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32BE7">
      <w:pPr>
        <w:pageBreakBefore/>
        <w:kinsoku/>
        <w:wordWrap/>
        <w:overflowPunct/>
        <w:topLinePunct w:val="0"/>
        <w:bidi w:val="0"/>
        <w:adjustRightInd w:val="0"/>
        <w:snapToGrid w:val="0"/>
        <w:spacing w:line="360" w:lineRule="auto"/>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南京禄口国际机场空港科技有限公司采购招标文件</w:t>
      </w:r>
    </w:p>
    <w:p w14:paraId="7E0637AA">
      <w:pPr>
        <w:kinsoku/>
        <w:wordWrap/>
        <w:overflowPunct/>
        <w:topLinePunct w:val="0"/>
        <w:bidi w:val="0"/>
        <w:snapToGrid w:val="0"/>
        <w:spacing w:line="360" w:lineRule="auto"/>
        <w:jc w:val="center"/>
        <w:rPr>
          <w:rFonts w:hint="eastAsia" w:ascii="宋体" w:hAnsi="宋体" w:eastAsia="宋体" w:cs="宋体"/>
          <w:b/>
          <w:sz w:val="28"/>
          <w:szCs w:val="28"/>
        </w:rPr>
      </w:pPr>
    </w:p>
    <w:p w14:paraId="5EE28049">
      <w:pPr>
        <w:kinsoku/>
        <w:wordWrap/>
        <w:overflowPunct/>
        <w:topLinePunct w:val="0"/>
        <w:bidi w:val="0"/>
        <w:snapToGrid w:val="0"/>
        <w:spacing w:line="360" w:lineRule="auto"/>
        <w:ind w:firstLine="422" w:firstLineChars="200"/>
        <w:rPr>
          <w:rFonts w:hint="eastAsia" w:ascii="宋体" w:hAnsi="宋体" w:eastAsia="宋体" w:cs="宋体"/>
          <w:szCs w:val="21"/>
        </w:rPr>
      </w:pPr>
      <w:r>
        <w:rPr>
          <w:rFonts w:hint="eastAsia" w:ascii="宋体" w:hAnsi="宋体" w:eastAsia="宋体" w:cs="宋体"/>
          <w:b/>
          <w:bCs/>
          <w:szCs w:val="21"/>
        </w:rPr>
        <w:t>南京禄口国际机场空港科技有限公司</w:t>
      </w:r>
      <w:r>
        <w:rPr>
          <w:rFonts w:hint="eastAsia" w:ascii="宋体" w:hAnsi="宋体" w:eastAsia="宋体" w:cs="宋体"/>
          <w:szCs w:val="21"/>
        </w:rPr>
        <w:t>拟通过自主招标方式采购</w:t>
      </w:r>
      <w:r>
        <w:rPr>
          <w:rFonts w:hint="eastAsia" w:ascii="宋体" w:hAnsi="宋体" w:eastAsia="宋体" w:cs="宋体"/>
          <w:szCs w:val="21"/>
          <w:lang w:val="en-US" w:eastAsia="zh-CN"/>
        </w:rPr>
        <w:t>施工材料设备一批</w:t>
      </w:r>
      <w:r>
        <w:rPr>
          <w:rFonts w:hint="eastAsia" w:ascii="宋体" w:hAnsi="宋体" w:eastAsia="宋体" w:cs="宋体"/>
          <w:szCs w:val="21"/>
        </w:rPr>
        <w:t>，现邀请有意向且满足要求的投标人参加，为统一投标文件的编制标准，现明确如下事项：</w:t>
      </w:r>
    </w:p>
    <w:p w14:paraId="1A98B49A">
      <w:pPr>
        <w:kinsoku/>
        <w:wordWrap/>
        <w:overflowPunct/>
        <w:topLinePunct w:val="0"/>
        <w:bidi w:val="0"/>
        <w:snapToGrid w:val="0"/>
        <w:spacing w:line="360" w:lineRule="auto"/>
        <w:rPr>
          <w:rFonts w:hint="eastAsia" w:ascii="宋体" w:hAnsi="宋体" w:eastAsia="宋体" w:cs="宋体"/>
          <w:szCs w:val="21"/>
        </w:rPr>
      </w:pPr>
      <w:r>
        <w:rPr>
          <w:rFonts w:hint="eastAsia" w:ascii="宋体" w:hAnsi="宋体" w:eastAsia="宋体" w:cs="宋体"/>
          <w:b/>
          <w:szCs w:val="21"/>
        </w:rPr>
        <w:t>招标项目内容：</w:t>
      </w:r>
    </w:p>
    <w:p w14:paraId="19FF5A52">
      <w:pPr>
        <w:kinsoku/>
        <w:wordWrap/>
        <w:overflowPunct/>
        <w:topLinePunct w:val="0"/>
        <w:bidi w:val="0"/>
        <w:spacing w:line="360" w:lineRule="auto"/>
        <w:ind w:firstLine="420" w:firstLineChars="200"/>
        <w:rPr>
          <w:rFonts w:hint="eastAsia" w:ascii="宋体" w:hAnsi="宋体" w:eastAsia="宋体" w:cs="宋体"/>
          <w:szCs w:val="21"/>
        </w:rPr>
      </w:pPr>
      <w:r>
        <w:rPr>
          <w:rFonts w:hint="eastAsia" w:ascii="宋体" w:hAnsi="宋体" w:eastAsia="宋体" w:cs="宋体"/>
          <w:szCs w:val="21"/>
        </w:rPr>
        <w:t>本项目</w:t>
      </w:r>
      <w:r>
        <w:rPr>
          <w:rFonts w:hint="eastAsia" w:ascii="宋体" w:hAnsi="宋体" w:eastAsia="宋体" w:cs="宋体"/>
          <w:szCs w:val="21"/>
          <w:lang w:val="en-US" w:eastAsia="zh-CN"/>
        </w:rPr>
        <w:t>为施工材料设备</w:t>
      </w:r>
      <w:r>
        <w:rPr>
          <w:rFonts w:hint="eastAsia" w:ascii="宋体" w:hAnsi="宋体" w:eastAsia="宋体" w:cs="宋体"/>
          <w:szCs w:val="21"/>
        </w:rPr>
        <w:t>采购招标。中标人应按照供货时间要求提供</w:t>
      </w:r>
      <w:r>
        <w:rPr>
          <w:rFonts w:hint="eastAsia" w:ascii="宋体" w:hAnsi="宋体" w:eastAsia="宋体" w:cs="宋体"/>
          <w:szCs w:val="21"/>
          <w:lang w:val="en-US" w:eastAsia="zh-CN"/>
        </w:rPr>
        <w:t>材料设备</w:t>
      </w:r>
      <w:r>
        <w:rPr>
          <w:rFonts w:hint="eastAsia" w:ascii="宋体" w:hAnsi="宋体" w:eastAsia="宋体" w:cs="宋体"/>
          <w:szCs w:val="21"/>
        </w:rPr>
        <w:t>，</w:t>
      </w:r>
      <w:r>
        <w:rPr>
          <w:rFonts w:hint="eastAsia" w:ascii="宋体" w:hAnsi="宋体" w:eastAsia="宋体" w:cs="宋体"/>
          <w:szCs w:val="21"/>
          <w:lang w:val="en-US" w:eastAsia="zh-CN"/>
        </w:rPr>
        <w:t>设备规格型号和要求必须完全符合招标人要求，</w:t>
      </w:r>
      <w:r>
        <w:rPr>
          <w:rFonts w:hint="eastAsia" w:ascii="宋体" w:hAnsi="宋体" w:eastAsia="宋体" w:cs="宋体"/>
          <w:szCs w:val="21"/>
        </w:rPr>
        <w:t>招标人有权根据实际需要调整内容，投标人应无条件满足。</w:t>
      </w:r>
    </w:p>
    <w:p w14:paraId="7A65DDE0">
      <w:pPr>
        <w:kinsoku/>
        <w:wordWrap/>
        <w:overflowPunct/>
        <w:topLinePunct w:val="0"/>
        <w:bidi w:val="0"/>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rPr>
        <w:t>最高投标限制总价：</w:t>
      </w:r>
      <w:r>
        <w:rPr>
          <w:rFonts w:hint="eastAsia" w:ascii="宋体" w:hAnsi="宋体" w:eastAsia="宋体" w:cs="宋体"/>
          <w:color w:val="auto"/>
          <w:szCs w:val="21"/>
          <w:highlight w:val="none"/>
        </w:rPr>
        <w:t>人民币：</w:t>
      </w:r>
      <w:r>
        <w:rPr>
          <w:rFonts w:hint="eastAsia" w:ascii="宋体" w:hAnsi="宋体" w:eastAsia="宋体" w:cs="宋体"/>
          <w:color w:val="auto"/>
          <w:szCs w:val="21"/>
          <w:highlight w:val="none"/>
          <w:lang w:val="en-US" w:eastAsia="zh-CN"/>
        </w:rPr>
        <w:t xml:space="preserve"> 570</w:t>
      </w:r>
      <w:r>
        <w:rPr>
          <w:rFonts w:hint="eastAsia" w:ascii="宋体" w:hAnsi="宋体" w:eastAsia="宋体" w:cs="宋体"/>
          <w:color w:val="auto"/>
          <w:szCs w:val="21"/>
          <w:highlight w:val="none"/>
        </w:rPr>
        <w:t>万元</w:t>
      </w:r>
      <w:r>
        <w:rPr>
          <w:rFonts w:hint="eastAsia" w:ascii="宋体" w:hAnsi="宋体" w:eastAsia="宋体" w:cs="宋体"/>
          <w:szCs w:val="21"/>
          <w:highlight w:val="none"/>
        </w:rPr>
        <w:t>（注：报价应含</w:t>
      </w:r>
      <w:r>
        <w:rPr>
          <w:rFonts w:hint="eastAsia" w:ascii="宋体" w:hAnsi="宋体" w:eastAsia="宋体" w:cs="宋体"/>
          <w:szCs w:val="21"/>
          <w:highlight w:val="none"/>
          <w:lang w:val="en-US" w:eastAsia="zh-CN"/>
        </w:rPr>
        <w:t>13%</w:t>
      </w:r>
      <w:r>
        <w:rPr>
          <w:rFonts w:hint="eastAsia" w:ascii="宋体" w:hAnsi="宋体" w:eastAsia="宋体" w:cs="宋体"/>
          <w:szCs w:val="21"/>
          <w:highlight w:val="none"/>
        </w:rPr>
        <w:t>增值专用发票</w:t>
      </w:r>
      <w:r>
        <w:rPr>
          <w:rFonts w:hint="eastAsia" w:ascii="宋体" w:hAnsi="宋体" w:eastAsia="宋体" w:cs="宋体"/>
          <w:szCs w:val="21"/>
          <w:highlight w:val="none"/>
          <w:lang w:eastAsia="zh-CN"/>
        </w:rPr>
        <w:t>、</w:t>
      </w:r>
      <w:r>
        <w:rPr>
          <w:rFonts w:hint="eastAsia" w:ascii="宋体" w:hAnsi="宋体" w:eastAsia="宋体" w:cs="宋体"/>
          <w:szCs w:val="21"/>
          <w:highlight w:val="none"/>
          <w:lang w:val="en-US" w:eastAsia="zh-CN"/>
        </w:rPr>
        <w:t>运费、调试等全部费用</w:t>
      </w:r>
      <w:r>
        <w:rPr>
          <w:rFonts w:hint="eastAsia" w:ascii="宋体" w:hAnsi="宋体" w:eastAsia="宋体" w:cs="宋体"/>
          <w:szCs w:val="21"/>
          <w:highlight w:val="none"/>
        </w:rPr>
        <w:t>）。</w:t>
      </w:r>
    </w:p>
    <w:p w14:paraId="36733B9B">
      <w:pPr>
        <w:spacing w:line="360" w:lineRule="auto"/>
        <w:rPr>
          <w:rFonts w:hint="eastAsia" w:ascii="宋体" w:hAnsi="宋体" w:eastAsia="宋体" w:cs="宋体"/>
          <w:szCs w:val="21"/>
          <w:highlight w:val="none"/>
        </w:rPr>
      </w:pPr>
      <w:r>
        <w:rPr>
          <w:rFonts w:hint="eastAsia" w:ascii="宋体" w:hAnsi="宋体" w:eastAsia="宋体" w:cs="宋体"/>
          <w:b/>
          <w:szCs w:val="21"/>
          <w:highlight w:val="none"/>
        </w:rPr>
        <w:t>一、投标人资质要求：</w:t>
      </w:r>
    </w:p>
    <w:p w14:paraId="5A15D911">
      <w:pPr>
        <w:widowControl/>
        <w:spacing w:line="360" w:lineRule="auto"/>
        <w:jc w:val="left"/>
        <w:textAlignment w:val="center"/>
        <w:rPr>
          <w:rFonts w:hint="eastAsia" w:ascii="宋体" w:hAnsi="宋体" w:eastAsia="宋体" w:cs="宋体"/>
          <w:color w:val="FF0000"/>
          <w:szCs w:val="21"/>
          <w:highlight w:val="none"/>
        </w:rPr>
      </w:pPr>
      <w:r>
        <w:rPr>
          <w:rFonts w:hint="eastAsia" w:ascii="宋体" w:hAnsi="宋体" w:eastAsia="宋体" w:cs="宋体"/>
          <w:szCs w:val="21"/>
          <w:highlight w:val="none"/>
        </w:rPr>
        <w:t>1．投标人须是中华人民共和国境内正式注册并具有有效独立法人资格的法人</w:t>
      </w:r>
      <w:r>
        <w:rPr>
          <w:rFonts w:hint="eastAsia" w:ascii="宋体" w:hAnsi="宋体" w:eastAsia="宋体" w:cs="宋体"/>
          <w:szCs w:val="21"/>
          <w:highlight w:val="none"/>
          <w:lang w:eastAsia="zh-CN"/>
        </w:rPr>
        <w:t>，</w:t>
      </w:r>
      <w:r>
        <w:rPr>
          <w:rFonts w:hint="eastAsia" w:ascii="宋体" w:hAnsi="宋体" w:eastAsia="宋体" w:cs="宋体"/>
          <w:color w:val="auto"/>
          <w:kern w:val="2"/>
          <w:sz w:val="21"/>
          <w:szCs w:val="21"/>
          <w:highlight w:val="none"/>
        </w:rPr>
        <w:t>投标人注册资金不得少于</w:t>
      </w:r>
      <w:r>
        <w:rPr>
          <w:rFonts w:hint="eastAsia" w:ascii="宋体" w:hAnsi="宋体" w:eastAsia="宋体" w:cs="宋体"/>
          <w:color w:val="auto"/>
          <w:kern w:val="2"/>
          <w:sz w:val="21"/>
          <w:szCs w:val="21"/>
          <w:highlight w:val="none"/>
          <w:lang w:val="en-US" w:eastAsia="zh-CN"/>
        </w:rPr>
        <w:t>1000</w:t>
      </w:r>
      <w:r>
        <w:rPr>
          <w:rFonts w:hint="eastAsia" w:ascii="宋体" w:hAnsi="宋体" w:eastAsia="宋体" w:cs="宋体"/>
          <w:color w:val="auto"/>
          <w:kern w:val="2"/>
          <w:sz w:val="21"/>
          <w:szCs w:val="21"/>
          <w:highlight w:val="none"/>
        </w:rPr>
        <w:t>万元</w:t>
      </w:r>
      <w:r>
        <w:rPr>
          <w:rFonts w:hint="eastAsia" w:ascii="宋体" w:hAnsi="宋体" w:eastAsia="宋体" w:cs="宋体"/>
          <w:szCs w:val="21"/>
          <w:highlight w:val="none"/>
        </w:rPr>
        <w:t>。（需提供加</w:t>
      </w:r>
      <w:r>
        <w:rPr>
          <w:rFonts w:hint="eastAsia" w:ascii="宋体" w:hAnsi="宋体" w:eastAsia="宋体" w:cs="宋体"/>
          <w:color w:val="auto"/>
          <w:szCs w:val="21"/>
          <w:highlight w:val="none"/>
        </w:rPr>
        <w:t>盖公章的营业执照复印件）</w:t>
      </w:r>
    </w:p>
    <w:p w14:paraId="2D68B477">
      <w:pPr>
        <w:pStyle w:val="7"/>
        <w:widowControl/>
        <w:shd w:val="clear" w:color="auto" w:fill="FFFFFF"/>
        <w:spacing w:beforeAutospacing="0" w:afterAutospacing="0" w:line="360" w:lineRule="auto"/>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rPr>
        <w:t>2</w:t>
      </w:r>
      <w:r>
        <w:rPr>
          <w:rFonts w:hint="eastAsia" w:ascii="宋体" w:hAnsi="宋体" w:eastAsia="宋体" w:cs="宋体"/>
          <w:kern w:val="2"/>
          <w:sz w:val="21"/>
          <w:szCs w:val="21"/>
          <w:highlight w:val="none"/>
        </w:rPr>
        <w:t>.投标人须信誉良好，在经营活动中没有严重违法记录，在“国家企业信用信息公示系统”网站没有被列入严重违法失信企业名单（黑名单）（证明文件：“国家企业信用信息公示系统”网站（http://www.gsxt.gov.cn/index.html）查询结果截图，“黑名单”栏显示为0条记录，加盖投标人公章。若结果截图显示“查询不到该企业”，视同未被列入严重违法失信企业名单）；</w:t>
      </w:r>
    </w:p>
    <w:p w14:paraId="346800CF">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.投标人需提供</w:t>
      </w:r>
      <w:r>
        <w:rPr>
          <w:rFonts w:hint="eastAsia" w:ascii="宋体" w:hAnsi="宋体" w:eastAsia="宋体" w:cs="宋体"/>
          <w:color w:val="auto"/>
          <w:kern w:val="2"/>
          <w:sz w:val="21"/>
          <w:szCs w:val="21"/>
          <w:highlight w:val="none"/>
          <w:lang w:val="en-US" w:eastAsia="zh-CN"/>
        </w:rPr>
        <w:t>质保书。</w:t>
      </w:r>
    </w:p>
    <w:p w14:paraId="701B71B2">
      <w:pPr>
        <w:pStyle w:val="7"/>
        <w:widowControl/>
        <w:shd w:val="clear" w:color="auto" w:fill="FFFFFF"/>
        <w:spacing w:beforeAutospacing="0" w:afterAutospacing="0" w:line="360" w:lineRule="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 本项目不接受联合体投标。</w:t>
      </w:r>
    </w:p>
    <w:p w14:paraId="1ED9BAF0">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二、报价方式：</w:t>
      </w:r>
    </w:p>
    <w:p w14:paraId="22B82A2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1、请按报价一览表格式填写。</w:t>
      </w:r>
    </w:p>
    <w:p w14:paraId="637FC21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2、本项目的最终报价，为完成该项目全部费用之总和，一旦投标人中标并和招标人签订了本项目合同后，即使投标人发现在报价时费用有计算错误，也不得另行增加费用。</w:t>
      </w:r>
    </w:p>
    <w:p w14:paraId="5905472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3、根据招标人的实际需求，投标人实际提供的</w:t>
      </w:r>
      <w:r>
        <w:rPr>
          <w:rFonts w:hint="eastAsia" w:ascii="宋体" w:hAnsi="宋体" w:eastAsia="宋体" w:cs="宋体"/>
          <w:szCs w:val="21"/>
          <w:lang w:val="en-US" w:eastAsia="zh-CN"/>
        </w:rPr>
        <w:t>材料设备</w:t>
      </w:r>
      <w:r>
        <w:rPr>
          <w:rFonts w:hint="eastAsia" w:ascii="宋体" w:hAnsi="宋体" w:eastAsia="宋体" w:cs="宋体"/>
          <w:szCs w:val="21"/>
        </w:rPr>
        <w:t>数量如有所变化，在合同单价不变的基础上，招标人可对所增加或减少的产品作相应的费用调整。</w:t>
      </w:r>
    </w:p>
    <w:p w14:paraId="363B804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b w:val="0"/>
          <w:bCs w:val="0"/>
          <w:szCs w:val="21"/>
        </w:rPr>
        <w:t>投标人的投标报价不得超过最高投标限价总价，否则投标将被否决</w:t>
      </w:r>
      <w:r>
        <w:rPr>
          <w:rFonts w:hint="eastAsia" w:ascii="宋体" w:hAnsi="宋体" w:eastAsia="宋体" w:cs="宋体"/>
          <w:szCs w:val="21"/>
        </w:rPr>
        <w:t>。</w:t>
      </w:r>
    </w:p>
    <w:p w14:paraId="79EA62A6">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rPr>
        <w:t>三、其它说明</w:t>
      </w:r>
    </w:p>
    <w:p w14:paraId="5F11467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1、售后服务要求：卖方保证向我公司提供完善的售后服务，包括提供相应的技术资料及技术支持；响应及到场时间为</w:t>
      </w:r>
      <w:r>
        <w:rPr>
          <w:rFonts w:hint="eastAsia" w:ascii="宋体" w:hAnsi="宋体" w:eastAsia="宋体" w:cs="宋体"/>
          <w:color w:val="444444"/>
          <w:sz w:val="24"/>
          <w:shd w:val="clear" w:color="auto" w:fill="FFFFFF"/>
        </w:rPr>
        <w:t>2</w:t>
      </w:r>
      <w:r>
        <w:rPr>
          <w:rFonts w:hint="eastAsia" w:ascii="宋体" w:hAnsi="宋体" w:eastAsia="宋体" w:cs="宋体"/>
          <w:szCs w:val="21"/>
        </w:rPr>
        <w:t>小时内。</w:t>
      </w:r>
    </w:p>
    <w:p w14:paraId="3255D7B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2、不能实质性满足招标文件要求或不能提供实质性满足证明的按废标处理。</w:t>
      </w:r>
    </w:p>
    <w:p w14:paraId="67C805EF">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3、投标人应对</w:t>
      </w:r>
      <w:r>
        <w:rPr>
          <w:rFonts w:hint="eastAsia" w:ascii="宋体" w:hAnsi="宋体" w:eastAsia="宋体" w:cs="宋体"/>
          <w:szCs w:val="21"/>
          <w:lang w:val="en-US" w:eastAsia="zh-CN"/>
        </w:rPr>
        <w:t>材料设备</w:t>
      </w:r>
      <w:r>
        <w:rPr>
          <w:rFonts w:hint="eastAsia" w:ascii="宋体" w:hAnsi="宋体" w:eastAsia="宋体" w:cs="宋体"/>
          <w:szCs w:val="21"/>
        </w:rPr>
        <w:t>提供</w:t>
      </w:r>
      <w:r>
        <w:rPr>
          <w:rFonts w:hint="eastAsia" w:ascii="宋体" w:hAnsi="宋体" w:eastAsia="宋体" w:cs="宋体"/>
          <w:color w:val="444444"/>
          <w:sz w:val="24"/>
          <w:shd w:val="clear" w:color="auto" w:fill="FFFFFF"/>
          <w:lang w:val="en-US" w:eastAsia="zh-CN"/>
        </w:rPr>
        <w:t>2</w:t>
      </w:r>
      <w:r>
        <w:rPr>
          <w:rFonts w:hint="eastAsia" w:ascii="宋体" w:hAnsi="宋体" w:eastAsia="宋体" w:cs="宋体"/>
          <w:szCs w:val="21"/>
        </w:rPr>
        <w:t>年质保</w:t>
      </w:r>
      <w:r>
        <w:rPr>
          <w:rFonts w:hint="eastAsia" w:ascii="宋体" w:hAnsi="宋体" w:eastAsia="宋体" w:cs="宋体"/>
          <w:szCs w:val="21"/>
          <w:lang w:val="en-US" w:eastAsia="zh-CN"/>
        </w:rPr>
        <w:t>，</w:t>
      </w:r>
      <w:r>
        <w:rPr>
          <w:rFonts w:hint="eastAsia" w:ascii="宋体" w:hAnsi="宋体" w:eastAsia="宋体" w:cs="宋体"/>
          <w:szCs w:val="21"/>
        </w:rPr>
        <w:t>质保期自</w:t>
      </w:r>
      <w:r>
        <w:rPr>
          <w:rFonts w:hint="eastAsia" w:ascii="宋体" w:hAnsi="宋体" w:eastAsia="宋体" w:cs="宋体"/>
          <w:szCs w:val="21"/>
          <w:lang w:val="en-US" w:eastAsia="zh-CN"/>
        </w:rPr>
        <w:t>行业</w:t>
      </w:r>
      <w:r>
        <w:rPr>
          <w:rFonts w:hint="eastAsia" w:ascii="宋体" w:hAnsi="宋体" w:eastAsia="宋体" w:cs="宋体"/>
          <w:szCs w:val="21"/>
        </w:rPr>
        <w:t>验收</w:t>
      </w:r>
      <w:r>
        <w:rPr>
          <w:rFonts w:hint="eastAsia" w:ascii="宋体" w:hAnsi="宋体" w:eastAsia="宋体" w:cs="宋体"/>
          <w:szCs w:val="21"/>
          <w:lang w:val="en-US" w:eastAsia="zh-CN"/>
        </w:rPr>
        <w:t>合格</w:t>
      </w:r>
      <w:r>
        <w:rPr>
          <w:rFonts w:hint="eastAsia" w:ascii="宋体" w:hAnsi="宋体" w:eastAsia="宋体" w:cs="宋体"/>
          <w:szCs w:val="21"/>
        </w:rPr>
        <w:t>之日起计算。</w:t>
      </w:r>
    </w:p>
    <w:p w14:paraId="2C3708A1">
      <w:pPr>
        <w:kinsoku/>
        <w:wordWrap/>
        <w:overflowPunct/>
        <w:topLinePunct w:val="0"/>
        <w:bidi w:val="0"/>
        <w:spacing w:line="360" w:lineRule="auto"/>
        <w:rPr>
          <w:rFonts w:hint="default" w:ascii="宋体" w:hAnsi="宋体" w:eastAsia="宋体" w:cs="宋体"/>
          <w:szCs w:val="21"/>
          <w:lang w:val="en-US" w:eastAsia="zh-CN"/>
        </w:rPr>
      </w:pPr>
      <w:r>
        <w:rPr>
          <w:rFonts w:hint="eastAsia" w:ascii="宋体" w:hAnsi="宋体" w:eastAsia="宋体" w:cs="宋体"/>
          <w:szCs w:val="21"/>
          <w:lang w:val="en-US" w:eastAsia="zh-CN"/>
        </w:rPr>
        <w:t>4、设备材料投标品牌严格按照附件四品牌推荐表选用，品牌推荐表中没有规定的，自行选择同类型优质品牌。</w:t>
      </w:r>
    </w:p>
    <w:p w14:paraId="13C363D3">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四</w:t>
      </w:r>
      <w:r>
        <w:rPr>
          <w:rFonts w:hint="eastAsia" w:ascii="宋体" w:hAnsi="宋体" w:eastAsia="宋体" w:cs="宋体"/>
          <w:b/>
          <w:szCs w:val="21"/>
        </w:rPr>
        <w:t>、交货时间、地点及相关费用：</w:t>
      </w:r>
    </w:p>
    <w:p w14:paraId="53655A6C">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1、交货地点：</w:t>
      </w:r>
      <w:r>
        <w:rPr>
          <w:rFonts w:hint="eastAsia" w:ascii="宋体" w:hAnsi="宋体" w:eastAsia="宋体" w:cs="宋体"/>
          <w:szCs w:val="21"/>
          <w:highlight w:val="none"/>
          <w:lang w:val="en-US" w:eastAsia="zh-CN"/>
        </w:rPr>
        <w:t>甲方指定地点</w:t>
      </w:r>
      <w:r>
        <w:rPr>
          <w:rFonts w:hint="eastAsia" w:ascii="宋体" w:hAnsi="宋体" w:eastAsia="宋体" w:cs="宋体"/>
          <w:szCs w:val="21"/>
        </w:rPr>
        <w:t>。</w:t>
      </w:r>
    </w:p>
    <w:p w14:paraId="218E634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2、交货时间：</w:t>
      </w:r>
      <w:r>
        <w:rPr>
          <w:rFonts w:hint="eastAsia" w:ascii="宋体" w:hAnsi="宋体" w:eastAsia="宋体" w:cs="宋体"/>
          <w:szCs w:val="21"/>
          <w:lang w:val="en-US" w:eastAsia="zh-CN"/>
        </w:rPr>
        <w:t>以合同签订为主</w:t>
      </w:r>
      <w:r>
        <w:rPr>
          <w:rFonts w:hint="eastAsia" w:ascii="宋体" w:hAnsi="宋体" w:eastAsia="宋体" w:cs="宋体"/>
          <w:szCs w:val="21"/>
        </w:rPr>
        <w:t>。</w:t>
      </w:r>
    </w:p>
    <w:p w14:paraId="592C2227">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五</w:t>
      </w:r>
      <w:r>
        <w:rPr>
          <w:rFonts w:hint="eastAsia" w:ascii="宋体" w:hAnsi="宋体" w:eastAsia="宋体" w:cs="宋体"/>
          <w:b/>
          <w:szCs w:val="21"/>
        </w:rPr>
        <w:t>、评标方法：</w:t>
      </w:r>
    </w:p>
    <w:p w14:paraId="24897520">
      <w:pPr>
        <w:pStyle w:val="13"/>
        <w:keepNext w:val="0"/>
        <w:keepLines w:val="0"/>
        <w:pageBreakBefore w:val="0"/>
        <w:widowControl w:val="0"/>
        <w:kinsoku/>
        <w:wordWrap/>
        <w:overflowPunct/>
        <w:topLinePunct w:val="0"/>
        <w:autoSpaceDE w:val="0"/>
        <w:autoSpaceDN w:val="0"/>
        <w:bidi w:val="0"/>
        <w:adjustRightInd/>
        <w:snapToGrid/>
        <w:spacing w:line="360" w:lineRule="auto"/>
        <w:ind w:left="108"/>
        <w:textAlignment w:val="auto"/>
        <w:outlineLvl w:val="9"/>
        <w:rPr>
          <w:rFonts w:hint="eastAsia" w:ascii="宋体" w:hAnsi="宋体" w:eastAsia="宋体" w:cs="宋体"/>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2"/>
          <w:sz w:val="21"/>
          <w:szCs w:val="21"/>
          <w:highlight w:val="none"/>
          <w:lang w:val="en-US" w:eastAsia="zh-CN" w:bidi="ar-SA"/>
        </w:rPr>
        <w:t>本项目采用</w:t>
      </w:r>
      <w:r>
        <w:rPr>
          <w:rFonts w:hint="eastAsia" w:cs="宋体"/>
          <w:color w:val="auto"/>
          <w:kern w:val="2"/>
          <w:sz w:val="21"/>
          <w:szCs w:val="21"/>
          <w:highlight w:val="none"/>
          <w:lang w:val="en-US" w:eastAsia="zh-CN" w:bidi="ar-SA"/>
        </w:rPr>
        <w:t>合理</w:t>
      </w:r>
      <w:r>
        <w:rPr>
          <w:rFonts w:hint="eastAsia" w:ascii="宋体" w:hAnsi="宋体" w:eastAsia="宋体" w:cs="宋体"/>
          <w:color w:val="auto"/>
          <w:kern w:val="2"/>
          <w:sz w:val="21"/>
          <w:szCs w:val="21"/>
          <w:highlight w:val="none"/>
          <w:lang w:val="en-US" w:eastAsia="zh-CN" w:bidi="ar-SA"/>
        </w:rPr>
        <w:t>最低价中标</w:t>
      </w:r>
      <w:r>
        <w:rPr>
          <w:rFonts w:hint="eastAsia" w:ascii="宋体" w:hAnsi="宋体" w:eastAsia="宋体" w:cs="宋体"/>
          <w:color w:val="auto"/>
          <w:szCs w:val="21"/>
          <w:highlight w:val="none"/>
        </w:rPr>
        <w:t>。</w:t>
      </w:r>
      <w:r>
        <w:rPr>
          <w:rFonts w:hint="eastAsia" w:ascii="宋体" w:hAnsi="宋体" w:eastAsia="宋体" w:cs="宋体"/>
          <w:color w:val="auto"/>
          <w:sz w:val="18"/>
          <w:szCs w:val="18"/>
          <w:highlight w:val="none"/>
        </w:rPr>
        <w:t xml:space="preserve">   </w:t>
      </w:r>
      <w:r>
        <w:rPr>
          <w:rFonts w:hint="eastAsia" w:ascii="宋体" w:hAnsi="宋体" w:eastAsia="宋体" w:cs="宋体"/>
          <w:sz w:val="18"/>
          <w:szCs w:val="18"/>
          <w:highlight w:val="none"/>
        </w:rPr>
        <w:t xml:space="preserve">                                                                                                                                                                                                                                                          </w:t>
      </w:r>
    </w:p>
    <w:p w14:paraId="74CAE2C9">
      <w:pPr>
        <w:kinsoku/>
        <w:wordWrap/>
        <w:overflowPunct/>
        <w:topLinePunct w:val="0"/>
        <w:bidi w:val="0"/>
        <w:spacing w:line="360" w:lineRule="auto"/>
        <w:rPr>
          <w:rFonts w:hint="eastAsia" w:ascii="宋体" w:hAnsi="宋体" w:eastAsia="宋体" w:cs="宋体"/>
          <w:b/>
          <w:szCs w:val="21"/>
        </w:rPr>
      </w:pPr>
      <w:r>
        <w:rPr>
          <w:rFonts w:hint="eastAsia" w:ascii="宋体" w:hAnsi="宋体" w:eastAsia="宋体" w:cs="宋体"/>
          <w:b/>
          <w:szCs w:val="21"/>
          <w:lang w:val="en-US" w:eastAsia="zh-CN"/>
        </w:rPr>
        <w:t>六</w:t>
      </w:r>
      <w:r>
        <w:rPr>
          <w:rFonts w:hint="eastAsia" w:ascii="宋体" w:hAnsi="宋体" w:eastAsia="宋体" w:cs="宋体"/>
          <w:b/>
          <w:szCs w:val="21"/>
        </w:rPr>
        <w:t>、投标文件的递交</w:t>
      </w:r>
    </w:p>
    <w:p w14:paraId="59480CB1">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1、投标文件一式贰份（正本壹本、副本壹本），并明确表明“正本”和“副本”，正、副本如有不同之处，以正本为准，密封后加盖公章，否则无效。</w:t>
      </w:r>
    </w:p>
    <w:p w14:paraId="56ED12E5">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2、投标人在收到招标文件后，若需答疑，应在投标文件的截止时间2天前向招标人以书面形式提出。</w:t>
      </w:r>
    </w:p>
    <w:p w14:paraId="0A301094">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3、递交投标文件的截止时间为</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23</w:t>
      </w:r>
      <w:r>
        <w:rPr>
          <w:rFonts w:hint="eastAsia" w:ascii="宋体" w:hAnsi="宋体" w:eastAsia="宋体" w:cs="宋体"/>
          <w:szCs w:val="21"/>
        </w:rPr>
        <w:t>日</w:t>
      </w:r>
      <w:r>
        <w:rPr>
          <w:rFonts w:hint="eastAsia" w:ascii="宋体" w:hAnsi="宋体" w:eastAsia="宋体" w:cs="宋体"/>
          <w:szCs w:val="21"/>
          <w:lang w:val="en-US" w:eastAsia="zh-CN"/>
        </w:rPr>
        <w:t>12时</w:t>
      </w:r>
      <w:r>
        <w:rPr>
          <w:rFonts w:hint="eastAsia" w:ascii="宋体" w:hAnsi="宋体" w:eastAsia="宋体" w:cs="宋体"/>
          <w:szCs w:val="21"/>
        </w:rPr>
        <w:t>整，超过截止时间的投标文件将被拒收。</w:t>
      </w:r>
    </w:p>
    <w:p w14:paraId="23DD23A0">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4、投标文件可采用快递（顺丰或EMS）邮寄或送达我公司，投标书需盖章密封，并在信封上注明项目编号“</w:t>
      </w:r>
      <w:r>
        <w:rPr>
          <w:rFonts w:hint="eastAsia" w:ascii="宋体" w:hAnsi="宋体" w:eastAsia="宋体" w:cs="宋体"/>
          <w:szCs w:val="21"/>
          <w:lang w:val="en-US" w:eastAsia="zh-CN"/>
        </w:rPr>
        <w:t>KG2025-X001-ZB02</w:t>
      </w:r>
      <w:r>
        <w:rPr>
          <w:rFonts w:hint="eastAsia" w:ascii="宋体" w:hAnsi="宋体" w:eastAsia="宋体" w:cs="宋体"/>
          <w:szCs w:val="21"/>
        </w:rPr>
        <w:t>”南京市江宁区秣陵街道天元西路199号东部机场集团10楼。</w:t>
      </w:r>
    </w:p>
    <w:p w14:paraId="39E9256A">
      <w:pPr>
        <w:kinsoku/>
        <w:wordWrap/>
        <w:overflowPunct/>
        <w:topLinePunct w:val="0"/>
        <w:bidi w:val="0"/>
        <w:spacing w:line="360" w:lineRule="auto"/>
        <w:rPr>
          <w:rFonts w:hint="eastAsia" w:ascii="宋体" w:hAnsi="宋体" w:eastAsia="宋体" w:cs="宋体"/>
          <w:szCs w:val="21"/>
        </w:rPr>
      </w:pPr>
      <w:r>
        <w:rPr>
          <w:rFonts w:hint="eastAsia" w:ascii="宋体" w:hAnsi="宋体" w:eastAsia="宋体" w:cs="宋体"/>
          <w:szCs w:val="21"/>
        </w:rPr>
        <w:t>投标事宜的联系：</w:t>
      </w:r>
      <w:r>
        <w:rPr>
          <w:rFonts w:hint="eastAsia" w:ascii="宋体" w:hAnsi="宋体" w:eastAsia="宋体" w:cs="宋体"/>
          <w:szCs w:val="21"/>
          <w:lang w:val="en-US" w:eastAsia="zh-CN"/>
        </w:rPr>
        <w:t>唐莉</w:t>
      </w:r>
      <w:r>
        <w:rPr>
          <w:rFonts w:hint="eastAsia" w:ascii="宋体" w:hAnsi="宋体" w:eastAsia="宋体" w:cs="宋体"/>
          <w:szCs w:val="21"/>
        </w:rPr>
        <w:t xml:space="preserve">  电话：025-69821257</w:t>
      </w:r>
    </w:p>
    <w:p w14:paraId="42B5058A">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南京禄口国际机场空港科技有限公司</w:t>
      </w:r>
    </w:p>
    <w:p w14:paraId="5D7F329D">
      <w:pPr>
        <w:kinsoku/>
        <w:wordWrap/>
        <w:overflowPunct/>
        <w:topLinePunct w:val="0"/>
        <w:bidi w:val="0"/>
        <w:spacing w:line="360" w:lineRule="auto"/>
        <w:jc w:val="right"/>
        <w:rPr>
          <w:rFonts w:hint="eastAsia"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2025</w:t>
      </w:r>
      <w:r>
        <w:rPr>
          <w:rFonts w:hint="eastAsia" w:ascii="宋体" w:hAnsi="宋体" w:eastAsia="宋体" w:cs="宋体"/>
          <w:szCs w:val="21"/>
        </w:rPr>
        <w:t>年</w:t>
      </w:r>
      <w:r>
        <w:rPr>
          <w:rFonts w:hint="eastAsia" w:ascii="宋体" w:hAnsi="宋体" w:eastAsia="宋体" w:cs="宋体"/>
          <w:szCs w:val="21"/>
          <w:lang w:val="en-US" w:eastAsia="zh-CN"/>
        </w:rPr>
        <w:t>9</w:t>
      </w:r>
      <w:r>
        <w:rPr>
          <w:rFonts w:hint="eastAsia" w:ascii="宋体" w:hAnsi="宋体" w:eastAsia="宋体" w:cs="宋体"/>
          <w:szCs w:val="21"/>
        </w:rPr>
        <w:t>月</w:t>
      </w:r>
      <w:r>
        <w:rPr>
          <w:rFonts w:hint="eastAsia" w:ascii="宋体" w:hAnsi="宋体" w:eastAsia="宋体" w:cs="宋体"/>
          <w:szCs w:val="21"/>
          <w:lang w:val="en-US" w:eastAsia="zh-CN"/>
        </w:rPr>
        <w:t>16</w:t>
      </w:r>
      <w:bookmarkStart w:id="0" w:name="_GoBack"/>
      <w:bookmarkEnd w:id="0"/>
      <w:r>
        <w:rPr>
          <w:rFonts w:hint="eastAsia" w:ascii="宋体" w:hAnsi="宋体" w:eastAsia="宋体" w:cs="宋体"/>
          <w:szCs w:val="21"/>
        </w:rPr>
        <w:t>日</w:t>
      </w:r>
    </w:p>
    <w:p w14:paraId="1C67E9E2">
      <w:pPr>
        <w:pageBreakBefore/>
        <w:kinsoku/>
        <w:wordWrap/>
        <w:overflowPunct/>
        <w:topLinePunct w:val="0"/>
        <w:bidi w:val="0"/>
        <w:snapToGrid w:val="0"/>
        <w:spacing w:line="360" w:lineRule="auto"/>
        <w:jc w:val="center"/>
        <w:rPr>
          <w:rFonts w:hint="eastAsia" w:ascii="宋体" w:hAnsi="宋体" w:eastAsia="宋体" w:cs="宋体"/>
          <w:sz w:val="28"/>
          <w:szCs w:val="28"/>
        </w:rPr>
      </w:pPr>
      <w:r>
        <w:rPr>
          <w:rFonts w:hint="eastAsia" w:ascii="宋体" w:hAnsi="宋体" w:eastAsia="宋体" w:cs="宋体"/>
          <w:sz w:val="28"/>
          <w:szCs w:val="28"/>
        </w:rPr>
        <w:t>投 标 文 件 组 成</w:t>
      </w:r>
    </w:p>
    <w:p w14:paraId="3452031D">
      <w:pPr>
        <w:kinsoku/>
        <w:wordWrap/>
        <w:overflowPunct/>
        <w:topLinePunct w:val="0"/>
        <w:bidi w:val="0"/>
        <w:snapToGrid w:val="0"/>
        <w:spacing w:line="360" w:lineRule="auto"/>
        <w:jc w:val="center"/>
        <w:rPr>
          <w:rFonts w:hint="eastAsia" w:ascii="宋体" w:hAnsi="宋体" w:eastAsia="宋体" w:cs="宋体"/>
          <w:szCs w:val="21"/>
        </w:rPr>
      </w:pPr>
    </w:p>
    <w:p w14:paraId="55FAF89F">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投标函（格式见附件一）</w:t>
      </w:r>
    </w:p>
    <w:p w14:paraId="57043DBC">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zCs w:val="21"/>
        </w:rPr>
        <w:t>法定代表人授权委托书（格式见附件二）</w:t>
      </w:r>
    </w:p>
    <w:p w14:paraId="268CEF54">
      <w:pPr>
        <w:numPr>
          <w:ilvl w:val="0"/>
          <w:numId w:val="1"/>
        </w:numPr>
        <w:kinsoku/>
        <w:wordWrap/>
        <w:overflowPunct/>
        <w:topLinePunct w:val="0"/>
        <w:bidi w:val="0"/>
        <w:adjustRightInd w:val="0"/>
        <w:snapToGrid w:val="0"/>
        <w:spacing w:line="360" w:lineRule="auto"/>
        <w:rPr>
          <w:rFonts w:hint="eastAsia" w:ascii="宋体" w:hAnsi="宋体" w:eastAsia="宋体" w:cs="宋体"/>
          <w:szCs w:val="21"/>
        </w:rPr>
      </w:pPr>
      <w:r>
        <w:rPr>
          <w:rFonts w:hint="eastAsia" w:ascii="宋体" w:hAnsi="宋体" w:eastAsia="宋体" w:cs="宋体"/>
          <w:snapToGrid w:val="0"/>
          <w:szCs w:val="21"/>
        </w:rPr>
        <w:t>报价一览表</w:t>
      </w:r>
      <w:r>
        <w:rPr>
          <w:rFonts w:hint="eastAsia" w:ascii="宋体" w:hAnsi="宋体" w:eastAsia="宋体" w:cs="宋体"/>
          <w:szCs w:val="21"/>
        </w:rPr>
        <w:t>（格式见附件三）</w:t>
      </w:r>
    </w:p>
    <w:p w14:paraId="596CBA36">
      <w:pPr>
        <w:numPr>
          <w:ilvl w:val="0"/>
          <w:numId w:val="1"/>
        </w:numPr>
        <w:kinsoku/>
        <w:wordWrap/>
        <w:overflowPunct/>
        <w:topLinePunct w:val="0"/>
        <w:bidi w:val="0"/>
        <w:adjustRightInd w:val="0"/>
        <w:snapToGrid w:val="0"/>
        <w:spacing w:line="360" w:lineRule="auto"/>
        <w:ind w:left="0" w:leftChars="0" w:firstLine="0" w:firstLineChars="0"/>
        <w:rPr>
          <w:rFonts w:hint="eastAsia" w:ascii="宋体" w:hAnsi="宋体" w:eastAsia="宋体" w:cs="宋体"/>
          <w:snapToGrid w:val="0"/>
          <w:szCs w:val="21"/>
        </w:rPr>
      </w:pPr>
      <w:r>
        <w:rPr>
          <w:rFonts w:hint="eastAsia" w:ascii="宋体" w:hAnsi="宋体" w:eastAsia="宋体" w:cs="宋体"/>
          <w:snapToGrid w:val="0"/>
          <w:szCs w:val="21"/>
        </w:rPr>
        <w:t>营业执照</w:t>
      </w:r>
    </w:p>
    <w:p w14:paraId="060EE81A">
      <w:pPr>
        <w:pStyle w:val="3"/>
        <w:numPr>
          <w:ilvl w:val="0"/>
          <w:numId w:val="1"/>
        </w:numPr>
        <w:ind w:left="0" w:leftChars="0" w:firstLine="0" w:firstLineChars="0"/>
        <w:rPr>
          <w:rFonts w:hint="eastAsia" w:ascii="宋体" w:hAnsi="宋体" w:eastAsia="宋体" w:cs="宋体"/>
          <w:snapToGrid w:val="0"/>
          <w:kern w:val="2"/>
          <w:sz w:val="21"/>
          <w:szCs w:val="21"/>
          <w:lang w:val="en-US" w:eastAsia="zh-CN" w:bidi="ar-SA"/>
        </w:rPr>
      </w:pPr>
      <w:r>
        <w:rPr>
          <w:rFonts w:hint="eastAsia" w:ascii="宋体" w:hAnsi="宋体" w:eastAsia="宋体" w:cs="宋体"/>
          <w:snapToGrid w:val="0"/>
          <w:kern w:val="2"/>
          <w:sz w:val="21"/>
          <w:szCs w:val="21"/>
          <w:lang w:val="en-US" w:eastAsia="zh-CN" w:bidi="ar-SA"/>
        </w:rPr>
        <w:t>合同模板</w:t>
      </w:r>
    </w:p>
    <w:p w14:paraId="7E1DB38C">
      <w:pPr>
        <w:kinsoku/>
        <w:wordWrap/>
        <w:overflowPunct/>
        <w:topLinePunct w:val="0"/>
        <w:bidi w:val="0"/>
        <w:spacing w:line="360" w:lineRule="auto"/>
        <w:rPr>
          <w:rFonts w:hint="eastAsia" w:ascii="宋体" w:hAnsi="宋体" w:eastAsia="宋体" w:cs="宋体"/>
          <w:snapToGrid w:val="0"/>
          <w:szCs w:val="21"/>
        </w:rPr>
      </w:pPr>
      <w:r>
        <w:rPr>
          <w:rFonts w:hint="eastAsia" w:ascii="宋体" w:hAnsi="宋体" w:eastAsia="宋体" w:cs="宋体"/>
          <w:snapToGrid w:val="0"/>
          <w:szCs w:val="21"/>
        </w:rPr>
        <w:br w:type="page"/>
      </w:r>
    </w:p>
    <w:p w14:paraId="62CC62A5">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highlight w:val="none"/>
        </w:rPr>
      </w:pPr>
      <w:r>
        <w:rPr>
          <w:rFonts w:hint="eastAsia" w:ascii="宋体" w:hAnsi="宋体" w:eastAsia="宋体" w:cs="宋体"/>
          <w:b/>
          <w:bCs/>
          <w:szCs w:val="21"/>
          <w:highlight w:val="none"/>
          <w:lang w:val="en-US" w:eastAsia="zh-CN"/>
        </w:rPr>
        <w:t>附件一：投标函</w:t>
      </w:r>
    </w:p>
    <w:p w14:paraId="5A64F4C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招标人名称：</w:t>
      </w:r>
    </w:p>
    <w:p w14:paraId="0650E0A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1、我方已仔细研究了（项目名称：</w:t>
      </w:r>
      <w:r>
        <w:rPr>
          <w:rFonts w:hint="eastAsia" w:ascii="宋体" w:hAnsi="宋体" w:eastAsia="宋体" w:cs="宋体"/>
          <w:b w:val="0"/>
          <w:bCs w:val="0"/>
          <w:highlight w:val="none"/>
          <w:lang w:val="en-US" w:eastAsia="zh-CN"/>
        </w:rPr>
        <w:t>淮安涟水国际机场航站区改扩建工程110KV变配电工程施工</w:t>
      </w:r>
      <w:r>
        <w:rPr>
          <w:rFonts w:hint="eastAsia" w:ascii="宋体" w:hAnsi="宋体" w:eastAsia="宋体" w:cs="宋体"/>
          <w:highlight w:val="none"/>
          <w:lang w:val="en-US" w:eastAsia="zh-CN"/>
        </w:rPr>
        <w:t>）招标文件的全部内容，愿意以人民币</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（大写）元（¥</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）的投标报价，项目周期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，按合同约定时间提供相应服务。</w:t>
      </w:r>
    </w:p>
    <w:p w14:paraId="7B4B02F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2、我方承诺投标时填写的单价、合价及合同总价在合同实施期间不因市场和政策性调价等变化因素而变动，该价格己经考虑合理损耗，为包干费用。</w:t>
      </w:r>
    </w:p>
    <w:p w14:paraId="44CB08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3、我方承诺在投标有效期</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日内不修改、撤销投标文件。</w:t>
      </w:r>
    </w:p>
    <w:p w14:paraId="67120E3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4、如我方中标：</w:t>
      </w:r>
    </w:p>
    <w:p w14:paraId="5C174AE4">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4.1、我方承诺在收到中标通知书后，在中标通知书规定的期限内与你方签订合同。</w:t>
      </w:r>
    </w:p>
    <w:p w14:paraId="679F3AEA">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4.2、我方承诺按照招标文件规定的主要合同条款及格式签订合同。</w:t>
      </w:r>
    </w:p>
    <w:p w14:paraId="2C51C803">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4.3、我方承诺在合同约定的期限内完成并移交全部合同工程。</w:t>
      </w:r>
    </w:p>
    <w:p w14:paraId="4202B76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4.4、我方承诺投标文件内容及形式完全符合招标文件相关要求。</w:t>
      </w:r>
    </w:p>
    <w:p w14:paraId="165853E9">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4.5、我方在此声明，所递交的投标文件及有关资料内容完整、真实和准确。</w:t>
      </w:r>
    </w:p>
    <w:p w14:paraId="6665AB55">
      <w:pPr>
        <w:numPr>
          <w:ilvl w:val="0"/>
          <w:numId w:val="0"/>
        </w:numPr>
        <w:kinsoku/>
        <w:wordWrap/>
        <w:overflowPunct/>
        <w:topLinePunct w:val="0"/>
        <w:bidi w:val="0"/>
        <w:adjustRightInd w:val="0"/>
        <w:snapToGrid w:val="0"/>
        <w:spacing w:line="360" w:lineRule="auto"/>
        <w:ind w:leftChars="0" w:firstLine="210" w:firstLineChars="100"/>
        <w:rPr>
          <w:rFonts w:hint="eastAsia" w:ascii="宋体" w:hAnsi="宋体" w:eastAsia="宋体" w:cs="宋体"/>
          <w:highlight w:val="none"/>
          <w:lang w:val="en-US" w:eastAsia="zh-CN"/>
        </w:rPr>
      </w:pPr>
      <w:r>
        <w:rPr>
          <w:rFonts w:hint="eastAsia" w:ascii="宋体" w:hAnsi="宋体" w:eastAsia="宋体" w:cs="宋体"/>
          <w:highlight w:val="none"/>
          <w:lang w:val="en-US" w:eastAsia="zh-CN"/>
        </w:rPr>
        <w:t>4.6、</w:t>
      </w:r>
      <w:r>
        <w:rPr>
          <w:rFonts w:hint="eastAsia" w:ascii="宋体" w:hAnsi="宋体" w:eastAsia="宋体" w:cs="宋体"/>
          <w:i w:val="0"/>
          <w:iCs w:val="0"/>
          <w:caps w:val="0"/>
          <w:color w:val="444444"/>
          <w:spacing w:val="0"/>
          <w:sz w:val="24"/>
          <w:szCs w:val="24"/>
          <w:highlight w:val="none"/>
          <w:shd w:val="clear" w:fill="FFFFFF"/>
          <w:lang w:val="en-US" w:eastAsia="zh-CN"/>
        </w:rPr>
        <w:t>****</w:t>
      </w:r>
      <w:r>
        <w:rPr>
          <w:rFonts w:hint="eastAsia" w:ascii="宋体" w:hAnsi="宋体" w:eastAsia="宋体" w:cs="宋体"/>
          <w:highlight w:val="none"/>
          <w:lang w:val="en-US" w:eastAsia="zh-CN"/>
        </w:rPr>
        <w:t>(其他补充说明）。</w:t>
      </w:r>
    </w:p>
    <w:p w14:paraId="5434AC6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EE6481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797948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E65DFE">
      <w:pPr>
        <w:numPr>
          <w:ilvl w:val="0"/>
          <w:numId w:val="0"/>
        </w:numPr>
        <w:kinsoku/>
        <w:wordWrap/>
        <w:overflowPunct/>
        <w:topLinePunct w:val="0"/>
        <w:bidi w:val="0"/>
        <w:adjustRightInd w:val="0"/>
        <w:snapToGrid w:val="0"/>
        <w:spacing w:line="360" w:lineRule="auto"/>
        <w:ind w:leftChars="0"/>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投标人：（盖单位章）</w:t>
      </w:r>
    </w:p>
    <w:p w14:paraId="432DF131">
      <w:pPr>
        <w:numPr>
          <w:ilvl w:val="0"/>
          <w:numId w:val="0"/>
        </w:numPr>
        <w:kinsoku/>
        <w:wordWrap/>
        <w:overflowPunct/>
        <w:topLinePunct w:val="0"/>
        <w:bidi w:val="0"/>
        <w:adjustRightInd w:val="0"/>
        <w:snapToGrid w:val="0"/>
        <w:spacing w:line="360" w:lineRule="auto"/>
        <w:ind w:leftChars="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法定代表人或期委托代理人：（签字）</w:t>
      </w:r>
    </w:p>
    <w:p w14:paraId="0A495948">
      <w:pPr>
        <w:numPr>
          <w:ilvl w:val="0"/>
          <w:numId w:val="0"/>
        </w:numPr>
        <w:kinsoku/>
        <w:wordWrap/>
        <w:overflowPunct/>
        <w:topLinePunct w:val="0"/>
        <w:bidi w:val="0"/>
        <w:adjustRightInd w:val="0"/>
        <w:snapToGrid w:val="0"/>
        <w:spacing w:line="360" w:lineRule="auto"/>
        <w:ind w:leftChars="0" w:firstLine="840" w:firstLineChars="400"/>
        <w:jc w:val="right"/>
        <w:rPr>
          <w:rFonts w:hint="eastAsia" w:ascii="宋体" w:hAnsi="宋体" w:eastAsia="宋体" w:cs="宋体"/>
          <w:highlight w:val="none"/>
          <w:lang w:val="en-US" w:eastAsia="zh-CN"/>
        </w:rPr>
      </w:pPr>
      <w:r>
        <w:rPr>
          <w:rFonts w:hint="eastAsia" w:ascii="宋体" w:hAnsi="宋体" w:eastAsia="宋体" w:cs="宋体"/>
          <w:highlight w:val="none"/>
          <w:lang w:val="en-US" w:eastAsia="zh-CN"/>
        </w:rPr>
        <w:t>年    月     日</w:t>
      </w:r>
    </w:p>
    <w:p w14:paraId="794201CA">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D4FD9D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74CC9820">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18CE20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39DC771E">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A858C3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8D42D9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03BF553">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68F7B3F6">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240DBF24">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eastAsia" w:ascii="宋体" w:hAnsi="宋体" w:eastAsia="宋体" w:cs="宋体"/>
          <w:b/>
          <w:bCs/>
          <w:szCs w:val="21"/>
          <w:highlight w:val="none"/>
        </w:rPr>
      </w:pPr>
      <w:r>
        <w:rPr>
          <w:rFonts w:hint="eastAsia" w:ascii="宋体" w:hAnsi="宋体" w:eastAsia="宋体" w:cs="宋体"/>
          <w:b/>
          <w:bCs/>
          <w:highlight w:val="none"/>
          <w:lang w:val="en-US" w:eastAsia="zh-CN"/>
        </w:rPr>
        <w:t>附件二：法定代表人授权委托书</w:t>
      </w:r>
    </w:p>
    <w:p w14:paraId="704FD45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   本人（姓名）系（投标人名称）的法定代表人，现委托（姓名）为我方代理人，代理人根据授权，以我方名义签署、澄清、说明、补正、递交、撤回、修改（项目名称）投标文件、签订合同和处理有关事宜，其法律后果由我方承担。</w:t>
      </w:r>
    </w:p>
    <w:p w14:paraId="4D1B12F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代理人无转委托权。</w:t>
      </w:r>
    </w:p>
    <w:p w14:paraId="021C3FAB">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附：法定代表人身份证明</w:t>
      </w:r>
    </w:p>
    <w:p w14:paraId="49A78025">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 xml:space="preserve">附：委托代理人身份证明    </w:t>
      </w:r>
    </w:p>
    <w:p w14:paraId="4E611144">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投标人：（盖单位章）</w:t>
      </w:r>
    </w:p>
    <w:p w14:paraId="7DDA3D3C">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法定代表人：（签字或盖章）</w:t>
      </w:r>
    </w:p>
    <w:p w14:paraId="0C1871EF">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5D454FE8">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委托代理人：（签字）</w:t>
      </w:r>
    </w:p>
    <w:p w14:paraId="7AB13EAD">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r>
        <w:rPr>
          <w:rFonts w:hint="eastAsia" w:ascii="宋体" w:hAnsi="宋体" w:eastAsia="宋体" w:cs="宋体"/>
          <w:highlight w:val="none"/>
          <w:lang w:val="en-US" w:eastAsia="zh-CN"/>
        </w:rPr>
        <w:t>身份证号码：</w:t>
      </w:r>
    </w:p>
    <w:p w14:paraId="2651F262">
      <w:pPr>
        <w:numPr>
          <w:ilvl w:val="0"/>
          <w:numId w:val="0"/>
        </w:numPr>
        <w:kinsoku/>
        <w:wordWrap/>
        <w:overflowPunct/>
        <w:topLinePunct w:val="0"/>
        <w:bidi w:val="0"/>
        <w:adjustRightInd w:val="0"/>
        <w:snapToGrid w:val="0"/>
        <w:spacing w:line="360" w:lineRule="auto"/>
        <w:ind w:leftChars="0"/>
        <w:rPr>
          <w:rFonts w:hint="eastAsia" w:ascii="宋体" w:hAnsi="宋体" w:eastAsia="宋体" w:cs="宋体"/>
          <w:highlight w:val="none"/>
          <w:lang w:val="en-US" w:eastAsia="zh-CN"/>
        </w:rPr>
      </w:pPr>
    </w:p>
    <w:p w14:paraId="5690CF9A">
      <w:pPr>
        <w:rPr>
          <w:rFonts w:hint="eastAsia"/>
          <w:lang w:val="en-US" w:eastAsia="zh-CN"/>
        </w:rPr>
        <w:sectPr>
          <w:footerReference r:id="rId3" w:type="default"/>
          <w:pgSz w:w="11906" w:h="16838"/>
          <w:pgMar w:top="1270" w:right="1689" w:bottom="1270" w:left="1633" w:header="851" w:footer="992" w:gutter="0"/>
          <w:pgNumType w:fmt="decimal" w:start="1"/>
          <w:cols w:space="425" w:num="1"/>
          <w:docGrid w:type="lines" w:linePitch="312" w:charSpace="0"/>
        </w:sectPr>
      </w:pPr>
    </w:p>
    <w:p w14:paraId="72058838">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default" w:ascii="宋体" w:hAnsi="宋体" w:eastAsia="宋体" w:cs="宋体"/>
          <w:b/>
          <w:bCs/>
          <w:szCs w:val="21"/>
          <w:highlight w:val="none"/>
          <w:lang w:val="en-US"/>
        </w:rPr>
      </w:pPr>
      <w:r>
        <w:rPr>
          <w:rFonts w:hint="eastAsia" w:ascii="宋体" w:hAnsi="宋体" w:eastAsia="宋体" w:cs="宋体"/>
          <w:b/>
          <w:bCs/>
          <w:highlight w:val="none"/>
          <w:lang w:val="en-US" w:eastAsia="zh-CN"/>
        </w:rPr>
        <w:t>附件三：报价一览表</w:t>
      </w:r>
    </w:p>
    <w:p w14:paraId="2AD6E827">
      <w:pPr>
        <w:jc w:val="left"/>
        <w:rPr>
          <w:rFonts w:hint="eastAsia"/>
          <w:lang w:val="en-US" w:eastAsia="zh-CN"/>
        </w:rPr>
      </w:pPr>
    </w:p>
    <w:tbl>
      <w:tblPr>
        <w:tblStyle w:val="9"/>
        <w:tblW w:w="152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32" w:type="dxa"/>
          <w:left w:w="64" w:type="dxa"/>
          <w:bottom w:w="32" w:type="dxa"/>
          <w:right w:w="64" w:type="dxa"/>
        </w:tblCellMar>
      </w:tblPr>
      <w:tblGrid>
        <w:gridCol w:w="608"/>
        <w:gridCol w:w="2543"/>
        <w:gridCol w:w="3700"/>
        <w:gridCol w:w="1184"/>
        <w:gridCol w:w="1150"/>
        <w:gridCol w:w="1116"/>
        <w:gridCol w:w="1234"/>
        <w:gridCol w:w="3717"/>
      </w:tblGrid>
      <w:tr w14:paraId="31516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tblHeader/>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4CC4">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400B0">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名称</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AE7E6">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特征描述</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BD33">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7F820">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数量</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E4B0F">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单价</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692E2">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合价</w:t>
            </w: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03A9A">
            <w:pPr>
              <w:keepNext w:val="0"/>
              <w:keepLines w:val="0"/>
              <w:widowControl/>
              <w:suppressLineNumbers w:val="0"/>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14:paraId="633A1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3DCB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857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1DA4E8">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变电设备</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58156">
            <w:pPr>
              <w:snapToGrid w:val="0"/>
              <w:jc w:val="left"/>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E9826">
            <w:pPr>
              <w:snapToGrid w:val="0"/>
              <w:jc w:val="center"/>
              <w:rPr>
                <w:rFonts w:hint="eastAsia" w:ascii="宋体" w:hAnsi="宋体" w:eastAsia="宋体" w:cs="宋体"/>
                <w:b/>
                <w:bCs/>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F558">
            <w:pPr>
              <w:snapToGrid w:val="0"/>
              <w:jc w:val="center"/>
              <w:rPr>
                <w:rFonts w:hint="eastAsia" w:ascii="宋体" w:hAnsi="宋体" w:eastAsia="宋体" w:cs="宋体"/>
                <w:b/>
                <w:bCs/>
                <w:i w:val="0"/>
                <w:iCs w:val="0"/>
                <w:color w:val="000000"/>
                <w:sz w:val="17"/>
                <w:szCs w:val="18"/>
                <w:u w:val="none"/>
              </w:rPr>
            </w:pPr>
          </w:p>
        </w:tc>
      </w:tr>
      <w:tr w14:paraId="6564E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3117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A34E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110kV GIS局放在线监测装置</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FD1DF">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110kV GIS局放在线监测装置</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09EF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3EB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65A20">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65CC">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F87CB">
            <w:pPr>
              <w:snapToGrid w:val="0"/>
              <w:jc w:val="center"/>
              <w:rPr>
                <w:rFonts w:hint="eastAsia" w:ascii="宋体" w:hAnsi="宋体" w:eastAsia="宋体" w:cs="宋体"/>
                <w:i w:val="0"/>
                <w:iCs w:val="0"/>
                <w:color w:val="000000"/>
                <w:sz w:val="17"/>
                <w:szCs w:val="18"/>
                <w:u w:val="none"/>
              </w:rPr>
            </w:pPr>
          </w:p>
        </w:tc>
      </w:tr>
      <w:tr w14:paraId="3B616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EBA4C">
            <w:pPr>
              <w:snapToGrid w:val="0"/>
              <w:jc w:val="center"/>
              <w:rPr>
                <w:rFonts w:hint="eastAsia" w:ascii="宋体" w:hAnsi="宋体" w:eastAsia="宋体" w:cs="宋体"/>
                <w:i w:val="0"/>
                <w:iCs w:val="0"/>
                <w:color w:val="000000"/>
                <w:sz w:val="17"/>
                <w:szCs w:val="18"/>
                <w:u w:val="none"/>
              </w:rPr>
            </w:pP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C87A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中性点成套装置</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E0E97">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中性点成套装置</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中性点单极隔离开关 GW13-72.5/630(W)</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3.最高电压72.5kV，额定电流630A</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4.配电动操作机构，1台</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5.避雷器 Y1.5W-72/186W 1只 附计数器</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6.放电间隙棒 ，水平式，间隙可调 1付</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7.中性点零序CT 100-200-300/5A  5P30  20VA  1只</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16A2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B249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10F59">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3852E">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452C9">
            <w:pPr>
              <w:snapToGrid w:val="0"/>
              <w:jc w:val="center"/>
              <w:rPr>
                <w:rFonts w:hint="eastAsia" w:ascii="宋体" w:hAnsi="宋体" w:eastAsia="宋体" w:cs="宋体"/>
                <w:i w:val="0"/>
                <w:iCs w:val="0"/>
                <w:color w:val="000000"/>
                <w:sz w:val="17"/>
                <w:szCs w:val="18"/>
                <w:u w:val="none"/>
              </w:rPr>
            </w:pPr>
          </w:p>
        </w:tc>
      </w:tr>
      <w:tr w14:paraId="2FAF5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46D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6424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10kV封闭母线桥</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319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10kV封闭母线桥</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12kV，2500A，40kA/4s</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3EC1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E944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38E8">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21E67">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CF13">
            <w:pPr>
              <w:snapToGrid w:val="0"/>
              <w:jc w:val="center"/>
              <w:rPr>
                <w:rFonts w:hint="eastAsia" w:ascii="宋体" w:hAnsi="宋体" w:eastAsia="宋体" w:cs="宋体"/>
                <w:i w:val="0"/>
                <w:iCs w:val="0"/>
                <w:color w:val="000000"/>
                <w:sz w:val="17"/>
                <w:szCs w:val="18"/>
                <w:u w:val="none"/>
              </w:rPr>
            </w:pPr>
          </w:p>
        </w:tc>
      </w:tr>
      <w:tr w14:paraId="6EDAA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EC22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87FB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接地变小电阻成套装置（兼站用变）</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8C7E2">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接地变小电阻成套装置（兼站用变）</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2.型号:10kV，干式，有外壳</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3.配接地变1台，容量630/200kVA，10.5kV</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4.站用变容量：200kVA，</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变比：10.5±2×2.5%kV/0.4kV</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5.接地电阻  10欧姆，10s 1台，-QS(QSE): 10kV,600A,31.5kA/4s</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6.电流互感器  600/5A，5P30/5P30/0.5，20/20/20VA   1只</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7.低压塑壳断路器:0.4kV,4P,400A</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8.安装形式：户内组合柜</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9.爬电距离：240mm</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10.其他未诉事项须满足设计图纸要求及相应规范、验收标准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7AD8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1166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371AE">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DA512">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3846">
            <w:pPr>
              <w:snapToGrid w:val="0"/>
              <w:jc w:val="center"/>
              <w:rPr>
                <w:rFonts w:hint="eastAsia" w:ascii="宋体" w:hAnsi="宋体" w:eastAsia="宋体" w:cs="宋体"/>
                <w:i w:val="0"/>
                <w:iCs w:val="0"/>
                <w:color w:val="000000"/>
                <w:sz w:val="17"/>
                <w:szCs w:val="18"/>
                <w:u w:val="none"/>
              </w:rPr>
            </w:pPr>
          </w:p>
        </w:tc>
      </w:tr>
      <w:tr w14:paraId="6AB0D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9AAA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D243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10kV避雷器</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E9637">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10kV避雷器</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2.复合式氧化锌避雷器，</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3.标称放电电流：5kA,额定电压17kV，</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4.标称雷电冲击电流下的最大残压50kV</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5.外绝缘爬电比距：372mm</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6.其他未诉事项须满足设计图纸要求及相应规范、验收标准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F87E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372B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6310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580EF">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5DB3">
            <w:pPr>
              <w:snapToGrid w:val="0"/>
              <w:jc w:val="center"/>
              <w:rPr>
                <w:rFonts w:hint="eastAsia" w:ascii="宋体" w:hAnsi="宋体" w:eastAsia="宋体" w:cs="宋体"/>
                <w:i w:val="0"/>
                <w:iCs w:val="0"/>
                <w:color w:val="000000"/>
                <w:sz w:val="17"/>
                <w:szCs w:val="18"/>
                <w:u w:val="none"/>
              </w:rPr>
            </w:pPr>
          </w:p>
        </w:tc>
      </w:tr>
      <w:tr w14:paraId="42C5C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C615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E2E1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10kV局放监测装置</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E7F19">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10kV局放监测装置</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BDAF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2935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8A7A5">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1EA25">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6979F">
            <w:pPr>
              <w:snapToGrid w:val="0"/>
              <w:jc w:val="center"/>
              <w:rPr>
                <w:rFonts w:hint="eastAsia" w:ascii="宋体" w:hAnsi="宋体" w:eastAsia="宋体" w:cs="宋体"/>
                <w:i w:val="0"/>
                <w:iCs w:val="0"/>
                <w:color w:val="000000"/>
                <w:sz w:val="17"/>
                <w:szCs w:val="18"/>
                <w:u w:val="none"/>
              </w:rPr>
            </w:pPr>
          </w:p>
        </w:tc>
      </w:tr>
      <w:tr w14:paraId="3A077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AFC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65FF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钢芯铝绞线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B7DE3">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钢芯铝绞线</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LGJ-300/25</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4089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5815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85C6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FE08F">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EA04C">
            <w:pPr>
              <w:snapToGrid w:val="0"/>
              <w:jc w:val="center"/>
              <w:rPr>
                <w:rFonts w:hint="eastAsia" w:ascii="宋体" w:hAnsi="宋体" w:eastAsia="宋体" w:cs="宋体"/>
                <w:i w:val="0"/>
                <w:iCs w:val="0"/>
                <w:color w:val="000000"/>
                <w:sz w:val="17"/>
                <w:szCs w:val="18"/>
                <w:u w:val="none"/>
              </w:rPr>
            </w:pPr>
          </w:p>
        </w:tc>
      </w:tr>
      <w:tr w14:paraId="763FE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F86A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EB1D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C6F66">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电力电缆敷设</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YJLW-1×240</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3.电压等级（kV） 64/110</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6E06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50DE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350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5FD75">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1BB71">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1FFB8">
            <w:pPr>
              <w:snapToGrid w:val="0"/>
              <w:jc w:val="center"/>
              <w:rPr>
                <w:rFonts w:hint="eastAsia" w:ascii="宋体" w:hAnsi="宋体" w:eastAsia="宋体" w:cs="宋体"/>
                <w:i w:val="0"/>
                <w:iCs w:val="0"/>
                <w:color w:val="000000"/>
                <w:sz w:val="17"/>
                <w:szCs w:val="18"/>
                <w:u w:val="none"/>
              </w:rPr>
            </w:pPr>
          </w:p>
        </w:tc>
      </w:tr>
      <w:tr w14:paraId="5F44B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972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E641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86D9E">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电力电缆敷设</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ZC-YJV22-3X300mm2</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3.电压等级（kV） 8.7/15</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5B93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296D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240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A576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8B57">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E6B9C">
            <w:pPr>
              <w:snapToGrid w:val="0"/>
              <w:jc w:val="center"/>
              <w:rPr>
                <w:rFonts w:hint="eastAsia" w:ascii="宋体" w:hAnsi="宋体" w:eastAsia="宋体" w:cs="宋体"/>
                <w:i w:val="0"/>
                <w:iCs w:val="0"/>
                <w:color w:val="000000"/>
                <w:sz w:val="17"/>
                <w:szCs w:val="18"/>
                <w:u w:val="none"/>
              </w:rPr>
            </w:pPr>
          </w:p>
        </w:tc>
      </w:tr>
      <w:tr w14:paraId="28633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6EC2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5AFB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C37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电力电缆敷设</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ZC-YJV22-3X120mm2</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3.电压等级（kV） 8.7/15</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3241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E822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F4FD9">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7AFF4">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657CA">
            <w:pPr>
              <w:snapToGrid w:val="0"/>
              <w:jc w:val="center"/>
              <w:rPr>
                <w:rFonts w:hint="eastAsia" w:ascii="宋体" w:hAnsi="宋体" w:eastAsia="宋体" w:cs="宋体"/>
                <w:i w:val="0"/>
                <w:iCs w:val="0"/>
                <w:color w:val="000000"/>
                <w:sz w:val="17"/>
                <w:szCs w:val="18"/>
                <w:u w:val="none"/>
              </w:rPr>
            </w:pPr>
          </w:p>
        </w:tc>
      </w:tr>
      <w:tr w14:paraId="11845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B986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6869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F656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电力电缆敷设</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ZC-YJV22-4X70mm2</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3.电压等级（kV） 0.6/1</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F264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6A28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44240">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04D97">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09B48">
            <w:pPr>
              <w:snapToGrid w:val="0"/>
              <w:jc w:val="center"/>
              <w:rPr>
                <w:rFonts w:hint="eastAsia" w:ascii="宋体" w:hAnsi="宋体" w:eastAsia="宋体" w:cs="宋体"/>
                <w:i w:val="0"/>
                <w:iCs w:val="0"/>
                <w:color w:val="000000"/>
                <w:sz w:val="17"/>
                <w:szCs w:val="18"/>
                <w:u w:val="none"/>
              </w:rPr>
            </w:pPr>
          </w:p>
        </w:tc>
      </w:tr>
      <w:tr w14:paraId="339D7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00B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8EB7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铜排</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88A7">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铜排</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TMY-120×10,附热缩套</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3.每相双拼</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1E3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8419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210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9812F">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F67D3">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5ADAF">
            <w:pPr>
              <w:snapToGrid w:val="0"/>
              <w:jc w:val="center"/>
              <w:rPr>
                <w:rFonts w:hint="eastAsia" w:ascii="宋体" w:hAnsi="宋体" w:eastAsia="宋体" w:cs="宋体"/>
                <w:i w:val="0"/>
                <w:iCs w:val="0"/>
                <w:color w:val="000000"/>
                <w:sz w:val="17"/>
                <w:szCs w:val="18"/>
                <w:u w:val="none"/>
              </w:rPr>
            </w:pPr>
          </w:p>
        </w:tc>
      </w:tr>
      <w:tr w14:paraId="578E9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8835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C6CD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铜排</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B363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铜排</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TMY-40×4</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4D14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BE6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150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80B8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186BE">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555C7">
            <w:pPr>
              <w:snapToGrid w:val="0"/>
              <w:jc w:val="center"/>
              <w:rPr>
                <w:rFonts w:hint="eastAsia" w:ascii="宋体" w:hAnsi="宋体" w:eastAsia="宋体" w:cs="宋体"/>
                <w:i w:val="0"/>
                <w:iCs w:val="0"/>
                <w:color w:val="000000"/>
                <w:sz w:val="17"/>
                <w:szCs w:val="18"/>
                <w:u w:val="none"/>
              </w:rPr>
            </w:pPr>
          </w:p>
        </w:tc>
      </w:tr>
      <w:tr w14:paraId="71E06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CAC0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0EF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铜排</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0894">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铜排</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TMY-30×4</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2EA2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30C3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150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2672B">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F3D34">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836F">
            <w:pPr>
              <w:snapToGrid w:val="0"/>
              <w:jc w:val="center"/>
              <w:rPr>
                <w:rFonts w:hint="eastAsia" w:ascii="宋体" w:hAnsi="宋体" w:eastAsia="宋体" w:cs="宋体"/>
                <w:i w:val="0"/>
                <w:iCs w:val="0"/>
                <w:color w:val="000000"/>
                <w:sz w:val="17"/>
                <w:szCs w:val="18"/>
                <w:u w:val="none"/>
              </w:rPr>
            </w:pPr>
          </w:p>
        </w:tc>
      </w:tr>
      <w:tr w14:paraId="54092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1862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A28C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FCBA">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1.名称:电力电缆头</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2.规格:110kV电缆终端,1×240,户外终端,复合绝缘式,铜</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5126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2F83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9DC4D">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3F3C">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3E37D">
            <w:pPr>
              <w:snapToGrid w:val="0"/>
              <w:jc w:val="center"/>
              <w:rPr>
                <w:rFonts w:hint="eastAsia" w:ascii="宋体" w:hAnsi="宋体" w:eastAsia="宋体" w:cs="宋体"/>
                <w:i w:val="0"/>
                <w:iCs w:val="0"/>
                <w:color w:val="000000"/>
                <w:sz w:val="17"/>
                <w:szCs w:val="18"/>
                <w:u w:val="none"/>
              </w:rPr>
            </w:pPr>
          </w:p>
        </w:tc>
      </w:tr>
      <w:tr w14:paraId="5E14D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C1A0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CEF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257A">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1.名称:电力电缆头</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2.规格:110kV电缆终端,1×240,GIS终端,预制,铜</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4EE0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491E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B098C">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C4C6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E02EA">
            <w:pPr>
              <w:snapToGrid w:val="0"/>
              <w:jc w:val="center"/>
              <w:rPr>
                <w:rFonts w:hint="eastAsia" w:ascii="宋体" w:hAnsi="宋体" w:eastAsia="宋体" w:cs="宋体"/>
                <w:i w:val="0"/>
                <w:iCs w:val="0"/>
                <w:color w:val="000000"/>
                <w:sz w:val="17"/>
                <w:szCs w:val="18"/>
                <w:u w:val="none"/>
              </w:rPr>
            </w:pPr>
          </w:p>
        </w:tc>
      </w:tr>
      <w:tr w14:paraId="45F0E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74B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1EF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回流线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95B02">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电力电缆敷设</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YJV-150mm2</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3.电压等级（kV） 8.7/15</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4DBE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D660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B01DF">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2506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DEA7">
            <w:pPr>
              <w:snapToGrid w:val="0"/>
              <w:jc w:val="center"/>
              <w:rPr>
                <w:rFonts w:hint="eastAsia" w:ascii="宋体" w:hAnsi="宋体" w:eastAsia="宋体" w:cs="宋体"/>
                <w:i w:val="0"/>
                <w:iCs w:val="0"/>
                <w:color w:val="000000"/>
                <w:sz w:val="17"/>
                <w:szCs w:val="18"/>
                <w:u w:val="none"/>
              </w:rPr>
            </w:pPr>
          </w:p>
        </w:tc>
      </w:tr>
      <w:tr w14:paraId="6CEED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A0ED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6D23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电缆护层接地保护箱</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45487">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电缆护层接地保护箱</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2.直接接地</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3.不锈钢外壳</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5B26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1A82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9BE54">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47982">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A8DC6">
            <w:pPr>
              <w:snapToGrid w:val="0"/>
              <w:jc w:val="center"/>
              <w:rPr>
                <w:rFonts w:hint="eastAsia" w:ascii="宋体" w:hAnsi="宋体" w:eastAsia="宋体" w:cs="宋体"/>
                <w:i w:val="0"/>
                <w:iCs w:val="0"/>
                <w:color w:val="000000"/>
                <w:sz w:val="17"/>
                <w:szCs w:val="18"/>
                <w:u w:val="none"/>
              </w:rPr>
            </w:pPr>
          </w:p>
        </w:tc>
      </w:tr>
      <w:tr w14:paraId="29F6A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568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75B7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电缆护层接地保护箱</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D956">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电缆护层接地保护箱</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2.保护器接地</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3.不锈钢外壳</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1003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AFF9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EBC9E">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DBE5A">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C89E7">
            <w:pPr>
              <w:snapToGrid w:val="0"/>
              <w:jc w:val="center"/>
              <w:rPr>
                <w:rFonts w:hint="eastAsia" w:ascii="宋体" w:hAnsi="宋体" w:eastAsia="宋体" w:cs="宋体"/>
                <w:i w:val="0"/>
                <w:iCs w:val="0"/>
                <w:color w:val="000000"/>
                <w:sz w:val="17"/>
                <w:szCs w:val="18"/>
                <w:u w:val="none"/>
              </w:rPr>
            </w:pPr>
          </w:p>
        </w:tc>
      </w:tr>
      <w:tr w14:paraId="1D321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8C56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93DC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接地母线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3F4F">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1.材质:热镀锌扁钢</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2.规格:-60*8</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2E9E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0E4A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4076.52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C9F0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B70B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54162">
            <w:pPr>
              <w:snapToGrid w:val="0"/>
              <w:jc w:val="center"/>
              <w:rPr>
                <w:rFonts w:hint="eastAsia" w:ascii="宋体" w:hAnsi="宋体" w:eastAsia="宋体" w:cs="宋体"/>
                <w:i w:val="0"/>
                <w:iCs w:val="0"/>
                <w:color w:val="000000"/>
                <w:sz w:val="17"/>
                <w:szCs w:val="18"/>
                <w:u w:val="none"/>
              </w:rPr>
            </w:pPr>
          </w:p>
        </w:tc>
      </w:tr>
      <w:tr w14:paraId="560BA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422F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B35E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铜覆钢棒</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D7B7">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1.材质:铜覆钢棒</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2.规格:Φ14.2mm，L=2500mm</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5D02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根</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A667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93</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D1BF">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5DE91">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31116">
            <w:pPr>
              <w:snapToGrid w:val="0"/>
              <w:jc w:val="center"/>
              <w:rPr>
                <w:rFonts w:hint="eastAsia" w:ascii="宋体" w:hAnsi="宋体" w:eastAsia="宋体" w:cs="宋体"/>
                <w:i w:val="0"/>
                <w:iCs w:val="0"/>
                <w:color w:val="000000"/>
                <w:sz w:val="17"/>
                <w:szCs w:val="18"/>
                <w:u w:val="none"/>
              </w:rPr>
            </w:pPr>
          </w:p>
        </w:tc>
      </w:tr>
      <w:tr w14:paraId="179A5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047E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602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铜排</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E07C">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1.材质:铜排</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2.规格:-30*4</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B438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F7A8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498.76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9F0B5">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22FF0">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002F5">
            <w:pPr>
              <w:snapToGrid w:val="0"/>
              <w:jc w:val="center"/>
              <w:rPr>
                <w:rFonts w:hint="eastAsia" w:ascii="宋体" w:hAnsi="宋体" w:eastAsia="宋体" w:cs="宋体"/>
                <w:i w:val="0"/>
                <w:iCs w:val="0"/>
                <w:color w:val="000000"/>
                <w:sz w:val="17"/>
                <w:szCs w:val="18"/>
                <w:u w:val="none"/>
              </w:rPr>
            </w:pPr>
          </w:p>
        </w:tc>
      </w:tr>
      <w:tr w14:paraId="21A17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F8EF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8080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避雷网</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A7F74">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1.材质:φ12热镀锌圆钢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E65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7C72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738.5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883B3">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7F40">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712EB">
            <w:pPr>
              <w:snapToGrid w:val="0"/>
              <w:jc w:val="center"/>
              <w:rPr>
                <w:rFonts w:hint="eastAsia" w:ascii="宋体" w:hAnsi="宋体" w:eastAsia="宋体" w:cs="宋体"/>
                <w:i w:val="0"/>
                <w:iCs w:val="0"/>
                <w:color w:val="000000"/>
                <w:sz w:val="17"/>
                <w:szCs w:val="18"/>
                <w:u w:val="none"/>
              </w:rPr>
            </w:pPr>
          </w:p>
        </w:tc>
      </w:tr>
      <w:tr w14:paraId="56335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003E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46C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避雷带引下线断线盒</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734FB">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1.名称:避雷带引下线断线盒</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 300×210×120mm、盒体采用拉丝不锈钢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52A7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349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057E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1EB82">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27BDF">
            <w:pPr>
              <w:snapToGrid w:val="0"/>
              <w:jc w:val="center"/>
              <w:rPr>
                <w:rFonts w:hint="eastAsia" w:ascii="宋体" w:hAnsi="宋体" w:eastAsia="宋体" w:cs="宋体"/>
                <w:i w:val="0"/>
                <w:iCs w:val="0"/>
                <w:color w:val="000000"/>
                <w:sz w:val="17"/>
                <w:szCs w:val="18"/>
                <w:u w:val="none"/>
              </w:rPr>
            </w:pPr>
          </w:p>
        </w:tc>
      </w:tr>
      <w:tr w14:paraId="1BED2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45EA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786A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临时接地端子小箱</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69CC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1.名称:临时接地端子小箱</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 210mm×300mm×120mm、盒体采用拉丝不锈钢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D28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DB25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3A39D">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A98D7">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BA60D">
            <w:pPr>
              <w:snapToGrid w:val="0"/>
              <w:jc w:val="center"/>
              <w:rPr>
                <w:rFonts w:hint="eastAsia" w:ascii="宋体" w:hAnsi="宋体" w:eastAsia="宋体" w:cs="宋体"/>
                <w:i w:val="0"/>
                <w:iCs w:val="0"/>
                <w:color w:val="000000"/>
                <w:sz w:val="17"/>
                <w:szCs w:val="18"/>
                <w:u w:val="none"/>
              </w:rPr>
            </w:pPr>
          </w:p>
        </w:tc>
      </w:tr>
      <w:tr w14:paraId="18B77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D6C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D774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配线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B62A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1.名称:铜绞线</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2.型号:120mm2</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2D6F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1F50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1300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A2710">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F905B">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D661B">
            <w:pPr>
              <w:snapToGrid w:val="0"/>
              <w:jc w:val="center"/>
              <w:rPr>
                <w:rFonts w:hint="eastAsia" w:ascii="宋体" w:hAnsi="宋体" w:eastAsia="宋体" w:cs="宋体"/>
                <w:i w:val="0"/>
                <w:iCs w:val="0"/>
                <w:color w:val="000000"/>
                <w:sz w:val="17"/>
                <w:szCs w:val="18"/>
                <w:u w:val="none"/>
              </w:rPr>
            </w:pPr>
          </w:p>
        </w:tc>
      </w:tr>
      <w:tr w14:paraId="6C62D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06E3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28</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D329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配线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12D4C">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1.名称:铜绞线</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2.型号:150mm2</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C0DE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8765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200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18B25">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5224D">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4BB42">
            <w:pPr>
              <w:snapToGrid w:val="0"/>
              <w:jc w:val="center"/>
              <w:rPr>
                <w:rFonts w:hint="eastAsia" w:ascii="宋体" w:hAnsi="宋体" w:eastAsia="宋体" w:cs="宋体"/>
                <w:i w:val="0"/>
                <w:iCs w:val="0"/>
                <w:color w:val="000000"/>
                <w:sz w:val="17"/>
                <w:szCs w:val="18"/>
                <w:u w:val="none"/>
              </w:rPr>
            </w:pPr>
          </w:p>
        </w:tc>
      </w:tr>
      <w:tr w14:paraId="05FAB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16D1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81E5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配管PC32</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1C23">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1.名称:聚乙烯PE瓦斯管</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2.规格:PE100</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3656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701D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178.14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626B9">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07843">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CD85B">
            <w:pPr>
              <w:snapToGrid w:val="0"/>
              <w:jc w:val="center"/>
              <w:rPr>
                <w:rFonts w:hint="eastAsia" w:ascii="宋体" w:hAnsi="宋体" w:eastAsia="宋体" w:cs="宋体"/>
                <w:i w:val="0"/>
                <w:iCs w:val="0"/>
                <w:color w:val="000000"/>
                <w:sz w:val="17"/>
                <w:szCs w:val="18"/>
                <w:u w:val="none"/>
              </w:rPr>
            </w:pPr>
          </w:p>
        </w:tc>
      </w:tr>
      <w:tr w14:paraId="7F2BA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618D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975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断线卡紧固件</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0580A">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1.名称断线卡紧固件</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  2×（M16×35）  GB{5}-76</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71DB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A10D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BF4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F3063">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8FE9F">
            <w:pPr>
              <w:snapToGrid w:val="0"/>
              <w:jc w:val="center"/>
              <w:rPr>
                <w:rFonts w:hint="eastAsia" w:ascii="宋体" w:hAnsi="宋体" w:eastAsia="宋体" w:cs="宋体"/>
                <w:i w:val="0"/>
                <w:iCs w:val="0"/>
                <w:color w:val="000000"/>
                <w:sz w:val="17"/>
                <w:szCs w:val="18"/>
                <w:u w:val="none"/>
              </w:rPr>
            </w:pPr>
          </w:p>
        </w:tc>
      </w:tr>
      <w:tr w14:paraId="507AB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1936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E734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配线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EF0B5">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1.名称:铜绞线</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2.型号:50mm2</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0E18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23F1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7112">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7C572">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85DB">
            <w:pPr>
              <w:snapToGrid w:val="0"/>
              <w:jc w:val="center"/>
              <w:rPr>
                <w:rFonts w:hint="eastAsia" w:ascii="宋体" w:hAnsi="宋体" w:eastAsia="宋体" w:cs="宋体"/>
                <w:i w:val="0"/>
                <w:iCs w:val="0"/>
                <w:color w:val="000000"/>
                <w:sz w:val="17"/>
                <w:szCs w:val="18"/>
                <w:u w:val="none"/>
              </w:rPr>
            </w:pPr>
          </w:p>
        </w:tc>
      </w:tr>
      <w:tr w14:paraId="64F9B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2124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F66A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电缆竖井</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C54A">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1.电缆竖井</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2.600×1200×5000</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3.二次电缆用，从电缆层至二次设备室，高5米</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647B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921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101D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A340">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D15FD">
            <w:pPr>
              <w:snapToGrid w:val="0"/>
              <w:jc w:val="center"/>
              <w:rPr>
                <w:rFonts w:hint="eastAsia" w:ascii="宋体" w:hAnsi="宋体" w:eastAsia="宋体" w:cs="宋体"/>
                <w:i w:val="0"/>
                <w:iCs w:val="0"/>
                <w:color w:val="000000"/>
                <w:sz w:val="17"/>
                <w:szCs w:val="18"/>
                <w:u w:val="none"/>
              </w:rPr>
            </w:pPr>
          </w:p>
        </w:tc>
      </w:tr>
      <w:tr w14:paraId="0C216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D45A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E198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防火槽盒</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C2ADA">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1.名称:防火槽盒</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2.规格:250*100</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3.含盖板、隔板及接地等</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0628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EF1A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FA3DB">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AFC3">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248DE">
            <w:pPr>
              <w:snapToGrid w:val="0"/>
              <w:jc w:val="center"/>
              <w:rPr>
                <w:rFonts w:hint="eastAsia" w:ascii="宋体" w:hAnsi="宋体" w:eastAsia="宋体" w:cs="宋体"/>
                <w:i w:val="0"/>
                <w:iCs w:val="0"/>
                <w:color w:val="000000"/>
                <w:sz w:val="17"/>
                <w:szCs w:val="18"/>
                <w:u w:val="none"/>
              </w:rPr>
            </w:pPr>
          </w:p>
        </w:tc>
      </w:tr>
      <w:tr w14:paraId="007AA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EF1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D1D4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防火槽盒</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5D6A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1.名称:防火槽盒</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2.规格:400*200</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3.含盖板、隔板及接地等</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B49A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2B7B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300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C9E1B">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E737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4C24B">
            <w:pPr>
              <w:snapToGrid w:val="0"/>
              <w:jc w:val="center"/>
              <w:rPr>
                <w:rFonts w:hint="eastAsia" w:ascii="宋体" w:hAnsi="宋体" w:eastAsia="宋体" w:cs="宋体"/>
                <w:i w:val="0"/>
                <w:iCs w:val="0"/>
                <w:color w:val="000000"/>
                <w:sz w:val="17"/>
                <w:szCs w:val="18"/>
                <w:u w:val="none"/>
              </w:rPr>
            </w:pPr>
          </w:p>
        </w:tc>
      </w:tr>
      <w:tr w14:paraId="73D4C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935E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1438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端子箱</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69AE4">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1.端子箱</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 XJ-4</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4ECD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9B66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21369">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ED41">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F1226">
            <w:pPr>
              <w:snapToGrid w:val="0"/>
              <w:jc w:val="center"/>
              <w:rPr>
                <w:rFonts w:hint="eastAsia" w:ascii="宋体" w:hAnsi="宋体" w:eastAsia="宋体" w:cs="宋体"/>
                <w:i w:val="0"/>
                <w:iCs w:val="0"/>
                <w:color w:val="000000"/>
                <w:sz w:val="17"/>
                <w:szCs w:val="18"/>
                <w:u w:val="none"/>
              </w:rPr>
            </w:pPr>
          </w:p>
        </w:tc>
      </w:tr>
      <w:tr w14:paraId="1213B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347E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3622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端子箱</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784C6">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1.端子箱</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 XJ-1</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CD67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F6CB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69282">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E6263">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C272D">
            <w:pPr>
              <w:snapToGrid w:val="0"/>
              <w:jc w:val="center"/>
              <w:rPr>
                <w:rFonts w:hint="eastAsia" w:ascii="宋体" w:hAnsi="宋体" w:eastAsia="宋体" w:cs="宋体"/>
                <w:i w:val="0"/>
                <w:iCs w:val="0"/>
                <w:color w:val="000000"/>
                <w:sz w:val="17"/>
                <w:szCs w:val="18"/>
                <w:u w:val="none"/>
              </w:rPr>
            </w:pPr>
          </w:p>
        </w:tc>
      </w:tr>
      <w:tr w14:paraId="23F3A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1DC4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5492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电气二次部分所需辅助材料(含线缆、管材、光电转换等)</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10B89">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1.名称:电气二次部分所需辅助材料(含控制电缆、电力电缆、超五类屏蔽线、RS485通信线、电缆保护管、同轴电缆、光电转换等)</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2.需满足建设单位要求，并达到供电部门验收标准；</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E65E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E8C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501CE">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759B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A5B2F">
            <w:pPr>
              <w:snapToGrid w:val="0"/>
              <w:jc w:val="center"/>
              <w:rPr>
                <w:rFonts w:hint="eastAsia" w:ascii="宋体" w:hAnsi="宋体" w:eastAsia="宋体" w:cs="宋体"/>
                <w:i w:val="0"/>
                <w:iCs w:val="0"/>
                <w:color w:val="000000"/>
                <w:sz w:val="17"/>
                <w:szCs w:val="18"/>
                <w:u w:val="none"/>
              </w:rPr>
            </w:pPr>
          </w:p>
        </w:tc>
      </w:tr>
      <w:tr w14:paraId="36F17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40C1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38</w:t>
            </w:r>
          </w:p>
        </w:tc>
        <w:tc>
          <w:tcPr>
            <w:tcW w:w="8577" w:type="dxa"/>
            <w:gridSpan w:val="4"/>
            <w:tcBorders>
              <w:top w:val="single" w:color="000000" w:sz="4" w:space="0"/>
              <w:left w:val="single" w:color="000000" w:sz="4" w:space="0"/>
              <w:bottom w:val="single" w:color="000000" w:sz="4" w:space="0"/>
              <w:right w:val="nil"/>
            </w:tcBorders>
            <w:shd w:val="clear" w:color="auto" w:fill="auto"/>
            <w:vAlign w:val="center"/>
          </w:tcPr>
          <w:p w14:paraId="506E33A8">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室外线缆电安装工程</w:t>
            </w:r>
          </w:p>
        </w:tc>
        <w:tc>
          <w:tcPr>
            <w:tcW w:w="1116" w:type="dxa"/>
            <w:tcBorders>
              <w:top w:val="single" w:color="000000" w:sz="4" w:space="0"/>
              <w:left w:val="nil"/>
              <w:bottom w:val="single" w:color="000000" w:sz="4" w:space="0"/>
              <w:right w:val="single" w:color="000000" w:sz="4" w:space="0"/>
            </w:tcBorders>
            <w:shd w:val="clear" w:color="auto" w:fill="auto"/>
            <w:vAlign w:val="center"/>
          </w:tcPr>
          <w:p w14:paraId="608D5C35">
            <w:pPr>
              <w:snapToGrid w:val="0"/>
              <w:jc w:val="left"/>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8CBE9">
            <w:pPr>
              <w:snapToGrid w:val="0"/>
              <w:jc w:val="center"/>
              <w:rPr>
                <w:rFonts w:hint="eastAsia" w:ascii="宋体" w:hAnsi="宋体" w:eastAsia="宋体" w:cs="宋体"/>
                <w:b/>
                <w:bCs/>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36F16">
            <w:pPr>
              <w:snapToGrid w:val="0"/>
              <w:jc w:val="center"/>
              <w:rPr>
                <w:rFonts w:hint="eastAsia" w:ascii="宋体" w:hAnsi="宋体" w:eastAsia="宋体" w:cs="宋体"/>
                <w:b/>
                <w:bCs/>
                <w:i w:val="0"/>
                <w:iCs w:val="0"/>
                <w:color w:val="000000"/>
                <w:sz w:val="17"/>
                <w:szCs w:val="18"/>
                <w:u w:val="none"/>
              </w:rPr>
            </w:pPr>
          </w:p>
        </w:tc>
      </w:tr>
      <w:tr w14:paraId="72905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5CD9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07DB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904EA">
            <w:pPr>
              <w:keepNext w:val="0"/>
              <w:keepLines w:val="0"/>
              <w:widowControl/>
              <w:suppressLineNumbers w:val="0"/>
              <w:snapToGrid w:val="0"/>
              <w:jc w:val="left"/>
              <w:textAlignment w:val="center"/>
              <w:rPr>
                <w:rFonts w:hint="eastAsia" w:ascii="宋体" w:hAnsi="宋体" w:eastAsia="宋体" w:cs="宋体"/>
                <w:i w:val="0"/>
                <w:iCs w:val="0"/>
                <w:color w:val="000000"/>
                <w:sz w:val="17"/>
                <w:szCs w:val="16"/>
                <w:u w:val="none"/>
              </w:rPr>
            </w:pPr>
            <w:r>
              <w:rPr>
                <w:rFonts w:hint="eastAsia" w:ascii="宋体" w:hAnsi="宋体" w:eastAsia="宋体" w:cs="宋体"/>
                <w:i w:val="0"/>
                <w:iCs w:val="0"/>
                <w:color w:val="000000"/>
                <w:kern w:val="0"/>
                <w:sz w:val="17"/>
                <w:szCs w:val="16"/>
                <w:u w:val="none"/>
                <w:lang w:val="en-US" w:eastAsia="zh-CN" w:bidi="ar"/>
              </w:rPr>
              <w:t>1.名称、型号：铜芯电力电缆</w:t>
            </w:r>
            <w:r>
              <w:rPr>
                <w:rFonts w:hint="eastAsia" w:ascii="宋体" w:hAnsi="宋体" w:eastAsia="宋体" w:cs="宋体"/>
                <w:i w:val="0"/>
                <w:iCs w:val="0"/>
                <w:color w:val="000000"/>
                <w:kern w:val="0"/>
                <w:sz w:val="17"/>
                <w:szCs w:val="16"/>
                <w:u w:val="none"/>
                <w:lang w:val="en-US" w:eastAsia="zh-CN" w:bidi="ar"/>
              </w:rPr>
              <w:br w:type="textWrapping"/>
            </w:r>
            <w:r>
              <w:rPr>
                <w:rFonts w:hint="eastAsia" w:ascii="宋体" w:hAnsi="宋体" w:eastAsia="宋体" w:cs="宋体"/>
                <w:i w:val="0"/>
                <w:iCs w:val="0"/>
                <w:color w:val="000000"/>
                <w:kern w:val="0"/>
                <w:sz w:val="17"/>
                <w:szCs w:val="16"/>
                <w:u w:val="none"/>
                <w:lang w:val="en-US" w:eastAsia="zh-CN" w:bidi="ar"/>
              </w:rPr>
              <w:t>2.型号、规格：ZC-YJLW03-64/110-1*240</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31E7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7650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528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1EC5">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67921">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DCB1">
            <w:pPr>
              <w:snapToGrid w:val="0"/>
              <w:jc w:val="center"/>
              <w:rPr>
                <w:rFonts w:hint="eastAsia" w:ascii="宋体" w:hAnsi="宋体" w:eastAsia="宋体" w:cs="宋体"/>
                <w:i w:val="0"/>
                <w:iCs w:val="0"/>
                <w:color w:val="000000"/>
                <w:sz w:val="17"/>
                <w:szCs w:val="18"/>
                <w:u w:val="none"/>
              </w:rPr>
            </w:pPr>
          </w:p>
        </w:tc>
      </w:tr>
      <w:tr w14:paraId="40E6C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6A0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B833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GIS终端接头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0901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1.名称:电力电缆头</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2.规格:与电缆匹配</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F93E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5FE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A5533">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B60CC">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173E7">
            <w:pPr>
              <w:snapToGrid w:val="0"/>
              <w:jc w:val="center"/>
              <w:rPr>
                <w:rFonts w:hint="eastAsia" w:ascii="宋体" w:hAnsi="宋体" w:eastAsia="宋体" w:cs="宋体"/>
                <w:i w:val="0"/>
                <w:iCs w:val="0"/>
                <w:color w:val="000000"/>
                <w:sz w:val="17"/>
                <w:szCs w:val="18"/>
                <w:u w:val="none"/>
              </w:rPr>
            </w:pPr>
          </w:p>
        </w:tc>
      </w:tr>
      <w:tr w14:paraId="7850C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4215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9431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户内终端接头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A9F2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1.名称:户内终端接头</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2.规格:与电缆匹配</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BCDD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F577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EF582">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EE21D">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324E0">
            <w:pPr>
              <w:snapToGrid w:val="0"/>
              <w:jc w:val="center"/>
              <w:rPr>
                <w:rFonts w:hint="eastAsia" w:ascii="宋体" w:hAnsi="宋体" w:eastAsia="宋体" w:cs="宋体"/>
                <w:i w:val="0"/>
                <w:iCs w:val="0"/>
                <w:color w:val="000000"/>
                <w:sz w:val="17"/>
                <w:szCs w:val="18"/>
                <w:u w:val="none"/>
              </w:rPr>
            </w:pPr>
          </w:p>
        </w:tc>
      </w:tr>
      <w:tr w14:paraId="6D7B4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2E6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41C7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三相保护接地箱</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4C1B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1.三相保护接地箱</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9DF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0D9C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6E7D">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532D">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9DC44">
            <w:pPr>
              <w:snapToGrid w:val="0"/>
              <w:jc w:val="center"/>
              <w:rPr>
                <w:rFonts w:hint="eastAsia" w:ascii="宋体" w:hAnsi="宋体" w:eastAsia="宋体" w:cs="宋体"/>
                <w:i w:val="0"/>
                <w:iCs w:val="0"/>
                <w:color w:val="000000"/>
                <w:sz w:val="17"/>
                <w:szCs w:val="18"/>
                <w:u w:val="none"/>
              </w:rPr>
            </w:pPr>
          </w:p>
        </w:tc>
      </w:tr>
      <w:tr w14:paraId="3A100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B42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A815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三相直接接地箱</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3D6BB">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1.三相直接接地箱</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09F0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4957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7270">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8E63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48EEF">
            <w:pPr>
              <w:snapToGrid w:val="0"/>
              <w:jc w:val="center"/>
              <w:rPr>
                <w:rFonts w:hint="eastAsia" w:ascii="宋体" w:hAnsi="宋体" w:eastAsia="宋体" w:cs="宋体"/>
                <w:i w:val="0"/>
                <w:iCs w:val="0"/>
                <w:color w:val="000000"/>
                <w:sz w:val="17"/>
                <w:szCs w:val="18"/>
                <w:u w:val="none"/>
              </w:rPr>
            </w:pPr>
          </w:p>
        </w:tc>
      </w:tr>
      <w:tr w14:paraId="4CBE9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87A0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5E03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接地电缆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01CE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1.名称、型号：接地电缆</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2.型号、规格：240mm2</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B18C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C73E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280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4530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047A">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9CAD5">
            <w:pPr>
              <w:snapToGrid w:val="0"/>
              <w:jc w:val="center"/>
              <w:rPr>
                <w:rFonts w:hint="eastAsia" w:ascii="宋体" w:hAnsi="宋体" w:eastAsia="宋体" w:cs="宋体"/>
                <w:i w:val="0"/>
                <w:iCs w:val="0"/>
                <w:color w:val="000000"/>
                <w:sz w:val="17"/>
                <w:szCs w:val="18"/>
                <w:u w:val="none"/>
              </w:rPr>
            </w:pPr>
          </w:p>
        </w:tc>
      </w:tr>
      <w:tr w14:paraId="35F20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4E23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20B3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导线架设</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7DFE0">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1.名称、型号：裸导线</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2.型号、规格：JL/G1A-400/35</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B00A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km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C9B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0.02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E06B5">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30B2E">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EB646">
            <w:pPr>
              <w:snapToGrid w:val="0"/>
              <w:jc w:val="center"/>
              <w:rPr>
                <w:rFonts w:hint="eastAsia" w:ascii="宋体" w:hAnsi="宋体" w:eastAsia="宋体" w:cs="宋体"/>
                <w:i w:val="0"/>
                <w:iCs w:val="0"/>
                <w:color w:val="000000"/>
                <w:sz w:val="17"/>
                <w:szCs w:val="18"/>
                <w:u w:val="none"/>
              </w:rPr>
            </w:pPr>
          </w:p>
        </w:tc>
      </w:tr>
      <w:tr w14:paraId="6DC3C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A122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2BD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避雷器</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0A61F">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1.名称、型号：避雷器</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2.型号、规格：YH10W-108/281</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1C96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709E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D147E">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9112D">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0618">
            <w:pPr>
              <w:snapToGrid w:val="0"/>
              <w:jc w:val="center"/>
              <w:rPr>
                <w:rFonts w:hint="eastAsia" w:ascii="宋体" w:hAnsi="宋体" w:eastAsia="宋体" w:cs="宋体"/>
                <w:i w:val="0"/>
                <w:iCs w:val="0"/>
                <w:color w:val="000000"/>
                <w:sz w:val="17"/>
                <w:szCs w:val="18"/>
                <w:u w:val="none"/>
              </w:rPr>
            </w:pPr>
          </w:p>
        </w:tc>
      </w:tr>
      <w:tr w14:paraId="72955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443F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DDEC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光缆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6C6C5">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1.名称、型号：光缆</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2.型号、规格：48</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DCA3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4B3B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200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630AA">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7104A">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7731">
            <w:pPr>
              <w:snapToGrid w:val="0"/>
              <w:jc w:val="center"/>
              <w:rPr>
                <w:rFonts w:hint="eastAsia" w:ascii="宋体" w:hAnsi="宋体" w:eastAsia="宋体" w:cs="宋体"/>
                <w:i w:val="0"/>
                <w:iCs w:val="0"/>
                <w:color w:val="000000"/>
                <w:sz w:val="17"/>
                <w:szCs w:val="18"/>
                <w:u w:val="none"/>
              </w:rPr>
            </w:pPr>
          </w:p>
        </w:tc>
      </w:tr>
      <w:tr w14:paraId="46DB5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D769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48</w:t>
            </w:r>
          </w:p>
        </w:tc>
        <w:tc>
          <w:tcPr>
            <w:tcW w:w="857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6A2CC4">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双回电缆沟土建工程[分接箱至110KV配电装置楼]</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1058F">
            <w:pPr>
              <w:snapToGrid w:val="0"/>
              <w:jc w:val="left"/>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BBF8">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25D87">
            <w:pPr>
              <w:snapToGrid w:val="0"/>
              <w:jc w:val="center"/>
              <w:rPr>
                <w:rFonts w:hint="eastAsia" w:ascii="宋体" w:hAnsi="宋体" w:eastAsia="宋体" w:cs="宋体"/>
                <w:b/>
                <w:bCs/>
                <w:i w:val="0"/>
                <w:iCs w:val="0"/>
                <w:color w:val="000000"/>
                <w:sz w:val="17"/>
                <w:szCs w:val="18"/>
                <w:u w:val="none"/>
              </w:rPr>
            </w:pPr>
          </w:p>
        </w:tc>
      </w:tr>
      <w:tr w14:paraId="23DE4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34D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D23F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垫层</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D5599">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1.混凝土种类:商品砼；</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2.混凝土强度等级:C20混凝土</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BAE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m3</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5878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F99DA">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07AB2">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782D2">
            <w:pPr>
              <w:snapToGrid w:val="0"/>
              <w:jc w:val="center"/>
              <w:rPr>
                <w:rFonts w:hint="eastAsia" w:ascii="宋体" w:hAnsi="宋体" w:eastAsia="宋体" w:cs="宋体"/>
                <w:i w:val="0"/>
                <w:iCs w:val="0"/>
                <w:color w:val="000000"/>
                <w:sz w:val="17"/>
                <w:szCs w:val="18"/>
                <w:u w:val="none"/>
              </w:rPr>
            </w:pPr>
          </w:p>
        </w:tc>
      </w:tr>
      <w:tr w14:paraId="2EA45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EA3D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F899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双回电缆沟</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FAD1F">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双回电缆沟：</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1.沟体C30(P6)商品砼采购；</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FD3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A59B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FD1E6">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3FE1A">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A8E3F">
            <w:pPr>
              <w:snapToGrid w:val="0"/>
              <w:jc w:val="center"/>
              <w:rPr>
                <w:rFonts w:hint="eastAsia" w:ascii="宋体" w:hAnsi="宋体" w:eastAsia="宋体" w:cs="宋体"/>
                <w:i w:val="0"/>
                <w:iCs w:val="0"/>
                <w:color w:val="000000"/>
                <w:sz w:val="17"/>
                <w:szCs w:val="18"/>
                <w:u w:val="none"/>
              </w:rPr>
            </w:pPr>
          </w:p>
        </w:tc>
      </w:tr>
      <w:tr w14:paraId="40EA3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D42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10D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现浇构件钢筋</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F820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1.钢筋种类、规格:现浇砼构件钢筋Φ≤25，HRB400。</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DDBD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t</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4E8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11.39</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5547E">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E4353">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EF2EE">
            <w:pPr>
              <w:snapToGrid w:val="0"/>
              <w:jc w:val="center"/>
              <w:rPr>
                <w:rFonts w:hint="eastAsia" w:ascii="宋体" w:hAnsi="宋体" w:eastAsia="宋体" w:cs="宋体"/>
                <w:i w:val="0"/>
                <w:iCs w:val="0"/>
                <w:color w:val="000000"/>
                <w:sz w:val="17"/>
                <w:szCs w:val="18"/>
                <w:u w:val="none"/>
              </w:rPr>
            </w:pPr>
          </w:p>
        </w:tc>
      </w:tr>
      <w:tr w14:paraId="753FB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3AC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5963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刚性防水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85AAC">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1.1:2水泥砂浆(掺入水泥剂量5%防水剂)采购；</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2.厚度为15mm。</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8A91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m2</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423B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933.33</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C230C">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FBD7C">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CE06C">
            <w:pPr>
              <w:snapToGrid w:val="0"/>
              <w:jc w:val="center"/>
              <w:rPr>
                <w:rFonts w:hint="eastAsia" w:ascii="宋体" w:hAnsi="宋体" w:eastAsia="宋体" w:cs="宋体"/>
                <w:i w:val="0"/>
                <w:iCs w:val="0"/>
                <w:color w:val="000000"/>
                <w:sz w:val="17"/>
                <w:szCs w:val="18"/>
                <w:u w:val="none"/>
              </w:rPr>
            </w:pPr>
          </w:p>
        </w:tc>
      </w:tr>
      <w:tr w14:paraId="34FC9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C406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3748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沟盖板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B8DC2">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1.盖板ZB-14；</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D0AE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m3</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6D2C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22.4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7A073">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4E7E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35DC6">
            <w:pPr>
              <w:snapToGrid w:val="0"/>
              <w:jc w:val="center"/>
              <w:rPr>
                <w:rFonts w:hint="eastAsia" w:ascii="宋体" w:hAnsi="宋体" w:eastAsia="宋体" w:cs="宋体"/>
                <w:i w:val="0"/>
                <w:iCs w:val="0"/>
                <w:color w:val="000000"/>
                <w:sz w:val="17"/>
                <w:szCs w:val="18"/>
                <w:u w:val="none"/>
              </w:rPr>
            </w:pPr>
          </w:p>
        </w:tc>
      </w:tr>
      <w:tr w14:paraId="6BB62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8032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354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预埋铁件</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B03FB">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1.MJ-1铁件 型钢；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E43F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t</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1476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0.323</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38333">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0AAFC">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AA2B6">
            <w:pPr>
              <w:snapToGrid w:val="0"/>
              <w:jc w:val="center"/>
              <w:rPr>
                <w:rFonts w:hint="eastAsia" w:ascii="宋体" w:hAnsi="宋体" w:eastAsia="宋体" w:cs="宋体"/>
                <w:i w:val="0"/>
                <w:iCs w:val="0"/>
                <w:color w:val="000000"/>
                <w:sz w:val="17"/>
                <w:szCs w:val="18"/>
                <w:u w:val="none"/>
              </w:rPr>
            </w:pPr>
          </w:p>
        </w:tc>
      </w:tr>
      <w:tr w14:paraId="0DE1E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F45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55</w:t>
            </w:r>
          </w:p>
        </w:tc>
        <w:tc>
          <w:tcPr>
            <w:tcW w:w="8577" w:type="dxa"/>
            <w:gridSpan w:val="4"/>
            <w:tcBorders>
              <w:top w:val="single" w:color="000000" w:sz="4" w:space="0"/>
              <w:left w:val="single" w:color="000000" w:sz="4" w:space="0"/>
              <w:bottom w:val="single" w:color="000000" w:sz="4" w:space="0"/>
              <w:right w:val="nil"/>
            </w:tcBorders>
            <w:shd w:val="clear" w:color="auto" w:fill="auto"/>
            <w:vAlign w:val="center"/>
          </w:tcPr>
          <w:p w14:paraId="39513CF7">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原有变电站、配电房土建改造工程</w:t>
            </w:r>
          </w:p>
        </w:tc>
        <w:tc>
          <w:tcPr>
            <w:tcW w:w="1116" w:type="dxa"/>
            <w:tcBorders>
              <w:top w:val="single" w:color="000000" w:sz="4" w:space="0"/>
              <w:left w:val="nil"/>
              <w:bottom w:val="single" w:color="000000" w:sz="4" w:space="0"/>
              <w:right w:val="single" w:color="000000" w:sz="4" w:space="0"/>
            </w:tcBorders>
            <w:shd w:val="clear" w:color="auto" w:fill="auto"/>
            <w:vAlign w:val="center"/>
          </w:tcPr>
          <w:p w14:paraId="277B1EB9">
            <w:pPr>
              <w:snapToGrid w:val="0"/>
              <w:jc w:val="left"/>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1BEFB">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AE3EC">
            <w:pPr>
              <w:snapToGrid w:val="0"/>
              <w:jc w:val="center"/>
              <w:rPr>
                <w:rFonts w:hint="eastAsia" w:ascii="宋体" w:hAnsi="宋体" w:eastAsia="宋体" w:cs="宋体"/>
                <w:i w:val="0"/>
                <w:iCs w:val="0"/>
                <w:color w:val="000000"/>
                <w:sz w:val="17"/>
                <w:szCs w:val="18"/>
                <w:u w:val="none"/>
              </w:rPr>
            </w:pPr>
          </w:p>
        </w:tc>
      </w:tr>
      <w:tr w14:paraId="537E4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CAFE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56</w:t>
            </w:r>
          </w:p>
        </w:tc>
        <w:tc>
          <w:tcPr>
            <w:tcW w:w="6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0E41C">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A 中心变电站</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FC128">
            <w:pPr>
              <w:snapToGrid w:val="0"/>
              <w:jc w:val="left"/>
              <w:rPr>
                <w:rFonts w:hint="eastAsia" w:ascii="宋体" w:hAnsi="宋体" w:eastAsia="宋体" w:cs="宋体"/>
                <w:b/>
                <w:bCs/>
                <w:i w:val="0"/>
                <w:iCs w:val="0"/>
                <w:color w:val="000000"/>
                <w:sz w:val="17"/>
                <w:szCs w:val="19"/>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38EFD">
            <w:pPr>
              <w:snapToGrid w:val="0"/>
              <w:jc w:val="center"/>
              <w:rPr>
                <w:rFonts w:hint="eastAsia" w:ascii="宋体" w:hAnsi="宋体" w:eastAsia="宋体" w:cs="宋体"/>
                <w:b/>
                <w:bCs/>
                <w:i w:val="0"/>
                <w:iCs w:val="0"/>
                <w:color w:val="000000"/>
                <w:sz w:val="17"/>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E1D77">
            <w:pPr>
              <w:snapToGrid w:val="0"/>
              <w:jc w:val="center"/>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A54E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9156">
            <w:pPr>
              <w:snapToGrid w:val="0"/>
              <w:jc w:val="center"/>
              <w:rPr>
                <w:rFonts w:hint="eastAsia" w:ascii="宋体" w:hAnsi="宋体" w:eastAsia="宋体" w:cs="宋体"/>
                <w:b/>
                <w:bCs/>
                <w:i w:val="0"/>
                <w:iCs w:val="0"/>
                <w:color w:val="000000"/>
                <w:sz w:val="17"/>
                <w:szCs w:val="18"/>
                <w:u w:val="none"/>
              </w:rPr>
            </w:pPr>
          </w:p>
        </w:tc>
      </w:tr>
      <w:tr w14:paraId="211B6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7FB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2594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不锈钢防虫网</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6C7A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不锈钢防虫网，304不锈钢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8BD0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m2</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BDC5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68.4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5990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ED721">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B1E51">
            <w:pPr>
              <w:snapToGrid w:val="0"/>
              <w:jc w:val="center"/>
              <w:rPr>
                <w:rFonts w:hint="eastAsia" w:ascii="宋体" w:hAnsi="宋体" w:eastAsia="宋体" w:cs="宋体"/>
                <w:i w:val="0"/>
                <w:iCs w:val="0"/>
                <w:color w:val="000000"/>
                <w:sz w:val="17"/>
                <w:szCs w:val="18"/>
                <w:u w:val="none"/>
              </w:rPr>
            </w:pPr>
          </w:p>
        </w:tc>
      </w:tr>
      <w:tr w14:paraId="0BEE1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F096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58</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5A47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屋面卷材防水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302E3">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自粘聚脂胎乙烯膜卷材δ2mm</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1658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m2</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EF0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92502">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7F372">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93240">
            <w:pPr>
              <w:snapToGrid w:val="0"/>
              <w:jc w:val="center"/>
              <w:rPr>
                <w:rFonts w:hint="eastAsia" w:ascii="宋体" w:hAnsi="宋体" w:eastAsia="宋体" w:cs="宋体"/>
                <w:i w:val="0"/>
                <w:iCs w:val="0"/>
                <w:color w:val="000000"/>
                <w:sz w:val="17"/>
                <w:szCs w:val="18"/>
                <w:u w:val="none"/>
              </w:rPr>
            </w:pPr>
          </w:p>
        </w:tc>
      </w:tr>
      <w:tr w14:paraId="1F9D8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471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FCF7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办公桌椅更换</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0DF3">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1.办公桌椅</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29A3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套</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3CE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29985">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D9C02">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2D4F3">
            <w:pPr>
              <w:snapToGrid w:val="0"/>
              <w:jc w:val="center"/>
              <w:rPr>
                <w:rFonts w:hint="eastAsia" w:ascii="宋体" w:hAnsi="宋体" w:eastAsia="宋体" w:cs="宋体"/>
                <w:i w:val="0"/>
                <w:iCs w:val="0"/>
                <w:color w:val="000000"/>
                <w:sz w:val="17"/>
                <w:szCs w:val="18"/>
                <w:u w:val="none"/>
              </w:rPr>
            </w:pPr>
          </w:p>
        </w:tc>
      </w:tr>
      <w:tr w14:paraId="4181F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E873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1427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设备基础井</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3EFE">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1.混凝土种类:商品混凝土</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2.混凝土强度等级:C30</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3.含支架</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0862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m3</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100A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0.79</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098FE">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B9AFE">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BA5E0">
            <w:pPr>
              <w:snapToGrid w:val="0"/>
              <w:jc w:val="center"/>
              <w:rPr>
                <w:rFonts w:hint="eastAsia" w:ascii="宋体" w:hAnsi="宋体" w:eastAsia="宋体" w:cs="宋体"/>
                <w:i w:val="0"/>
                <w:iCs w:val="0"/>
                <w:color w:val="000000"/>
                <w:sz w:val="17"/>
                <w:szCs w:val="18"/>
                <w:u w:val="none"/>
              </w:rPr>
            </w:pPr>
          </w:p>
        </w:tc>
      </w:tr>
      <w:tr w14:paraId="59F41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D80E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3E3C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现浇构件钢筋</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79E8A">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1.钢筋种类、规格 HPB300≤Φ12</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AED8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t</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F1DB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0.005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F93F0">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A1ACA">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449A9">
            <w:pPr>
              <w:snapToGrid w:val="0"/>
              <w:jc w:val="center"/>
              <w:rPr>
                <w:rFonts w:hint="eastAsia" w:ascii="宋体" w:hAnsi="宋体" w:eastAsia="宋体" w:cs="宋体"/>
                <w:i w:val="0"/>
                <w:iCs w:val="0"/>
                <w:color w:val="000000"/>
                <w:sz w:val="17"/>
                <w:szCs w:val="18"/>
                <w:u w:val="none"/>
              </w:rPr>
            </w:pPr>
          </w:p>
        </w:tc>
      </w:tr>
      <w:tr w14:paraId="7DDA5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A4F4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5AC8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现浇构件钢筋</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E8D5B">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1.钢筋种类、规格 HRB335≤Φ12</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154B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t</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0D0F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0.018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BDD34">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A1FF5">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DF54E">
            <w:pPr>
              <w:snapToGrid w:val="0"/>
              <w:jc w:val="center"/>
              <w:rPr>
                <w:rFonts w:hint="eastAsia" w:ascii="宋体" w:hAnsi="宋体" w:eastAsia="宋体" w:cs="宋体"/>
                <w:i w:val="0"/>
                <w:iCs w:val="0"/>
                <w:color w:val="000000"/>
                <w:sz w:val="17"/>
                <w:szCs w:val="18"/>
                <w:u w:val="none"/>
              </w:rPr>
            </w:pPr>
          </w:p>
        </w:tc>
      </w:tr>
      <w:tr w14:paraId="638D8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8781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2B53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预埋件安装</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349D5">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预埋铁件MJ-1 型钢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C4D4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t</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3BE2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0.011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FD95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E0477">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8DB44">
            <w:pPr>
              <w:snapToGrid w:val="0"/>
              <w:jc w:val="center"/>
              <w:rPr>
                <w:rFonts w:hint="eastAsia" w:ascii="宋体" w:hAnsi="宋体" w:eastAsia="宋体" w:cs="宋体"/>
                <w:i w:val="0"/>
                <w:iCs w:val="0"/>
                <w:color w:val="000000"/>
                <w:sz w:val="17"/>
                <w:szCs w:val="18"/>
                <w:u w:val="none"/>
              </w:rPr>
            </w:pPr>
          </w:p>
        </w:tc>
      </w:tr>
      <w:tr w14:paraId="53568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A611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184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预埋槽钢</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91927">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[10槽钢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6FBC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t</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DDB5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0.038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190B6">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2384A">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F3730">
            <w:pPr>
              <w:snapToGrid w:val="0"/>
              <w:jc w:val="center"/>
              <w:rPr>
                <w:rFonts w:hint="eastAsia" w:ascii="宋体" w:hAnsi="宋体" w:eastAsia="宋体" w:cs="宋体"/>
                <w:i w:val="0"/>
                <w:iCs w:val="0"/>
                <w:color w:val="000000"/>
                <w:sz w:val="17"/>
                <w:szCs w:val="18"/>
                <w:u w:val="none"/>
              </w:rPr>
            </w:pPr>
          </w:p>
        </w:tc>
      </w:tr>
      <w:tr w14:paraId="7DB03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8114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65</w:t>
            </w:r>
          </w:p>
        </w:tc>
        <w:tc>
          <w:tcPr>
            <w:tcW w:w="6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CF6EF">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A 航站楼电房</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2BE6C">
            <w:pPr>
              <w:snapToGrid w:val="0"/>
              <w:jc w:val="left"/>
              <w:rPr>
                <w:rFonts w:hint="eastAsia" w:ascii="宋体" w:hAnsi="宋体" w:eastAsia="宋体" w:cs="宋体"/>
                <w:b/>
                <w:bCs/>
                <w:i w:val="0"/>
                <w:iCs w:val="0"/>
                <w:color w:val="000000"/>
                <w:sz w:val="17"/>
                <w:szCs w:val="19"/>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E9A05">
            <w:pPr>
              <w:snapToGrid w:val="0"/>
              <w:jc w:val="center"/>
              <w:rPr>
                <w:rFonts w:hint="eastAsia" w:ascii="宋体" w:hAnsi="宋体" w:eastAsia="宋体" w:cs="宋体"/>
                <w:b/>
                <w:bCs/>
                <w:i w:val="0"/>
                <w:iCs w:val="0"/>
                <w:color w:val="000000"/>
                <w:sz w:val="17"/>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AEEDF">
            <w:pPr>
              <w:snapToGrid w:val="0"/>
              <w:jc w:val="center"/>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200EC">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2728D">
            <w:pPr>
              <w:snapToGrid w:val="0"/>
              <w:jc w:val="center"/>
              <w:rPr>
                <w:rFonts w:hint="eastAsia" w:ascii="宋体" w:hAnsi="宋体" w:eastAsia="宋体" w:cs="宋体"/>
                <w:b/>
                <w:bCs/>
                <w:i w:val="0"/>
                <w:iCs w:val="0"/>
                <w:color w:val="000000"/>
                <w:sz w:val="17"/>
                <w:szCs w:val="18"/>
                <w:u w:val="none"/>
              </w:rPr>
            </w:pPr>
          </w:p>
        </w:tc>
      </w:tr>
      <w:tr w14:paraId="39246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DB2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59A3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地砖地面</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9EDF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航站楼电房储物间内地面硬化贴地砖（600*600），</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F10A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m2</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96C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2CFB6">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1351B">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B773">
            <w:pPr>
              <w:snapToGrid w:val="0"/>
              <w:jc w:val="center"/>
              <w:rPr>
                <w:rFonts w:hint="eastAsia" w:ascii="宋体" w:hAnsi="宋体" w:eastAsia="宋体" w:cs="宋体"/>
                <w:i w:val="0"/>
                <w:iCs w:val="0"/>
                <w:color w:val="000000"/>
                <w:sz w:val="17"/>
                <w:szCs w:val="18"/>
                <w:u w:val="none"/>
              </w:rPr>
            </w:pPr>
          </w:p>
        </w:tc>
      </w:tr>
      <w:tr w14:paraId="25328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5A91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67</w:t>
            </w:r>
          </w:p>
        </w:tc>
        <w:tc>
          <w:tcPr>
            <w:tcW w:w="8577" w:type="dxa"/>
            <w:gridSpan w:val="4"/>
            <w:tcBorders>
              <w:top w:val="single" w:color="000000" w:sz="4" w:space="0"/>
              <w:left w:val="single" w:color="000000" w:sz="4" w:space="0"/>
              <w:bottom w:val="single" w:color="000000" w:sz="4" w:space="0"/>
              <w:right w:val="nil"/>
            </w:tcBorders>
            <w:shd w:val="clear" w:color="auto" w:fill="auto"/>
            <w:noWrap/>
            <w:vAlign w:val="center"/>
          </w:tcPr>
          <w:p w14:paraId="015DE2F7">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原有变电站、配电房安装改造工程</w:t>
            </w:r>
          </w:p>
        </w:tc>
        <w:tc>
          <w:tcPr>
            <w:tcW w:w="1116" w:type="dxa"/>
            <w:tcBorders>
              <w:top w:val="single" w:color="000000" w:sz="4" w:space="0"/>
              <w:left w:val="nil"/>
              <w:bottom w:val="single" w:color="000000" w:sz="4" w:space="0"/>
              <w:right w:val="single" w:color="000000" w:sz="4" w:space="0"/>
            </w:tcBorders>
            <w:shd w:val="clear" w:color="auto" w:fill="auto"/>
            <w:vAlign w:val="center"/>
          </w:tcPr>
          <w:p w14:paraId="61300F7F">
            <w:pPr>
              <w:snapToGrid w:val="0"/>
              <w:jc w:val="left"/>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59D77">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3A7A7">
            <w:pPr>
              <w:snapToGrid w:val="0"/>
              <w:jc w:val="center"/>
              <w:rPr>
                <w:rFonts w:hint="eastAsia" w:ascii="宋体" w:hAnsi="宋体" w:eastAsia="宋体" w:cs="宋体"/>
                <w:i w:val="0"/>
                <w:iCs w:val="0"/>
                <w:color w:val="000000"/>
                <w:sz w:val="17"/>
                <w:szCs w:val="18"/>
                <w:u w:val="none"/>
              </w:rPr>
            </w:pPr>
          </w:p>
        </w:tc>
      </w:tr>
      <w:tr w14:paraId="4EF85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1B3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68</w:t>
            </w:r>
          </w:p>
        </w:tc>
        <w:tc>
          <w:tcPr>
            <w:tcW w:w="6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884BC6">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Style w:val="20"/>
                <w:rFonts w:ascii="宋体" w:eastAsia="宋体"/>
                <w:sz w:val="17"/>
                <w:lang w:val="en-US" w:eastAsia="zh-CN" w:bidi="ar"/>
              </w:rPr>
              <w:t xml:space="preserve"> 中心变电站开关柜更换工程</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66A9">
            <w:pPr>
              <w:snapToGrid w:val="0"/>
              <w:jc w:val="left"/>
              <w:rPr>
                <w:rFonts w:hint="eastAsia" w:ascii="宋体" w:hAnsi="宋体" w:eastAsia="宋体" w:cs="宋体"/>
                <w:b/>
                <w:bCs/>
                <w:i w:val="0"/>
                <w:iCs w:val="0"/>
                <w:color w:val="000000"/>
                <w:sz w:val="17"/>
                <w:szCs w:val="19"/>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088C6">
            <w:pPr>
              <w:snapToGrid w:val="0"/>
              <w:jc w:val="center"/>
              <w:rPr>
                <w:rFonts w:hint="eastAsia" w:ascii="宋体" w:hAnsi="宋体" w:eastAsia="宋体" w:cs="宋体"/>
                <w:b/>
                <w:bCs/>
                <w:i w:val="0"/>
                <w:iCs w:val="0"/>
                <w:color w:val="000000"/>
                <w:sz w:val="17"/>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10B34">
            <w:pPr>
              <w:snapToGrid w:val="0"/>
              <w:jc w:val="center"/>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C17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51A81">
            <w:pPr>
              <w:snapToGrid w:val="0"/>
              <w:jc w:val="center"/>
              <w:rPr>
                <w:rFonts w:hint="eastAsia" w:ascii="宋体" w:hAnsi="宋体" w:eastAsia="宋体" w:cs="宋体"/>
                <w:b/>
                <w:bCs/>
                <w:i w:val="0"/>
                <w:iCs w:val="0"/>
                <w:color w:val="000000"/>
                <w:sz w:val="17"/>
                <w:szCs w:val="18"/>
                <w:u w:val="none"/>
              </w:rPr>
            </w:pPr>
          </w:p>
        </w:tc>
      </w:tr>
      <w:tr w14:paraId="03445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7A71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E987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10kV充气开关柜1AH-1、2AH-1（进线柜）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63F59">
            <w:pPr>
              <w:keepNext w:val="0"/>
              <w:keepLines w:val="0"/>
              <w:widowControl/>
              <w:suppressLineNumbers w:val="0"/>
              <w:snapToGrid w:val="0"/>
              <w:spacing w:after="170" w:afterAutospacing="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10kV充气开关柜1AH-1、2AH-1（进线柜）基础槽钢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5842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E7C5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FE5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287B5">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D386C">
            <w:pPr>
              <w:snapToGrid w:val="0"/>
              <w:jc w:val="center"/>
              <w:rPr>
                <w:rFonts w:hint="eastAsia" w:ascii="宋体" w:hAnsi="宋体" w:eastAsia="宋体" w:cs="宋体"/>
                <w:i w:val="0"/>
                <w:iCs w:val="0"/>
                <w:color w:val="000000"/>
                <w:sz w:val="17"/>
                <w:szCs w:val="18"/>
                <w:u w:val="none"/>
              </w:rPr>
            </w:pPr>
          </w:p>
        </w:tc>
      </w:tr>
      <w:tr w14:paraId="5D300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181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4599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10kV充气开关柜1AH-2、2AH-2（计量柜）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1F76B">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10kV充气开关柜1AH-2、2AH-2（计量柜）基础槽钢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9133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3F54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3CCC9">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5114">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ECD6C">
            <w:pPr>
              <w:snapToGrid w:val="0"/>
              <w:jc w:val="center"/>
              <w:rPr>
                <w:rFonts w:hint="eastAsia" w:ascii="宋体" w:hAnsi="宋体" w:eastAsia="宋体" w:cs="宋体"/>
                <w:i w:val="0"/>
                <w:iCs w:val="0"/>
                <w:color w:val="000000"/>
                <w:sz w:val="17"/>
                <w:szCs w:val="18"/>
                <w:u w:val="none"/>
              </w:rPr>
            </w:pPr>
          </w:p>
        </w:tc>
      </w:tr>
      <w:tr w14:paraId="59FC6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0D90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7DB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10kV充气开关柜1AH-3、2AH-3（PT柜）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9E32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10kV充气开关柜1AH-3、2AH-3（PT柜）基础槽钢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FA4D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76D4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37C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3D51C">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1A38E">
            <w:pPr>
              <w:snapToGrid w:val="0"/>
              <w:jc w:val="center"/>
              <w:rPr>
                <w:rFonts w:hint="eastAsia" w:ascii="宋体" w:hAnsi="宋体" w:eastAsia="宋体" w:cs="宋体"/>
                <w:i w:val="0"/>
                <w:iCs w:val="0"/>
                <w:color w:val="000000"/>
                <w:sz w:val="17"/>
                <w:szCs w:val="18"/>
                <w:u w:val="none"/>
              </w:rPr>
            </w:pPr>
          </w:p>
        </w:tc>
      </w:tr>
      <w:tr w14:paraId="0C062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5B5F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0B91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10kV充气开关柜1AH-4~9、2AH-4~9（出线柜）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C0D8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10kV充气开关柜1AH-4~9、2AH-4~9（出线柜）基础槽钢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1051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DC60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E7E3">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B2A1E">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25D4D">
            <w:pPr>
              <w:snapToGrid w:val="0"/>
              <w:jc w:val="center"/>
              <w:rPr>
                <w:rFonts w:hint="eastAsia" w:ascii="宋体" w:hAnsi="宋体" w:eastAsia="宋体" w:cs="宋体"/>
                <w:i w:val="0"/>
                <w:iCs w:val="0"/>
                <w:color w:val="000000"/>
                <w:sz w:val="17"/>
                <w:szCs w:val="18"/>
                <w:u w:val="none"/>
              </w:rPr>
            </w:pPr>
          </w:p>
        </w:tc>
      </w:tr>
      <w:tr w14:paraId="7C0AF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F639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8A0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10kV充气开关柜1AH-00（分段柜）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8E49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10kV充气开关柜1AH-00（分段柜）基础槽钢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58B9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843D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B8BCA">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486E4">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77225">
            <w:pPr>
              <w:snapToGrid w:val="0"/>
              <w:jc w:val="center"/>
              <w:rPr>
                <w:rFonts w:hint="eastAsia" w:ascii="宋体" w:hAnsi="宋体" w:eastAsia="宋体" w:cs="宋体"/>
                <w:i w:val="0"/>
                <w:iCs w:val="0"/>
                <w:color w:val="000000"/>
                <w:sz w:val="17"/>
                <w:szCs w:val="18"/>
                <w:u w:val="none"/>
              </w:rPr>
            </w:pPr>
          </w:p>
        </w:tc>
      </w:tr>
      <w:tr w14:paraId="1D5C8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4B4D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4AED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400V出线开关柜1-AA08、2-AA08</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20890">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400V出线开关柜1-AA08、2-AA08基础槽钢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462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7D95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87F0">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4BC14">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D5BA0">
            <w:pPr>
              <w:snapToGrid w:val="0"/>
              <w:jc w:val="center"/>
              <w:rPr>
                <w:rFonts w:hint="eastAsia" w:ascii="宋体" w:hAnsi="宋体" w:eastAsia="宋体" w:cs="宋体"/>
                <w:i w:val="0"/>
                <w:iCs w:val="0"/>
                <w:color w:val="000000"/>
                <w:sz w:val="17"/>
                <w:szCs w:val="18"/>
                <w:u w:val="none"/>
              </w:rPr>
            </w:pPr>
          </w:p>
        </w:tc>
      </w:tr>
      <w:tr w14:paraId="43782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2EB5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8AE9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400V出线开关柜3-AA07、4-AA06</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8C32">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400V出线开关柜3-AA07、4-AA06基础槽钢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672C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ED4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E2D8">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CC5E5">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20CE">
            <w:pPr>
              <w:snapToGrid w:val="0"/>
              <w:jc w:val="center"/>
              <w:rPr>
                <w:rFonts w:hint="eastAsia" w:ascii="宋体" w:hAnsi="宋体" w:eastAsia="宋体" w:cs="宋体"/>
                <w:i w:val="0"/>
                <w:iCs w:val="0"/>
                <w:color w:val="000000"/>
                <w:sz w:val="17"/>
                <w:szCs w:val="18"/>
                <w:u w:val="none"/>
              </w:rPr>
            </w:pPr>
          </w:p>
        </w:tc>
      </w:tr>
      <w:tr w14:paraId="428CD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DD7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F51D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F0352">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电力电缆敷设</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ZC-YJV22-3X95mm2</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3.电压等级（kV） 8.7/15</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0BC0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4E9F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200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CE4E2">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A6C7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E97F">
            <w:pPr>
              <w:snapToGrid w:val="0"/>
              <w:jc w:val="center"/>
              <w:rPr>
                <w:rFonts w:hint="eastAsia" w:ascii="宋体" w:hAnsi="宋体" w:eastAsia="宋体" w:cs="宋体"/>
                <w:i w:val="0"/>
                <w:iCs w:val="0"/>
                <w:color w:val="000000"/>
                <w:sz w:val="17"/>
                <w:szCs w:val="18"/>
                <w:u w:val="none"/>
              </w:rPr>
            </w:pPr>
          </w:p>
        </w:tc>
      </w:tr>
      <w:tr w14:paraId="69042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FF5D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DD85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BCEAE">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1.名称:电力电缆头</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2.规格:3*95mm2、10KV、冷缩</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72F4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DEF1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E9194">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E4C4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DFED5">
            <w:pPr>
              <w:snapToGrid w:val="0"/>
              <w:jc w:val="center"/>
              <w:rPr>
                <w:rFonts w:hint="eastAsia" w:ascii="宋体" w:hAnsi="宋体" w:eastAsia="宋体" w:cs="宋体"/>
                <w:i w:val="0"/>
                <w:iCs w:val="0"/>
                <w:color w:val="000000"/>
                <w:sz w:val="17"/>
                <w:szCs w:val="18"/>
                <w:u w:val="none"/>
              </w:rPr>
            </w:pPr>
          </w:p>
        </w:tc>
      </w:tr>
      <w:tr w14:paraId="4B016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D44A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78</w:t>
            </w:r>
          </w:p>
        </w:tc>
        <w:tc>
          <w:tcPr>
            <w:tcW w:w="6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06D345">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Style w:val="20"/>
                <w:rFonts w:ascii="宋体" w:eastAsia="宋体"/>
                <w:sz w:val="17"/>
                <w:lang w:val="en-US" w:eastAsia="zh-CN" w:bidi="ar"/>
              </w:rPr>
              <w:t xml:space="preserve"> 10kV航站变开关柜更换工程</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9347">
            <w:pPr>
              <w:snapToGrid w:val="0"/>
              <w:jc w:val="left"/>
              <w:rPr>
                <w:rFonts w:hint="eastAsia" w:ascii="宋体" w:hAnsi="宋体" w:eastAsia="宋体" w:cs="宋体"/>
                <w:b/>
                <w:bCs/>
                <w:i w:val="0"/>
                <w:iCs w:val="0"/>
                <w:color w:val="000000"/>
                <w:sz w:val="17"/>
                <w:szCs w:val="19"/>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B8D44">
            <w:pPr>
              <w:snapToGrid w:val="0"/>
              <w:jc w:val="center"/>
              <w:rPr>
                <w:rFonts w:hint="eastAsia" w:ascii="宋体" w:hAnsi="宋体" w:eastAsia="宋体" w:cs="宋体"/>
                <w:b/>
                <w:bCs/>
                <w:i w:val="0"/>
                <w:iCs w:val="0"/>
                <w:color w:val="000000"/>
                <w:sz w:val="17"/>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DE709">
            <w:pPr>
              <w:snapToGrid w:val="0"/>
              <w:jc w:val="center"/>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FC4BF">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810A8">
            <w:pPr>
              <w:snapToGrid w:val="0"/>
              <w:jc w:val="center"/>
              <w:rPr>
                <w:rFonts w:hint="eastAsia" w:ascii="宋体" w:hAnsi="宋体" w:eastAsia="宋体" w:cs="宋体"/>
                <w:b/>
                <w:bCs/>
                <w:i w:val="0"/>
                <w:iCs w:val="0"/>
                <w:color w:val="000000"/>
                <w:sz w:val="17"/>
                <w:szCs w:val="18"/>
                <w:u w:val="none"/>
              </w:rPr>
            </w:pPr>
          </w:p>
        </w:tc>
      </w:tr>
      <w:tr w14:paraId="17C1A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B5F0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79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8DA8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10kV充气开关柜AH1、AH6（进线柜）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296C7">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10kV充气开关柜AH1、AH6（进线柜）基础槽钢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46FB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1D0C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897C8">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C21BD">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C1A1F">
            <w:pPr>
              <w:snapToGrid w:val="0"/>
              <w:jc w:val="center"/>
              <w:rPr>
                <w:rFonts w:hint="eastAsia" w:ascii="宋体" w:hAnsi="宋体" w:eastAsia="宋体" w:cs="宋体"/>
                <w:i w:val="0"/>
                <w:iCs w:val="0"/>
                <w:color w:val="000000"/>
                <w:sz w:val="17"/>
                <w:szCs w:val="18"/>
                <w:u w:val="none"/>
              </w:rPr>
            </w:pPr>
          </w:p>
        </w:tc>
      </w:tr>
      <w:tr w14:paraId="46B34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4A64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2087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10kV充气开关柜AH2、AH5（计量柜）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11476">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10kV充气开关柜AH2、AH5（计量柜）基础槽钢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8354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78C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673E4">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1F92E">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C2B0D">
            <w:pPr>
              <w:snapToGrid w:val="0"/>
              <w:jc w:val="center"/>
              <w:rPr>
                <w:rFonts w:hint="eastAsia" w:ascii="宋体" w:hAnsi="宋体" w:eastAsia="宋体" w:cs="宋体"/>
                <w:i w:val="0"/>
                <w:iCs w:val="0"/>
                <w:color w:val="000000"/>
                <w:sz w:val="17"/>
                <w:szCs w:val="18"/>
                <w:u w:val="none"/>
              </w:rPr>
            </w:pPr>
          </w:p>
        </w:tc>
      </w:tr>
      <w:tr w14:paraId="3E816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E55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94F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10kV充气开关柜AH3、AH4（出线柜）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ECF35">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10kV充气开关柜AH3、AH4（出线柜）基础槽钢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96E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C67E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AE454">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6BBC8">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6BE6B">
            <w:pPr>
              <w:snapToGrid w:val="0"/>
              <w:jc w:val="center"/>
              <w:rPr>
                <w:rFonts w:hint="eastAsia" w:ascii="宋体" w:hAnsi="宋体" w:eastAsia="宋体" w:cs="宋体"/>
                <w:i w:val="0"/>
                <w:iCs w:val="0"/>
                <w:color w:val="000000"/>
                <w:sz w:val="17"/>
                <w:szCs w:val="18"/>
                <w:u w:val="none"/>
              </w:rPr>
            </w:pPr>
          </w:p>
        </w:tc>
      </w:tr>
      <w:tr w14:paraId="4AB54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E0A8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189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9B7A3">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电力电缆敷设</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ZC-YJV22-3X95mm2</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3.电压等级（kV） 8.7/15</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EA0F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B35C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200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0AF5">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156BF">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EBA42">
            <w:pPr>
              <w:snapToGrid w:val="0"/>
              <w:jc w:val="center"/>
              <w:rPr>
                <w:rFonts w:hint="eastAsia" w:ascii="宋体" w:hAnsi="宋体" w:eastAsia="宋体" w:cs="宋体"/>
                <w:i w:val="0"/>
                <w:iCs w:val="0"/>
                <w:color w:val="000000"/>
                <w:sz w:val="17"/>
                <w:szCs w:val="18"/>
                <w:u w:val="none"/>
              </w:rPr>
            </w:pPr>
          </w:p>
        </w:tc>
      </w:tr>
      <w:tr w14:paraId="404A6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B7E0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1316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D30C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1.名称:电力电缆头</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2.规格:3*95mm2、10KV、冷缩</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A879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AB2B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00E4B">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05C25">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C6CF4">
            <w:pPr>
              <w:snapToGrid w:val="0"/>
              <w:jc w:val="center"/>
              <w:rPr>
                <w:rFonts w:hint="eastAsia" w:ascii="宋体" w:hAnsi="宋体" w:eastAsia="宋体" w:cs="宋体"/>
                <w:i w:val="0"/>
                <w:iCs w:val="0"/>
                <w:color w:val="000000"/>
                <w:sz w:val="17"/>
                <w:szCs w:val="18"/>
                <w:u w:val="none"/>
              </w:rPr>
            </w:pPr>
          </w:p>
        </w:tc>
      </w:tr>
      <w:tr w14:paraId="7FEF1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04B8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84</w:t>
            </w:r>
          </w:p>
        </w:tc>
        <w:tc>
          <w:tcPr>
            <w:tcW w:w="6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6C27B7">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C 110kV站内两台10kV专变工程</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ED43A">
            <w:pPr>
              <w:snapToGrid w:val="0"/>
              <w:jc w:val="left"/>
              <w:rPr>
                <w:rFonts w:hint="eastAsia" w:ascii="宋体" w:hAnsi="宋体" w:eastAsia="宋体" w:cs="宋体"/>
                <w:b/>
                <w:bCs/>
                <w:i w:val="0"/>
                <w:iCs w:val="0"/>
                <w:color w:val="000000"/>
                <w:sz w:val="17"/>
                <w:szCs w:val="19"/>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AAF81">
            <w:pPr>
              <w:snapToGrid w:val="0"/>
              <w:jc w:val="center"/>
              <w:rPr>
                <w:rFonts w:hint="eastAsia" w:ascii="宋体" w:hAnsi="宋体" w:eastAsia="宋体" w:cs="宋体"/>
                <w:b/>
                <w:bCs/>
                <w:i w:val="0"/>
                <w:iCs w:val="0"/>
                <w:color w:val="000000"/>
                <w:sz w:val="17"/>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E4B94">
            <w:pPr>
              <w:snapToGrid w:val="0"/>
              <w:jc w:val="center"/>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7C432">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9CCAF">
            <w:pPr>
              <w:snapToGrid w:val="0"/>
              <w:jc w:val="center"/>
              <w:rPr>
                <w:rFonts w:hint="eastAsia" w:ascii="宋体" w:hAnsi="宋体" w:eastAsia="宋体" w:cs="宋体"/>
                <w:b/>
                <w:bCs/>
                <w:i w:val="0"/>
                <w:iCs w:val="0"/>
                <w:color w:val="000000"/>
                <w:sz w:val="17"/>
                <w:szCs w:val="18"/>
                <w:u w:val="none"/>
              </w:rPr>
            </w:pPr>
          </w:p>
        </w:tc>
      </w:tr>
      <w:tr w14:paraId="6E187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7E0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E99E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主变压器</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907F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主变压器</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SCB12-2000/10±3X2.5%/0.4kV</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D,yn11,Uk=6.0%</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3.含变压器减震器</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4. 满足《电力变压器能效限定值及能效等级》（GB20052-2020）二级能效</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5.其他未诉事项须满足设计图纸要求及相应规范、验收标准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4BBD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3674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D2933">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B9B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AD28D">
            <w:pPr>
              <w:snapToGrid w:val="0"/>
              <w:jc w:val="center"/>
              <w:rPr>
                <w:rFonts w:hint="eastAsia" w:ascii="宋体" w:hAnsi="宋体" w:eastAsia="宋体" w:cs="宋体"/>
                <w:b/>
                <w:bCs/>
                <w:i w:val="0"/>
                <w:iCs w:val="0"/>
                <w:color w:val="000000"/>
                <w:sz w:val="17"/>
                <w:szCs w:val="18"/>
                <w:u w:val="none"/>
              </w:rPr>
            </w:pPr>
          </w:p>
        </w:tc>
      </w:tr>
      <w:tr w14:paraId="27BDE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7CA0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31B4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变压器柜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8493">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变压器柜（IP40壳罩）</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2.变压器基础槽钢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245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8EE5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297DE">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4433F">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2241D">
            <w:pPr>
              <w:snapToGrid w:val="0"/>
              <w:jc w:val="center"/>
              <w:rPr>
                <w:rFonts w:hint="eastAsia" w:ascii="宋体" w:hAnsi="宋体" w:eastAsia="宋体" w:cs="宋体"/>
                <w:b/>
                <w:bCs/>
                <w:i w:val="0"/>
                <w:iCs w:val="0"/>
                <w:color w:val="000000"/>
                <w:sz w:val="17"/>
                <w:szCs w:val="18"/>
                <w:u w:val="none"/>
              </w:rPr>
            </w:pPr>
          </w:p>
        </w:tc>
      </w:tr>
      <w:tr w14:paraId="531BD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EDE1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E931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400V开关柜1-AA01、2-AA01（进线柜）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ADE36">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400V开关柜1-AA01、2-AA01（进线柜）基础槽钢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7F4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625D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B0B8F">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D2AC1">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467D4">
            <w:pPr>
              <w:snapToGrid w:val="0"/>
              <w:jc w:val="center"/>
              <w:rPr>
                <w:rFonts w:hint="eastAsia" w:ascii="宋体" w:hAnsi="宋体" w:eastAsia="宋体" w:cs="宋体"/>
                <w:i w:val="0"/>
                <w:iCs w:val="0"/>
                <w:color w:val="000000"/>
                <w:sz w:val="17"/>
                <w:szCs w:val="18"/>
                <w:u w:val="none"/>
              </w:rPr>
            </w:pPr>
          </w:p>
        </w:tc>
      </w:tr>
      <w:tr w14:paraId="0CA85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A862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88</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BAE5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400V开关柜1-AA02、1-AA03、2-AA02、2-AA03（电容补偿柜）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72AEF">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400V开关柜1-AA02、1-AA03、2-AA02、2-AA03（电容补偿柜）基础槽钢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A558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E21A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D604F">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659A">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5782A">
            <w:pPr>
              <w:snapToGrid w:val="0"/>
              <w:jc w:val="center"/>
              <w:rPr>
                <w:rFonts w:hint="eastAsia" w:ascii="宋体" w:hAnsi="宋体" w:eastAsia="宋体" w:cs="宋体"/>
                <w:i w:val="0"/>
                <w:iCs w:val="0"/>
                <w:color w:val="000000"/>
                <w:sz w:val="17"/>
                <w:szCs w:val="18"/>
                <w:u w:val="none"/>
              </w:rPr>
            </w:pPr>
          </w:p>
        </w:tc>
      </w:tr>
      <w:tr w14:paraId="27B8B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9B33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B7A2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400V开关柜1-AA04~7、2-AA04~7（出线柜）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A94A3">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400V开关柜1-AA04~7、2-AA04~7（出线柜）基础槽钢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CA8F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FDD0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6440F">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F862F">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FB2CB">
            <w:pPr>
              <w:snapToGrid w:val="0"/>
              <w:jc w:val="center"/>
              <w:rPr>
                <w:rFonts w:hint="eastAsia" w:ascii="宋体" w:hAnsi="宋体" w:eastAsia="宋体" w:cs="宋体"/>
                <w:i w:val="0"/>
                <w:iCs w:val="0"/>
                <w:color w:val="000000"/>
                <w:sz w:val="17"/>
                <w:szCs w:val="18"/>
                <w:u w:val="none"/>
              </w:rPr>
            </w:pPr>
          </w:p>
        </w:tc>
      </w:tr>
      <w:tr w14:paraId="56CBA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1CEA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81EF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400V开关柜AA-L（分段柜）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0F1E">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400V开关柜AA-L（分段柜）基础槽钢</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F3C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AAC2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768D">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6BCA">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DCE96">
            <w:pPr>
              <w:snapToGrid w:val="0"/>
              <w:jc w:val="center"/>
              <w:rPr>
                <w:rFonts w:hint="eastAsia" w:ascii="宋体" w:hAnsi="宋体" w:eastAsia="宋体" w:cs="宋体"/>
                <w:i w:val="0"/>
                <w:iCs w:val="0"/>
                <w:color w:val="000000"/>
                <w:sz w:val="17"/>
                <w:szCs w:val="18"/>
                <w:u w:val="none"/>
              </w:rPr>
            </w:pPr>
          </w:p>
        </w:tc>
      </w:tr>
      <w:tr w14:paraId="40C9C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B59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9C93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400V母线桥</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6BB5A">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400V母线桥</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4000A</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2E86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6D28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12.8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297F2">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90ED1">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A46D">
            <w:pPr>
              <w:snapToGrid w:val="0"/>
              <w:jc w:val="center"/>
              <w:rPr>
                <w:rFonts w:hint="eastAsia" w:ascii="宋体" w:hAnsi="宋体" w:eastAsia="宋体" w:cs="宋体"/>
                <w:i w:val="0"/>
                <w:iCs w:val="0"/>
                <w:color w:val="000000"/>
                <w:sz w:val="17"/>
                <w:szCs w:val="18"/>
                <w:u w:val="none"/>
              </w:rPr>
            </w:pPr>
          </w:p>
        </w:tc>
      </w:tr>
      <w:tr w14:paraId="50806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0056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F202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3E6E2">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电力电缆敷设</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 ZC-YJV22-3X120mm2</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3.电压等级（kV） 8.7/15</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7218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DC1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200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A30C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1FAB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22247">
            <w:pPr>
              <w:snapToGrid w:val="0"/>
              <w:jc w:val="center"/>
              <w:rPr>
                <w:rFonts w:hint="eastAsia" w:ascii="宋体" w:hAnsi="宋体" w:eastAsia="宋体" w:cs="宋体"/>
                <w:i w:val="0"/>
                <w:iCs w:val="0"/>
                <w:color w:val="000000"/>
                <w:sz w:val="17"/>
                <w:szCs w:val="18"/>
                <w:u w:val="none"/>
              </w:rPr>
            </w:pPr>
          </w:p>
        </w:tc>
      </w:tr>
      <w:tr w14:paraId="26C64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B134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AE12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电力电缆头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7B49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1.名称:电力电缆头</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2.规格:3*120mm2、10KV、冷缩</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A510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492E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A51D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F8ED0">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2D260">
            <w:pPr>
              <w:snapToGrid w:val="0"/>
              <w:jc w:val="center"/>
              <w:rPr>
                <w:rFonts w:hint="eastAsia" w:ascii="宋体" w:hAnsi="宋体" w:eastAsia="宋体" w:cs="宋体"/>
                <w:i w:val="0"/>
                <w:iCs w:val="0"/>
                <w:color w:val="000000"/>
                <w:sz w:val="17"/>
                <w:szCs w:val="18"/>
                <w:u w:val="none"/>
              </w:rPr>
            </w:pPr>
          </w:p>
        </w:tc>
      </w:tr>
      <w:tr w14:paraId="679AA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437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47BB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防火堵料</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D426E">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1.防火堵料</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2.含无机防火堵料SFD-Ⅱ、有机防火堵料DFD-Ⅲ</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F5F4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项</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93AB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170B">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F78E1">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9B4F8">
            <w:pPr>
              <w:snapToGrid w:val="0"/>
              <w:jc w:val="center"/>
              <w:rPr>
                <w:rFonts w:hint="eastAsia" w:ascii="宋体" w:hAnsi="宋体" w:eastAsia="宋体" w:cs="宋体"/>
                <w:i w:val="0"/>
                <w:iCs w:val="0"/>
                <w:color w:val="000000"/>
                <w:sz w:val="17"/>
                <w:szCs w:val="18"/>
                <w:u w:val="none"/>
              </w:rPr>
            </w:pPr>
          </w:p>
        </w:tc>
      </w:tr>
      <w:tr w14:paraId="613D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C3A2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4E75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防火涂料</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2C409">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1.防火涂料G60-3</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59B5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项</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353E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C6DC0">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C10D8">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49AF4">
            <w:pPr>
              <w:snapToGrid w:val="0"/>
              <w:jc w:val="center"/>
              <w:rPr>
                <w:rFonts w:hint="eastAsia" w:ascii="宋体" w:hAnsi="宋体" w:eastAsia="宋体" w:cs="宋体"/>
                <w:i w:val="0"/>
                <w:iCs w:val="0"/>
                <w:color w:val="000000"/>
                <w:sz w:val="17"/>
                <w:szCs w:val="18"/>
                <w:u w:val="none"/>
              </w:rPr>
            </w:pPr>
          </w:p>
        </w:tc>
      </w:tr>
      <w:tr w14:paraId="17ECF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43F7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FEFF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接地母线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C1F7A">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1.接地铜带-50x6</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C183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1AD7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143.5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1E8A0">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F89CF">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89F8">
            <w:pPr>
              <w:snapToGrid w:val="0"/>
              <w:jc w:val="center"/>
              <w:rPr>
                <w:rFonts w:hint="eastAsia" w:ascii="宋体" w:hAnsi="宋体" w:eastAsia="宋体" w:cs="宋体"/>
                <w:i w:val="0"/>
                <w:iCs w:val="0"/>
                <w:color w:val="000000"/>
                <w:sz w:val="17"/>
                <w:szCs w:val="18"/>
                <w:u w:val="none"/>
              </w:rPr>
            </w:pPr>
          </w:p>
        </w:tc>
      </w:tr>
      <w:tr w14:paraId="3CEBD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3E45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48C7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接地母线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A544">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1.接地铜带-25x3</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0B38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11F6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4B553">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DB830">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54CB7">
            <w:pPr>
              <w:snapToGrid w:val="0"/>
              <w:jc w:val="center"/>
              <w:rPr>
                <w:rFonts w:hint="eastAsia" w:ascii="宋体" w:hAnsi="宋体" w:eastAsia="宋体" w:cs="宋体"/>
                <w:i w:val="0"/>
                <w:iCs w:val="0"/>
                <w:color w:val="000000"/>
                <w:sz w:val="17"/>
                <w:szCs w:val="18"/>
                <w:u w:val="none"/>
              </w:rPr>
            </w:pPr>
          </w:p>
        </w:tc>
      </w:tr>
      <w:tr w14:paraId="75D2A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F68A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98</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CE46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接地极</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E936">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1.镀锌角钢L50X50X5 L=2500</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7B0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根</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707B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71C0A">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6D56D">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97C0D">
            <w:pPr>
              <w:snapToGrid w:val="0"/>
              <w:jc w:val="center"/>
              <w:rPr>
                <w:rFonts w:hint="eastAsia" w:ascii="宋体" w:hAnsi="宋体" w:eastAsia="宋体" w:cs="宋体"/>
                <w:i w:val="0"/>
                <w:iCs w:val="0"/>
                <w:color w:val="000000"/>
                <w:sz w:val="17"/>
                <w:szCs w:val="18"/>
                <w:u w:val="none"/>
              </w:rPr>
            </w:pPr>
          </w:p>
        </w:tc>
      </w:tr>
      <w:tr w14:paraId="7BCD6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2FE3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99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C793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耐火隔板</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03BFF">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1.耐火隔板axb δ=5</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2..其他未诉事项须满足设计图纸要求及相应规范、验收标准</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A94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m2</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2B7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2FDE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4B4D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3F6DF">
            <w:pPr>
              <w:snapToGrid w:val="0"/>
              <w:jc w:val="center"/>
              <w:rPr>
                <w:rFonts w:hint="eastAsia" w:ascii="宋体" w:hAnsi="宋体" w:eastAsia="宋体" w:cs="宋体"/>
                <w:i w:val="0"/>
                <w:iCs w:val="0"/>
                <w:color w:val="000000"/>
                <w:sz w:val="17"/>
                <w:szCs w:val="18"/>
                <w:u w:val="none"/>
              </w:rPr>
            </w:pPr>
          </w:p>
        </w:tc>
      </w:tr>
      <w:tr w14:paraId="41D9A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FB3C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1D9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故障指示器</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DD23A">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 故障指示器</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E9EB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DA2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A2B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DF82">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B30B8">
            <w:pPr>
              <w:snapToGrid w:val="0"/>
              <w:jc w:val="center"/>
              <w:rPr>
                <w:rFonts w:hint="eastAsia" w:ascii="宋体" w:hAnsi="宋体" w:eastAsia="宋体" w:cs="宋体"/>
                <w:i w:val="0"/>
                <w:iCs w:val="0"/>
                <w:color w:val="000000"/>
                <w:sz w:val="17"/>
                <w:szCs w:val="18"/>
                <w:u w:val="none"/>
              </w:rPr>
            </w:pPr>
          </w:p>
        </w:tc>
      </w:tr>
      <w:tr w14:paraId="782B3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4DC6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101</w:t>
            </w:r>
          </w:p>
        </w:tc>
        <w:tc>
          <w:tcPr>
            <w:tcW w:w="6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F1CB49">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C 视频监控系统</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4B59C">
            <w:pPr>
              <w:snapToGrid w:val="0"/>
              <w:jc w:val="left"/>
              <w:rPr>
                <w:rFonts w:hint="eastAsia" w:ascii="宋体" w:hAnsi="宋体" w:eastAsia="宋体" w:cs="宋体"/>
                <w:b/>
                <w:bCs/>
                <w:i w:val="0"/>
                <w:iCs w:val="0"/>
                <w:color w:val="000000"/>
                <w:sz w:val="17"/>
                <w:szCs w:val="19"/>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3682D">
            <w:pPr>
              <w:snapToGrid w:val="0"/>
              <w:jc w:val="center"/>
              <w:rPr>
                <w:rFonts w:hint="eastAsia" w:ascii="宋体" w:hAnsi="宋体" w:eastAsia="宋体" w:cs="宋体"/>
                <w:b/>
                <w:bCs/>
                <w:i w:val="0"/>
                <w:iCs w:val="0"/>
                <w:color w:val="000000"/>
                <w:sz w:val="17"/>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7595">
            <w:pPr>
              <w:snapToGrid w:val="0"/>
              <w:jc w:val="center"/>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7E66A">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61EDC">
            <w:pPr>
              <w:snapToGrid w:val="0"/>
              <w:jc w:val="center"/>
              <w:rPr>
                <w:rFonts w:hint="eastAsia" w:ascii="宋体" w:hAnsi="宋体" w:eastAsia="宋体" w:cs="宋体"/>
                <w:b/>
                <w:bCs/>
                <w:i w:val="0"/>
                <w:iCs w:val="0"/>
                <w:color w:val="000000"/>
                <w:sz w:val="17"/>
                <w:szCs w:val="18"/>
                <w:u w:val="none"/>
              </w:rPr>
            </w:pPr>
          </w:p>
        </w:tc>
      </w:tr>
      <w:tr w14:paraId="61E05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7D2A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8BF4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UPS柜</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29A9C">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1.UPS柜</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 60kVA/AC380V</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3.4组12V 100Ah电池,32块/组</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3761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8D3F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718A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04F7F">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45D24">
            <w:pPr>
              <w:snapToGrid w:val="0"/>
              <w:jc w:val="center"/>
              <w:rPr>
                <w:rFonts w:hint="eastAsia" w:ascii="宋体" w:hAnsi="宋体" w:eastAsia="宋体" w:cs="宋体"/>
                <w:i w:val="0"/>
                <w:iCs w:val="0"/>
                <w:color w:val="000000"/>
                <w:sz w:val="17"/>
                <w:szCs w:val="18"/>
                <w:u w:val="none"/>
              </w:rPr>
            </w:pPr>
          </w:p>
        </w:tc>
      </w:tr>
      <w:tr w14:paraId="7B696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8E62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0282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直流屏</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3FD58">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1.直流屏</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 65Ah/DC110</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0F34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B266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B97FA">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1575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4E8B3">
            <w:pPr>
              <w:snapToGrid w:val="0"/>
              <w:jc w:val="center"/>
              <w:rPr>
                <w:rFonts w:hint="eastAsia" w:ascii="宋体" w:hAnsi="宋体" w:eastAsia="宋体" w:cs="宋体"/>
                <w:i w:val="0"/>
                <w:iCs w:val="0"/>
                <w:color w:val="000000"/>
                <w:sz w:val="17"/>
                <w:szCs w:val="18"/>
                <w:u w:val="none"/>
              </w:rPr>
            </w:pPr>
          </w:p>
        </w:tc>
      </w:tr>
      <w:tr w14:paraId="322CB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49DE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104</w:t>
            </w:r>
          </w:p>
        </w:tc>
        <w:tc>
          <w:tcPr>
            <w:tcW w:w="8577" w:type="dxa"/>
            <w:gridSpan w:val="4"/>
            <w:tcBorders>
              <w:top w:val="single" w:color="000000" w:sz="4" w:space="0"/>
              <w:left w:val="single" w:color="000000" w:sz="4" w:space="0"/>
              <w:bottom w:val="single" w:color="000000" w:sz="4" w:space="0"/>
              <w:right w:val="nil"/>
            </w:tcBorders>
            <w:shd w:val="clear" w:color="auto" w:fill="auto"/>
            <w:vAlign w:val="center"/>
          </w:tcPr>
          <w:p w14:paraId="4832EF38">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110KV变电站外线安装工程</w:t>
            </w:r>
          </w:p>
        </w:tc>
        <w:tc>
          <w:tcPr>
            <w:tcW w:w="1116" w:type="dxa"/>
            <w:tcBorders>
              <w:top w:val="single" w:color="000000" w:sz="4" w:space="0"/>
              <w:left w:val="nil"/>
              <w:bottom w:val="single" w:color="000000" w:sz="4" w:space="0"/>
              <w:right w:val="single" w:color="000000" w:sz="4" w:space="0"/>
            </w:tcBorders>
            <w:shd w:val="clear" w:color="auto" w:fill="auto"/>
            <w:vAlign w:val="center"/>
          </w:tcPr>
          <w:p w14:paraId="1F661223">
            <w:pPr>
              <w:snapToGrid w:val="0"/>
              <w:jc w:val="left"/>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811C">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37ABE">
            <w:pPr>
              <w:snapToGrid w:val="0"/>
              <w:jc w:val="center"/>
              <w:rPr>
                <w:rFonts w:hint="eastAsia" w:ascii="宋体" w:hAnsi="宋体" w:eastAsia="宋体" w:cs="宋体"/>
                <w:b/>
                <w:bCs/>
                <w:i w:val="0"/>
                <w:iCs w:val="0"/>
                <w:color w:val="000000"/>
                <w:sz w:val="17"/>
                <w:szCs w:val="18"/>
                <w:u w:val="none"/>
              </w:rPr>
            </w:pPr>
          </w:p>
        </w:tc>
      </w:tr>
      <w:tr w14:paraId="73B86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C9A6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3C95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铜芯电力电缆</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B589">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1.名称、型号：铜芯电力电缆</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2.型号、规格：ZR-YJV-10KV-3*240</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0781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5892">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1212.16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8946D">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ADFA8">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7267">
            <w:pPr>
              <w:snapToGrid w:val="0"/>
              <w:jc w:val="center"/>
              <w:rPr>
                <w:rFonts w:hint="eastAsia" w:ascii="宋体" w:hAnsi="宋体" w:eastAsia="宋体" w:cs="宋体"/>
                <w:i w:val="0"/>
                <w:iCs w:val="0"/>
                <w:color w:val="000000"/>
                <w:sz w:val="17"/>
                <w:szCs w:val="18"/>
                <w:u w:val="none"/>
              </w:rPr>
            </w:pPr>
          </w:p>
        </w:tc>
      </w:tr>
      <w:tr w14:paraId="6A04E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54B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106</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E3C7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户内终端接头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AC04C">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1.名称:户内终端接头</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2.规格:3*240mm2，10KV</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D9EE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A7E7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8A6C4">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0EF3D">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948D">
            <w:pPr>
              <w:snapToGrid w:val="0"/>
              <w:jc w:val="center"/>
              <w:rPr>
                <w:rFonts w:hint="eastAsia" w:ascii="宋体" w:hAnsi="宋体" w:eastAsia="宋体" w:cs="宋体"/>
                <w:i w:val="0"/>
                <w:iCs w:val="0"/>
                <w:color w:val="000000"/>
                <w:sz w:val="17"/>
                <w:szCs w:val="18"/>
                <w:u w:val="none"/>
              </w:rPr>
            </w:pPr>
          </w:p>
        </w:tc>
      </w:tr>
      <w:tr w14:paraId="5CDA44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EC5D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107</w:t>
            </w:r>
          </w:p>
        </w:tc>
        <w:tc>
          <w:tcPr>
            <w:tcW w:w="8577" w:type="dxa"/>
            <w:gridSpan w:val="4"/>
            <w:tcBorders>
              <w:top w:val="single" w:color="000000" w:sz="4" w:space="0"/>
              <w:left w:val="single" w:color="000000" w:sz="4" w:space="0"/>
              <w:bottom w:val="single" w:color="000000" w:sz="4" w:space="0"/>
              <w:right w:val="nil"/>
            </w:tcBorders>
            <w:shd w:val="clear" w:color="auto" w:fill="auto"/>
            <w:vAlign w:val="center"/>
          </w:tcPr>
          <w:p w14:paraId="7A4D34E6">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Fonts w:hint="eastAsia" w:ascii="宋体" w:hAnsi="宋体" w:eastAsia="宋体" w:cs="宋体"/>
                <w:b/>
                <w:bCs/>
                <w:i w:val="0"/>
                <w:iCs w:val="0"/>
                <w:color w:val="000000"/>
                <w:kern w:val="0"/>
                <w:sz w:val="17"/>
                <w:szCs w:val="18"/>
                <w:u w:val="none"/>
                <w:lang w:val="en-US" w:eastAsia="zh-CN" w:bidi="ar"/>
              </w:rPr>
              <w:t>110KV变电站外线土建工程</w:t>
            </w:r>
          </w:p>
        </w:tc>
        <w:tc>
          <w:tcPr>
            <w:tcW w:w="1116" w:type="dxa"/>
            <w:tcBorders>
              <w:top w:val="single" w:color="000000" w:sz="4" w:space="0"/>
              <w:left w:val="nil"/>
              <w:bottom w:val="single" w:color="000000" w:sz="4" w:space="0"/>
              <w:right w:val="single" w:color="000000" w:sz="4" w:space="0"/>
            </w:tcBorders>
            <w:shd w:val="clear" w:color="auto" w:fill="auto"/>
            <w:vAlign w:val="center"/>
          </w:tcPr>
          <w:p w14:paraId="622B15D7">
            <w:pPr>
              <w:snapToGrid w:val="0"/>
              <w:jc w:val="left"/>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A13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74EAF">
            <w:pPr>
              <w:snapToGrid w:val="0"/>
              <w:jc w:val="center"/>
              <w:rPr>
                <w:rFonts w:hint="eastAsia" w:ascii="宋体" w:hAnsi="宋体" w:eastAsia="宋体" w:cs="宋体"/>
                <w:i w:val="0"/>
                <w:iCs w:val="0"/>
                <w:color w:val="000000"/>
                <w:sz w:val="17"/>
                <w:szCs w:val="18"/>
                <w:u w:val="none"/>
              </w:rPr>
            </w:pPr>
          </w:p>
        </w:tc>
      </w:tr>
      <w:tr w14:paraId="0C779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080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108</w:t>
            </w:r>
          </w:p>
        </w:tc>
        <w:tc>
          <w:tcPr>
            <w:tcW w:w="6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92E5A2">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Style w:val="20"/>
                <w:rFonts w:ascii="宋体" w:eastAsia="宋体"/>
                <w:sz w:val="17"/>
                <w:lang w:val="en-US" w:eastAsia="zh-CN" w:bidi="ar"/>
              </w:rPr>
              <w:t xml:space="preserve"> 电缆保护管土建工程</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99B0E">
            <w:pPr>
              <w:snapToGrid w:val="0"/>
              <w:jc w:val="left"/>
              <w:rPr>
                <w:rFonts w:hint="eastAsia" w:ascii="宋体" w:hAnsi="宋体" w:eastAsia="宋体" w:cs="宋体"/>
                <w:b/>
                <w:bCs/>
                <w:i w:val="0"/>
                <w:iCs w:val="0"/>
                <w:color w:val="000000"/>
                <w:sz w:val="17"/>
                <w:szCs w:val="19"/>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11869">
            <w:pPr>
              <w:snapToGrid w:val="0"/>
              <w:jc w:val="center"/>
              <w:rPr>
                <w:rFonts w:hint="eastAsia" w:ascii="宋体" w:hAnsi="宋体" w:eastAsia="宋体" w:cs="宋体"/>
                <w:b/>
                <w:bCs/>
                <w:i w:val="0"/>
                <w:iCs w:val="0"/>
                <w:color w:val="000000"/>
                <w:sz w:val="17"/>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AF594">
            <w:pPr>
              <w:snapToGrid w:val="0"/>
              <w:jc w:val="center"/>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DEFC4">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C2038">
            <w:pPr>
              <w:snapToGrid w:val="0"/>
              <w:jc w:val="center"/>
              <w:rPr>
                <w:rFonts w:hint="eastAsia" w:ascii="宋体" w:hAnsi="宋体" w:eastAsia="宋体" w:cs="宋体"/>
                <w:b/>
                <w:bCs/>
                <w:i w:val="0"/>
                <w:iCs w:val="0"/>
                <w:color w:val="000000"/>
                <w:sz w:val="17"/>
                <w:szCs w:val="18"/>
                <w:u w:val="none"/>
              </w:rPr>
            </w:pPr>
          </w:p>
        </w:tc>
      </w:tr>
      <w:tr w14:paraId="5C8A3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F6C2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109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92EF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垫层</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BB4DF">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1.混凝土种类:商品砼；</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2.混凝土强度等级:C20混凝土。</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CB0E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m3</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F7D5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61.63</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9BD76">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5B7E">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87287">
            <w:pPr>
              <w:snapToGrid w:val="0"/>
              <w:jc w:val="center"/>
              <w:rPr>
                <w:rFonts w:hint="eastAsia" w:ascii="宋体" w:hAnsi="宋体" w:eastAsia="宋体" w:cs="宋体"/>
                <w:i w:val="0"/>
                <w:iCs w:val="0"/>
                <w:color w:val="000000"/>
                <w:sz w:val="17"/>
                <w:szCs w:val="18"/>
                <w:u w:val="none"/>
              </w:rPr>
            </w:pPr>
          </w:p>
        </w:tc>
      </w:tr>
      <w:tr w14:paraId="669A6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F18B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E399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混凝土包封</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C3C81">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1.混凝土种类:商品砼包封；</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2.混凝土强度等级:C20。</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3.钢筋HRB400，Φ10</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CA53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m3</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0A25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348.77</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38B57">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6D1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69107">
            <w:pPr>
              <w:snapToGrid w:val="0"/>
              <w:jc w:val="center"/>
              <w:rPr>
                <w:rFonts w:hint="eastAsia" w:ascii="宋体" w:hAnsi="宋体" w:eastAsia="宋体" w:cs="宋体"/>
                <w:i w:val="0"/>
                <w:iCs w:val="0"/>
                <w:color w:val="000000"/>
                <w:sz w:val="17"/>
                <w:szCs w:val="18"/>
                <w:u w:val="none"/>
              </w:rPr>
            </w:pPr>
          </w:p>
        </w:tc>
      </w:tr>
      <w:tr w14:paraId="3A25E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A93B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111</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96F8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塑料管</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F91C">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1.HDPE电缆保护管敷设，φ160mm</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C15C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A633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5355.44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3AF7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D592E">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1EB51">
            <w:pPr>
              <w:snapToGrid w:val="0"/>
              <w:jc w:val="center"/>
              <w:rPr>
                <w:rFonts w:hint="eastAsia" w:ascii="宋体" w:hAnsi="宋体" w:eastAsia="宋体" w:cs="宋体"/>
                <w:i w:val="0"/>
                <w:iCs w:val="0"/>
                <w:color w:val="000000"/>
                <w:sz w:val="17"/>
                <w:szCs w:val="18"/>
                <w:u w:val="none"/>
              </w:rPr>
            </w:pPr>
          </w:p>
        </w:tc>
      </w:tr>
      <w:tr w14:paraId="63E12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F92C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112</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E8C2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塑料管</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6CCBE">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1.HDPE电缆保护管敷设，φ150mm</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36CA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B8F9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1602.84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7DE7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B3528">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5035">
            <w:pPr>
              <w:snapToGrid w:val="0"/>
              <w:jc w:val="center"/>
              <w:rPr>
                <w:rFonts w:hint="eastAsia" w:ascii="宋体" w:hAnsi="宋体" w:eastAsia="宋体" w:cs="宋体"/>
                <w:i w:val="0"/>
                <w:iCs w:val="0"/>
                <w:color w:val="000000"/>
                <w:sz w:val="17"/>
                <w:szCs w:val="18"/>
                <w:u w:val="none"/>
              </w:rPr>
            </w:pPr>
          </w:p>
        </w:tc>
      </w:tr>
      <w:tr w14:paraId="185C6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F0EE9">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113</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FECC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钢管</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C9E59">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1.SC电缆保护管敷设，φ150mm</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7169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25C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168.08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B8D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9ABBB">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1E3E">
            <w:pPr>
              <w:snapToGrid w:val="0"/>
              <w:jc w:val="center"/>
              <w:rPr>
                <w:rFonts w:hint="eastAsia" w:ascii="宋体" w:hAnsi="宋体" w:eastAsia="宋体" w:cs="宋体"/>
                <w:i w:val="0"/>
                <w:iCs w:val="0"/>
                <w:color w:val="000000"/>
                <w:sz w:val="17"/>
                <w:szCs w:val="18"/>
                <w:u w:val="none"/>
              </w:rPr>
            </w:pPr>
          </w:p>
        </w:tc>
      </w:tr>
      <w:tr w14:paraId="0EB96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16DC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114</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1160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管枕</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CC7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1.名称:管枕</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2.型号:φ160、φ150</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BA29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464A5">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3598</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CD42C">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BBB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BD7B7">
            <w:pPr>
              <w:snapToGrid w:val="0"/>
              <w:jc w:val="center"/>
              <w:rPr>
                <w:rFonts w:hint="eastAsia" w:ascii="宋体" w:hAnsi="宋体" w:eastAsia="宋体" w:cs="宋体"/>
                <w:i w:val="0"/>
                <w:iCs w:val="0"/>
                <w:color w:val="000000"/>
                <w:sz w:val="17"/>
                <w:szCs w:val="18"/>
                <w:u w:val="none"/>
              </w:rPr>
            </w:pPr>
          </w:p>
        </w:tc>
      </w:tr>
      <w:tr w14:paraId="7F60B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819E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115</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3FBD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封堵堵头</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976D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1.名称:堵头</w:t>
            </w:r>
            <w:r>
              <w:rPr>
                <w:rFonts w:hint="eastAsia" w:ascii="宋体" w:hAnsi="宋体" w:eastAsia="宋体" w:cs="宋体"/>
                <w:i w:val="0"/>
                <w:iCs w:val="0"/>
                <w:color w:val="000000"/>
                <w:kern w:val="0"/>
                <w:sz w:val="17"/>
                <w:szCs w:val="17"/>
                <w:u w:val="none"/>
                <w:lang w:val="en-US" w:eastAsia="zh-CN" w:bidi="ar"/>
              </w:rPr>
              <w:br w:type="textWrapping"/>
            </w:r>
            <w:r>
              <w:rPr>
                <w:rFonts w:hint="eastAsia" w:ascii="宋体" w:hAnsi="宋体" w:eastAsia="宋体" w:cs="宋体"/>
                <w:i w:val="0"/>
                <w:iCs w:val="0"/>
                <w:color w:val="000000"/>
                <w:kern w:val="0"/>
                <w:sz w:val="17"/>
                <w:szCs w:val="17"/>
                <w:u w:val="none"/>
                <w:lang w:val="en-US" w:eastAsia="zh-CN" w:bidi="ar"/>
              </w:rPr>
              <w:t>2.型号:与电缆保护管相匹配</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95D8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个</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12768">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520</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B1DFC">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25FFF">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14E28">
            <w:pPr>
              <w:snapToGrid w:val="0"/>
              <w:jc w:val="center"/>
              <w:rPr>
                <w:rFonts w:hint="eastAsia" w:ascii="宋体" w:hAnsi="宋体" w:eastAsia="宋体" w:cs="宋体"/>
                <w:i w:val="0"/>
                <w:iCs w:val="0"/>
                <w:color w:val="000000"/>
                <w:sz w:val="17"/>
                <w:szCs w:val="18"/>
                <w:u w:val="none"/>
              </w:rPr>
            </w:pPr>
          </w:p>
        </w:tc>
      </w:tr>
      <w:tr w14:paraId="3F185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4DEF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116</w:t>
            </w:r>
          </w:p>
        </w:tc>
        <w:tc>
          <w:tcPr>
            <w:tcW w:w="6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94C94A">
            <w:pPr>
              <w:keepNext w:val="0"/>
              <w:keepLines w:val="0"/>
              <w:widowControl/>
              <w:suppressLineNumbers w:val="0"/>
              <w:snapToGrid w:val="0"/>
              <w:jc w:val="center"/>
              <w:textAlignment w:val="center"/>
              <w:rPr>
                <w:rFonts w:hint="eastAsia" w:ascii="宋体" w:hAnsi="宋体" w:eastAsia="宋体" w:cs="宋体"/>
                <w:b/>
                <w:bCs/>
                <w:i w:val="0"/>
                <w:iCs w:val="0"/>
                <w:color w:val="000000"/>
                <w:sz w:val="17"/>
                <w:szCs w:val="18"/>
                <w:u w:val="none"/>
              </w:rPr>
            </w:pPr>
            <w:r>
              <w:rPr>
                <w:rStyle w:val="20"/>
                <w:rFonts w:ascii="宋体" w:eastAsia="宋体"/>
                <w:sz w:val="17"/>
                <w:lang w:val="en-US" w:eastAsia="zh-CN" w:bidi="ar"/>
              </w:rPr>
              <w:t xml:space="preserve"> 电缆人孔井土建工程</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B364">
            <w:pPr>
              <w:snapToGrid w:val="0"/>
              <w:jc w:val="left"/>
              <w:rPr>
                <w:rFonts w:hint="eastAsia" w:ascii="宋体" w:hAnsi="宋体" w:eastAsia="宋体" w:cs="宋体"/>
                <w:b/>
                <w:bCs/>
                <w:i w:val="0"/>
                <w:iCs w:val="0"/>
                <w:color w:val="000000"/>
                <w:sz w:val="17"/>
                <w:szCs w:val="19"/>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D0810">
            <w:pPr>
              <w:snapToGrid w:val="0"/>
              <w:jc w:val="center"/>
              <w:rPr>
                <w:rFonts w:hint="eastAsia" w:ascii="宋体" w:hAnsi="宋体" w:eastAsia="宋体" w:cs="宋体"/>
                <w:b/>
                <w:bCs/>
                <w:i w:val="0"/>
                <w:iCs w:val="0"/>
                <w:color w:val="000000"/>
                <w:sz w:val="17"/>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6F28D">
            <w:pPr>
              <w:snapToGrid w:val="0"/>
              <w:jc w:val="center"/>
              <w:rPr>
                <w:rFonts w:hint="eastAsia" w:ascii="宋体" w:hAnsi="宋体" w:eastAsia="宋体" w:cs="宋体"/>
                <w:b/>
                <w:bCs/>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E5107">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0C252">
            <w:pPr>
              <w:snapToGrid w:val="0"/>
              <w:jc w:val="center"/>
              <w:rPr>
                <w:rFonts w:hint="eastAsia" w:ascii="宋体" w:hAnsi="宋体" w:eastAsia="宋体" w:cs="宋体"/>
                <w:b/>
                <w:bCs/>
                <w:i w:val="0"/>
                <w:iCs w:val="0"/>
                <w:color w:val="000000"/>
                <w:sz w:val="17"/>
                <w:szCs w:val="18"/>
                <w:u w:val="none"/>
              </w:rPr>
            </w:pPr>
          </w:p>
        </w:tc>
      </w:tr>
      <w:tr w14:paraId="6FE27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59F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117</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834E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电缆人孔井（8孔）</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AE4E1">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1、电缆人孔井：钢筋、混凝土、井盖、级配碎石等材料采购</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9390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座</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21FF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651F1">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E53F9">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C57BB">
            <w:pPr>
              <w:snapToGrid w:val="0"/>
              <w:jc w:val="center"/>
              <w:rPr>
                <w:rFonts w:hint="eastAsia" w:ascii="宋体" w:hAnsi="宋体" w:eastAsia="宋体" w:cs="宋体"/>
                <w:i w:val="0"/>
                <w:iCs w:val="0"/>
                <w:color w:val="000000"/>
                <w:sz w:val="17"/>
                <w:szCs w:val="18"/>
                <w:u w:val="none"/>
              </w:rPr>
            </w:pPr>
          </w:p>
        </w:tc>
      </w:tr>
      <w:tr w14:paraId="0AEF2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F35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118</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86317">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电缆人孔井（12孔）</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D9A21">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1、电缆人孔井：钢筋、混凝土、井盖、级配碎石等材料采购</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25FB">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座</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7FD3A">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6</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8C808">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0A40E">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739C">
            <w:pPr>
              <w:snapToGrid w:val="0"/>
              <w:jc w:val="center"/>
              <w:rPr>
                <w:rFonts w:hint="eastAsia" w:ascii="宋体" w:hAnsi="宋体" w:eastAsia="宋体" w:cs="宋体"/>
                <w:i w:val="0"/>
                <w:iCs w:val="0"/>
                <w:color w:val="000000"/>
                <w:sz w:val="17"/>
                <w:szCs w:val="18"/>
                <w:u w:val="none"/>
              </w:rPr>
            </w:pPr>
          </w:p>
        </w:tc>
      </w:tr>
      <w:tr w14:paraId="16977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AAD14">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119</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0A73F">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电缆人孔井（20孔）</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7D66B">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1、电缆人孔井：钢筋、混凝土、井盖、级配碎石等材料采购</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0AEA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座</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7C9D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ECC2">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C3907">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C1201">
            <w:pPr>
              <w:snapToGrid w:val="0"/>
              <w:jc w:val="center"/>
              <w:rPr>
                <w:rFonts w:hint="eastAsia" w:ascii="宋体" w:hAnsi="宋体" w:eastAsia="宋体" w:cs="宋体"/>
                <w:i w:val="0"/>
                <w:iCs w:val="0"/>
                <w:color w:val="000000"/>
                <w:sz w:val="17"/>
                <w:szCs w:val="18"/>
                <w:u w:val="none"/>
              </w:rPr>
            </w:pPr>
          </w:p>
        </w:tc>
      </w:tr>
      <w:tr w14:paraId="30410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8A4B3">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120</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7952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电缆人孔井（30孔）</w:t>
            </w:r>
          </w:p>
        </w:tc>
        <w:tc>
          <w:tcPr>
            <w:tcW w:w="3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C5D65">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1、电缆人孔井：钢筋、混凝土、井盖、级配碎石等材料采购</w:t>
            </w:r>
          </w:p>
        </w:tc>
        <w:tc>
          <w:tcPr>
            <w:tcW w:w="1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BCDB0">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座</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E5C3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3</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59D83">
            <w:pPr>
              <w:snapToGrid w:val="0"/>
              <w:jc w:val="center"/>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0AE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9F37F">
            <w:pPr>
              <w:snapToGrid w:val="0"/>
              <w:jc w:val="center"/>
              <w:rPr>
                <w:rFonts w:hint="eastAsia" w:ascii="宋体" w:hAnsi="宋体" w:eastAsia="宋体" w:cs="宋体"/>
                <w:i w:val="0"/>
                <w:iCs w:val="0"/>
                <w:color w:val="000000"/>
                <w:sz w:val="17"/>
                <w:szCs w:val="18"/>
                <w:u w:val="none"/>
              </w:rPr>
            </w:pPr>
          </w:p>
        </w:tc>
      </w:tr>
      <w:tr w14:paraId="26BB8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2905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A</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8931">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小计</w:t>
            </w:r>
          </w:p>
        </w:tc>
        <w:tc>
          <w:tcPr>
            <w:tcW w:w="71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AE72D8">
            <w:pPr>
              <w:snapToGrid w:val="0"/>
              <w:jc w:val="left"/>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9340C">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DB6EF">
            <w:pPr>
              <w:snapToGrid w:val="0"/>
              <w:jc w:val="center"/>
              <w:rPr>
                <w:rFonts w:hint="eastAsia" w:ascii="宋体" w:hAnsi="宋体" w:eastAsia="宋体" w:cs="宋体"/>
                <w:i w:val="0"/>
                <w:iCs w:val="0"/>
                <w:color w:val="000000"/>
                <w:sz w:val="17"/>
                <w:szCs w:val="18"/>
                <w:u w:val="none"/>
              </w:rPr>
            </w:pPr>
          </w:p>
        </w:tc>
      </w:tr>
      <w:tr w14:paraId="7386E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AC1C">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B</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43FD6">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税金</w:t>
            </w:r>
          </w:p>
        </w:tc>
        <w:tc>
          <w:tcPr>
            <w:tcW w:w="71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2A871D">
            <w:pPr>
              <w:keepNext w:val="0"/>
              <w:keepLines w:val="0"/>
              <w:widowControl/>
              <w:suppressLineNumbers w:val="0"/>
              <w:snapToGrid w:val="0"/>
              <w:jc w:val="left"/>
              <w:textAlignment w:val="center"/>
              <w:rPr>
                <w:rFonts w:hint="eastAsia" w:ascii="宋体" w:hAnsi="宋体" w:eastAsia="宋体" w:cs="宋体"/>
                <w:i w:val="0"/>
                <w:iCs w:val="0"/>
                <w:color w:val="000000"/>
                <w:sz w:val="17"/>
                <w:szCs w:val="17"/>
                <w:u w:val="none"/>
              </w:rPr>
            </w:pPr>
            <w:r>
              <w:rPr>
                <w:rFonts w:hint="eastAsia" w:ascii="宋体" w:hAnsi="宋体" w:eastAsia="宋体" w:cs="宋体"/>
                <w:i w:val="0"/>
                <w:iCs w:val="0"/>
                <w:color w:val="000000"/>
                <w:kern w:val="0"/>
                <w:sz w:val="17"/>
                <w:szCs w:val="17"/>
                <w:u w:val="none"/>
                <w:lang w:val="en-US" w:eastAsia="zh-CN" w:bidi="ar"/>
              </w:rPr>
              <w:t>13%</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2DCA1">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E5F5">
            <w:pPr>
              <w:snapToGrid w:val="0"/>
              <w:jc w:val="center"/>
              <w:rPr>
                <w:rFonts w:hint="eastAsia" w:ascii="宋体" w:hAnsi="宋体" w:eastAsia="宋体" w:cs="宋体"/>
                <w:i w:val="0"/>
                <w:iCs w:val="0"/>
                <w:color w:val="000000"/>
                <w:sz w:val="17"/>
                <w:szCs w:val="18"/>
                <w:u w:val="none"/>
              </w:rPr>
            </w:pPr>
          </w:p>
        </w:tc>
      </w:tr>
      <w:tr w14:paraId="3F3DC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6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6D62D">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C</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8AFCE">
            <w:pPr>
              <w:keepNext w:val="0"/>
              <w:keepLines w:val="0"/>
              <w:widowControl/>
              <w:suppressLineNumbers w:val="0"/>
              <w:snapToGrid w:val="0"/>
              <w:jc w:val="center"/>
              <w:textAlignment w:val="center"/>
              <w:rPr>
                <w:rFonts w:hint="eastAsia" w:ascii="宋体" w:hAnsi="宋体" w:eastAsia="宋体" w:cs="宋体"/>
                <w:i w:val="0"/>
                <w:iCs w:val="0"/>
                <w:color w:val="000000"/>
                <w:sz w:val="17"/>
                <w:szCs w:val="18"/>
                <w:u w:val="none"/>
              </w:rPr>
            </w:pPr>
            <w:r>
              <w:rPr>
                <w:rFonts w:hint="eastAsia" w:ascii="宋体" w:hAnsi="宋体" w:eastAsia="宋体" w:cs="宋体"/>
                <w:i w:val="0"/>
                <w:iCs w:val="0"/>
                <w:color w:val="000000"/>
                <w:kern w:val="0"/>
                <w:sz w:val="17"/>
                <w:szCs w:val="18"/>
                <w:u w:val="none"/>
                <w:lang w:val="en-US" w:eastAsia="zh-CN" w:bidi="ar"/>
              </w:rPr>
              <w:t>合计</w:t>
            </w:r>
          </w:p>
        </w:tc>
        <w:tc>
          <w:tcPr>
            <w:tcW w:w="71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20586D">
            <w:pPr>
              <w:snapToGrid w:val="0"/>
              <w:jc w:val="left"/>
              <w:rPr>
                <w:rFonts w:hint="eastAsia" w:ascii="宋体" w:hAnsi="宋体" w:eastAsia="宋体" w:cs="宋体"/>
                <w:i w:val="0"/>
                <w:iCs w:val="0"/>
                <w:color w:val="000000"/>
                <w:sz w:val="17"/>
                <w:szCs w:val="18"/>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9136">
            <w:pPr>
              <w:snapToGrid w:val="0"/>
              <w:jc w:val="center"/>
              <w:rPr>
                <w:rFonts w:hint="eastAsia" w:ascii="宋体" w:hAnsi="宋体" w:eastAsia="宋体" w:cs="宋体"/>
                <w:i w:val="0"/>
                <w:iCs w:val="0"/>
                <w:color w:val="000000"/>
                <w:sz w:val="17"/>
                <w:szCs w:val="18"/>
                <w:u w:val="none"/>
              </w:rPr>
            </w:pPr>
          </w:p>
        </w:tc>
        <w:tc>
          <w:tcPr>
            <w:tcW w:w="3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F983B">
            <w:pPr>
              <w:snapToGrid w:val="0"/>
              <w:jc w:val="center"/>
              <w:rPr>
                <w:rFonts w:hint="eastAsia" w:ascii="宋体" w:hAnsi="宋体" w:eastAsia="宋体" w:cs="宋体"/>
                <w:i w:val="0"/>
                <w:iCs w:val="0"/>
                <w:color w:val="000000"/>
                <w:sz w:val="17"/>
                <w:szCs w:val="18"/>
                <w:u w:val="none"/>
              </w:rPr>
            </w:pPr>
          </w:p>
        </w:tc>
      </w:tr>
    </w:tbl>
    <w:p w14:paraId="33ECC296">
      <w:pPr>
        <w:jc w:val="left"/>
        <w:rPr>
          <w:rFonts w:hint="eastAsia"/>
          <w:lang w:val="en-US" w:eastAsia="zh-CN"/>
        </w:rPr>
        <w:sectPr>
          <w:pgSz w:w="16838" w:h="11906" w:orient="landscape"/>
          <w:pgMar w:top="1633" w:right="1270" w:bottom="1689" w:left="1270" w:header="851" w:footer="992" w:gutter="0"/>
          <w:pgNumType w:fmt="decimal" w:start="1"/>
          <w:cols w:space="425" w:num="1"/>
          <w:docGrid w:type="lines" w:linePitch="312" w:charSpace="0"/>
        </w:sectPr>
      </w:pPr>
    </w:p>
    <w:p w14:paraId="42BF19E2">
      <w:pPr>
        <w:jc w:val="left"/>
        <w:rPr>
          <w:rFonts w:hint="eastAsia"/>
          <w:lang w:val="en-US" w:eastAsia="zh-CN"/>
        </w:rPr>
      </w:pPr>
    </w:p>
    <w:p w14:paraId="3325E97B">
      <w:pPr>
        <w:rPr>
          <w:rFonts w:hint="eastAsia" w:ascii="宋体" w:hAnsi="宋体" w:eastAsia="宋体" w:cs="宋体"/>
          <w:b/>
          <w:bCs/>
          <w:lang w:val="en-US" w:eastAsia="zh-CN"/>
        </w:rPr>
      </w:pPr>
      <w:r>
        <w:rPr>
          <w:rFonts w:hint="eastAsia" w:ascii="宋体" w:hAnsi="宋体" w:eastAsia="宋体" w:cs="宋体"/>
          <w:b/>
          <w:bCs/>
          <w:lang w:val="en-US" w:eastAsia="zh-CN"/>
        </w:rPr>
        <w:t>附件四：品牌推荐表</w:t>
      </w:r>
    </w:p>
    <w:tbl>
      <w:tblPr>
        <w:tblStyle w:val="9"/>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388"/>
        <w:gridCol w:w="646"/>
        <w:gridCol w:w="937"/>
        <w:gridCol w:w="2212"/>
        <w:gridCol w:w="2581"/>
        <w:gridCol w:w="7653"/>
      </w:tblGrid>
      <w:tr w14:paraId="6330A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E9F7A">
            <w:pPr>
              <w:keepNext w:val="0"/>
              <w:keepLines w:val="0"/>
              <w:widowControl/>
              <w:suppressLineNumbers w:val="0"/>
              <w:snapToGrid w:val="0"/>
              <w:jc w:val="center"/>
              <w:textAlignment w:val="center"/>
              <w:rPr>
                <w:rFonts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序号</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F17DF1">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材料设备</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0D5A10">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推荐品牌</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69AE0">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备注</w:t>
            </w:r>
          </w:p>
        </w:tc>
      </w:tr>
      <w:tr w14:paraId="145EC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AE365">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1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D9290B">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墙地砖（含玻化砖）</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A24815">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诺贝尔、斯米克、顺辉</w:t>
            </w:r>
          </w:p>
        </w:tc>
        <w:tc>
          <w:tcPr>
            <w:tcW w:w="26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5A3E3">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1、中标人采购主要材料之前，必须按照国家或地方的规定以及发包人和监理工程师的要求提交产品样品、样本、厂家、品牌、质保书、出厂合格证、复试抽验报告、环保监测证明、供应商等，经发包人、监理工程师和设计人审核批准后方可进行采购，否则中标人所采购的材料不得进场使用，由此所造成的一切费用和损失由中标人自行承担。。</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2、中标人采购材料的检验报告、质量合格证书及使用说明等相关技术文件应完备齐全，与材料进场同时提交发包人、监理工程师审核。</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3、发包人有权对承包人的材料、设备采购环节进行监造和监控，对此承包人不得拒绝。</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4、没有推荐品牌的材料和设备及设计变更增加的投标报价中没有报价的材料和设备，应由发包人、监理工程师、中标人及造价咨询人代表共同认定品牌、产地、质量、价格后中标人方可采购。</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5、所有材料设备的包装应符合国家及行业现行规范和要求。</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6、所有材料设备的交付地点均为本项目施工现场:</w:t>
            </w:r>
          </w:p>
        </w:tc>
      </w:tr>
      <w:tr w14:paraId="4327E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C9999">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2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BE4EE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聚合物水泥防水涂料</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05364">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科顺、东方雨虹、</w:t>
            </w:r>
            <w:r>
              <w:rPr>
                <w:rFonts w:hint="eastAsia" w:ascii="仿宋" w:hAnsi="仿宋" w:eastAsia="仿宋" w:cs="仿宋"/>
                <w:i w:val="0"/>
                <w:iCs w:val="0"/>
                <w:color w:val="000000"/>
                <w:kern w:val="0"/>
                <w:sz w:val="20"/>
                <w:szCs w:val="20"/>
                <w:u w:val="none"/>
                <w:lang w:val="en-US" w:eastAsia="zh-CN" w:bidi="ar"/>
              </w:rPr>
              <w:t xml:space="preserve"> </w:t>
            </w:r>
            <w:r>
              <w:rPr>
                <w:rFonts w:ascii="仿宋" w:hAnsi="仿宋" w:eastAsia="仿宋" w:cs="仿宋"/>
                <w:b/>
                <w:bCs/>
                <w:i w:val="0"/>
                <w:iCs w:val="0"/>
                <w:color w:val="000000"/>
                <w:kern w:val="0"/>
                <w:sz w:val="20"/>
                <w:szCs w:val="20"/>
                <w:u w:val="none"/>
                <w:lang w:val="en-US" w:eastAsia="zh-CN" w:bidi="ar"/>
              </w:rPr>
              <w:t>巴斯夫</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BD9FA3">
            <w:pPr>
              <w:snapToGrid w:val="0"/>
              <w:jc w:val="center"/>
              <w:rPr>
                <w:rFonts w:hint="eastAsia" w:ascii="仿宋" w:hAnsi="仿宋" w:eastAsia="仿宋" w:cs="仿宋"/>
                <w:b/>
                <w:bCs/>
                <w:i w:val="0"/>
                <w:iCs w:val="0"/>
                <w:color w:val="000000"/>
                <w:sz w:val="20"/>
                <w:szCs w:val="20"/>
                <w:u w:val="none"/>
              </w:rPr>
            </w:pPr>
          </w:p>
        </w:tc>
      </w:tr>
      <w:tr w14:paraId="150DC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370A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3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EE95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10kv</w:t>
            </w:r>
            <w:r>
              <w:rPr>
                <w:rFonts w:hint="eastAsia" w:ascii="仿宋" w:hAnsi="仿宋" w:eastAsia="仿宋" w:cs="仿宋"/>
                <w:i w:val="0"/>
                <w:iCs w:val="0"/>
                <w:color w:val="000000"/>
                <w:kern w:val="0"/>
                <w:sz w:val="20"/>
                <w:szCs w:val="20"/>
                <w:u w:val="none"/>
                <w:lang w:val="en-US" w:eastAsia="zh-CN" w:bidi="ar"/>
              </w:rPr>
              <w:t xml:space="preserve"> </w:t>
            </w:r>
            <w:r>
              <w:rPr>
                <w:rFonts w:ascii="仿宋" w:hAnsi="仿宋" w:eastAsia="仿宋" w:cs="仿宋"/>
                <w:b/>
                <w:bCs/>
                <w:i w:val="0"/>
                <w:iCs w:val="0"/>
                <w:color w:val="000000"/>
                <w:kern w:val="0"/>
                <w:sz w:val="20"/>
                <w:szCs w:val="20"/>
                <w:u w:val="none"/>
                <w:lang w:val="en-US" w:eastAsia="zh-CN" w:bidi="ar"/>
              </w:rPr>
              <w:t>变压器（干变）</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668726">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中电电气、江苏大全、海南金盘</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D9844E">
            <w:pPr>
              <w:snapToGrid w:val="0"/>
              <w:jc w:val="center"/>
              <w:rPr>
                <w:rFonts w:hint="eastAsia" w:ascii="仿宋" w:hAnsi="仿宋" w:eastAsia="仿宋" w:cs="仿宋"/>
                <w:b/>
                <w:bCs/>
                <w:i w:val="0"/>
                <w:iCs w:val="0"/>
                <w:color w:val="000000"/>
                <w:sz w:val="20"/>
                <w:szCs w:val="20"/>
                <w:u w:val="none"/>
              </w:rPr>
            </w:pPr>
          </w:p>
        </w:tc>
      </w:tr>
      <w:tr w14:paraId="4F0EE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FB12C">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4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270451">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直流屏、交流屏</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FA4274">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无锡斯达四方、凯华、</w:t>
            </w:r>
            <w:r>
              <w:rPr>
                <w:rFonts w:hint="eastAsia" w:ascii="仿宋" w:hAnsi="仿宋" w:eastAsia="仿宋" w:cs="仿宋"/>
                <w:i w:val="0"/>
                <w:iCs w:val="0"/>
                <w:color w:val="000000"/>
                <w:kern w:val="0"/>
                <w:sz w:val="20"/>
                <w:szCs w:val="20"/>
                <w:u w:val="none"/>
                <w:lang w:val="en-US" w:eastAsia="zh-CN" w:bidi="ar"/>
              </w:rPr>
              <w:t xml:space="preserve"> </w:t>
            </w:r>
            <w:r>
              <w:rPr>
                <w:rFonts w:ascii="仿宋" w:hAnsi="仿宋" w:eastAsia="仿宋" w:cs="仿宋"/>
                <w:b/>
                <w:bCs/>
                <w:i w:val="0"/>
                <w:iCs w:val="0"/>
                <w:color w:val="000000"/>
                <w:kern w:val="0"/>
                <w:sz w:val="20"/>
                <w:szCs w:val="20"/>
                <w:u w:val="none"/>
                <w:lang w:val="en-US" w:eastAsia="zh-CN" w:bidi="ar"/>
              </w:rPr>
              <w:t>中恒、江苏正瑞科技</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900EC3">
            <w:pPr>
              <w:snapToGrid w:val="0"/>
              <w:jc w:val="center"/>
              <w:rPr>
                <w:rFonts w:hint="eastAsia" w:ascii="仿宋" w:hAnsi="仿宋" w:eastAsia="仿宋" w:cs="仿宋"/>
                <w:b/>
                <w:bCs/>
                <w:i w:val="0"/>
                <w:iCs w:val="0"/>
                <w:color w:val="000000"/>
                <w:sz w:val="20"/>
                <w:szCs w:val="20"/>
                <w:u w:val="none"/>
              </w:rPr>
            </w:pPr>
          </w:p>
        </w:tc>
      </w:tr>
      <w:tr w14:paraId="1A254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6F5A3">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5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11BBDD">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浪涌保护器</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59644">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上海森图（sentaur）、</w:t>
            </w:r>
            <w:r>
              <w:rPr>
                <w:rFonts w:hint="eastAsia" w:ascii="仿宋" w:hAnsi="仿宋" w:eastAsia="仿宋" w:cs="仿宋"/>
                <w:i w:val="0"/>
                <w:iCs w:val="0"/>
                <w:color w:val="000000"/>
                <w:kern w:val="0"/>
                <w:sz w:val="20"/>
                <w:szCs w:val="20"/>
                <w:u w:val="none"/>
                <w:lang w:val="en-US" w:eastAsia="zh-CN" w:bidi="ar"/>
              </w:rPr>
              <w:t xml:space="preserve"> </w:t>
            </w:r>
            <w:r>
              <w:rPr>
                <w:rFonts w:ascii="仿宋" w:hAnsi="仿宋" w:eastAsia="仿宋" w:cs="仿宋"/>
                <w:b/>
                <w:bCs/>
                <w:i w:val="0"/>
                <w:iCs w:val="0"/>
                <w:color w:val="000000"/>
                <w:kern w:val="0"/>
                <w:sz w:val="20"/>
                <w:szCs w:val="20"/>
                <w:u w:val="none"/>
                <w:lang w:val="en-US" w:eastAsia="zh-CN" w:bidi="ar"/>
              </w:rPr>
              <w:t>中力防雷（中力智电）、上海宜事</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B3A230">
            <w:pPr>
              <w:snapToGrid w:val="0"/>
              <w:jc w:val="center"/>
              <w:rPr>
                <w:rFonts w:hint="eastAsia" w:ascii="仿宋" w:hAnsi="仿宋" w:eastAsia="仿宋" w:cs="仿宋"/>
                <w:b/>
                <w:bCs/>
                <w:i w:val="0"/>
                <w:iCs w:val="0"/>
                <w:color w:val="000000"/>
                <w:sz w:val="20"/>
                <w:szCs w:val="20"/>
                <w:u w:val="none"/>
              </w:rPr>
            </w:pPr>
          </w:p>
        </w:tc>
      </w:tr>
      <w:tr w14:paraId="39FFA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96609">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6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35703">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高、低压电缆(含耐火</w:t>
            </w:r>
            <w:r>
              <w:rPr>
                <w:rFonts w:ascii="仿宋" w:hAnsi="仿宋" w:eastAsia="仿宋" w:cs="仿宋"/>
                <w:b/>
                <w:bCs/>
                <w:i w:val="0"/>
                <w:iCs w:val="0"/>
                <w:color w:val="000000"/>
                <w:kern w:val="0"/>
                <w:sz w:val="20"/>
                <w:szCs w:val="20"/>
                <w:u w:val="none"/>
                <w:lang w:val="en-US" w:eastAsia="zh-CN" w:bidi="ar"/>
              </w:rPr>
              <w:br w:type="textWrapping"/>
            </w:r>
            <w:r>
              <w:rPr>
                <w:rFonts w:ascii="仿宋" w:hAnsi="仿宋" w:eastAsia="仿宋" w:cs="仿宋"/>
                <w:b/>
                <w:bCs/>
                <w:i w:val="0"/>
                <w:iCs w:val="0"/>
                <w:color w:val="000000"/>
                <w:kern w:val="0"/>
                <w:sz w:val="20"/>
                <w:szCs w:val="20"/>
                <w:u w:val="none"/>
                <w:lang w:val="en-US" w:eastAsia="zh-CN" w:bidi="ar"/>
              </w:rPr>
              <w:t>电缆、钢芯铝绞线、</w:t>
            </w:r>
            <w:r>
              <w:rPr>
                <w:rFonts w:hint="eastAsia" w:ascii="仿宋" w:hAnsi="仿宋" w:eastAsia="仿宋" w:cs="仿宋"/>
                <w:i w:val="0"/>
                <w:iCs w:val="0"/>
                <w:color w:val="000000"/>
                <w:kern w:val="0"/>
                <w:sz w:val="20"/>
                <w:szCs w:val="20"/>
                <w:u w:val="none"/>
                <w:lang w:val="en-US" w:eastAsia="zh-CN" w:bidi="ar"/>
              </w:rPr>
              <w:t xml:space="preserve"> </w:t>
            </w:r>
            <w:r>
              <w:rPr>
                <w:rFonts w:ascii="仿宋" w:hAnsi="仿宋" w:eastAsia="仿宋" w:cs="仿宋"/>
                <w:b/>
                <w:bCs/>
                <w:i w:val="0"/>
                <w:iCs w:val="0"/>
                <w:color w:val="000000"/>
                <w:kern w:val="0"/>
                <w:sz w:val="20"/>
                <w:szCs w:val="20"/>
                <w:u w:val="none"/>
                <w:lang w:val="en-US" w:eastAsia="zh-CN" w:bidi="ar"/>
              </w:rPr>
              <w:t>同</w:t>
            </w:r>
            <w:r>
              <w:rPr>
                <w:rFonts w:ascii="仿宋" w:hAnsi="仿宋" w:eastAsia="仿宋" w:cs="仿宋"/>
                <w:b/>
                <w:bCs/>
                <w:i w:val="0"/>
                <w:iCs w:val="0"/>
                <w:color w:val="000000"/>
                <w:kern w:val="0"/>
                <w:sz w:val="20"/>
                <w:szCs w:val="20"/>
                <w:u w:val="none"/>
                <w:lang w:val="en-US" w:eastAsia="zh-CN" w:bidi="ar"/>
              </w:rPr>
              <w:br w:type="textWrapping"/>
            </w:r>
            <w:r>
              <w:rPr>
                <w:rFonts w:ascii="仿宋" w:hAnsi="仿宋" w:eastAsia="仿宋" w:cs="仿宋"/>
                <w:b/>
                <w:bCs/>
                <w:i w:val="0"/>
                <w:iCs w:val="0"/>
                <w:color w:val="000000"/>
                <w:kern w:val="0"/>
                <w:sz w:val="20"/>
                <w:szCs w:val="20"/>
                <w:u w:val="none"/>
                <w:lang w:val="en-US" w:eastAsia="zh-CN" w:bidi="ar"/>
              </w:rPr>
              <w:t>轴电缆、铜芯电缆、</w:t>
            </w:r>
            <w:r>
              <w:rPr>
                <w:rFonts w:hint="eastAsia" w:ascii="仿宋" w:hAnsi="仿宋" w:eastAsia="仿宋" w:cs="仿宋"/>
                <w:i w:val="0"/>
                <w:iCs w:val="0"/>
                <w:color w:val="000000"/>
                <w:kern w:val="0"/>
                <w:sz w:val="20"/>
                <w:szCs w:val="20"/>
                <w:u w:val="none"/>
                <w:lang w:val="en-US" w:eastAsia="zh-CN" w:bidi="ar"/>
              </w:rPr>
              <w:t xml:space="preserve"> </w:t>
            </w:r>
            <w:r>
              <w:rPr>
                <w:rFonts w:ascii="仿宋" w:hAnsi="仿宋" w:eastAsia="仿宋" w:cs="仿宋"/>
                <w:b/>
                <w:bCs/>
                <w:i w:val="0"/>
                <w:iCs w:val="0"/>
                <w:color w:val="000000"/>
                <w:kern w:val="0"/>
                <w:sz w:val="20"/>
                <w:szCs w:val="20"/>
                <w:u w:val="none"/>
                <w:lang w:val="en-US" w:eastAsia="zh-CN" w:bidi="ar"/>
              </w:rPr>
              <w:t>电</w:t>
            </w:r>
            <w:r>
              <w:rPr>
                <w:rFonts w:ascii="仿宋" w:hAnsi="仿宋" w:eastAsia="仿宋" w:cs="仿宋"/>
                <w:b/>
                <w:bCs/>
                <w:i w:val="0"/>
                <w:iCs w:val="0"/>
                <w:color w:val="000000"/>
                <w:kern w:val="0"/>
                <w:sz w:val="20"/>
                <w:szCs w:val="20"/>
                <w:u w:val="none"/>
                <w:lang w:val="en-US" w:eastAsia="zh-CN" w:bidi="ar"/>
              </w:rPr>
              <w:br w:type="textWrapping"/>
            </w:r>
            <w:r>
              <w:rPr>
                <w:rFonts w:ascii="仿宋" w:hAnsi="仿宋" w:eastAsia="仿宋" w:cs="仿宋"/>
                <w:b/>
                <w:bCs/>
                <w:i w:val="0"/>
                <w:iCs w:val="0"/>
                <w:color w:val="000000"/>
                <w:kern w:val="0"/>
                <w:sz w:val="20"/>
                <w:szCs w:val="20"/>
                <w:u w:val="none"/>
                <w:lang w:val="en-US" w:eastAsia="zh-CN" w:bidi="ar"/>
              </w:rPr>
              <w:t>线）</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4EF75E">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远东、宝胜、上上</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88C7EE">
            <w:pPr>
              <w:snapToGrid w:val="0"/>
              <w:jc w:val="center"/>
              <w:rPr>
                <w:rFonts w:hint="eastAsia" w:ascii="仿宋" w:hAnsi="仿宋" w:eastAsia="仿宋" w:cs="仿宋"/>
                <w:b/>
                <w:bCs/>
                <w:i w:val="0"/>
                <w:iCs w:val="0"/>
                <w:color w:val="000000"/>
                <w:sz w:val="20"/>
                <w:szCs w:val="20"/>
                <w:u w:val="none"/>
              </w:rPr>
            </w:pPr>
          </w:p>
        </w:tc>
      </w:tr>
      <w:tr w14:paraId="13690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01B13">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7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60728B">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UPS</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22971">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索克曼、维谛（艾默生）、施耐德</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44DDA5">
            <w:pPr>
              <w:snapToGrid w:val="0"/>
              <w:jc w:val="center"/>
              <w:rPr>
                <w:rFonts w:hint="eastAsia" w:ascii="仿宋" w:hAnsi="仿宋" w:eastAsia="仿宋" w:cs="仿宋"/>
                <w:b/>
                <w:bCs/>
                <w:i w:val="0"/>
                <w:iCs w:val="0"/>
                <w:color w:val="000000"/>
                <w:sz w:val="20"/>
                <w:szCs w:val="20"/>
                <w:u w:val="none"/>
              </w:rPr>
            </w:pPr>
          </w:p>
        </w:tc>
      </w:tr>
      <w:tr w14:paraId="3A917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5164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8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E748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ascii="仿宋" w:hAnsi="仿宋" w:eastAsia="仿宋" w:cs="仿宋"/>
                <w:b/>
                <w:bCs/>
                <w:i w:val="0"/>
                <w:iCs w:val="0"/>
                <w:color w:val="000000"/>
                <w:kern w:val="0"/>
                <w:sz w:val="20"/>
                <w:szCs w:val="20"/>
                <w:u w:val="none"/>
                <w:lang w:val="en-US" w:eastAsia="zh-CN" w:bidi="ar"/>
              </w:rPr>
              <w:t>EPS/UPS</w:t>
            </w:r>
            <w:r>
              <w:rPr>
                <w:rFonts w:hint="eastAsia" w:ascii="仿宋" w:hAnsi="仿宋" w:eastAsia="仿宋" w:cs="仿宋"/>
                <w:i w:val="0"/>
                <w:iCs w:val="0"/>
                <w:color w:val="000000"/>
                <w:kern w:val="0"/>
                <w:sz w:val="20"/>
                <w:szCs w:val="20"/>
                <w:u w:val="none"/>
                <w:lang w:val="en-US" w:eastAsia="zh-CN" w:bidi="ar"/>
              </w:rPr>
              <w:t xml:space="preserve"> </w:t>
            </w:r>
            <w:r>
              <w:rPr>
                <w:rFonts w:ascii="仿宋" w:hAnsi="仿宋" w:eastAsia="仿宋" w:cs="仿宋"/>
                <w:b/>
                <w:bCs/>
                <w:i w:val="0"/>
                <w:iCs w:val="0"/>
                <w:color w:val="000000"/>
                <w:kern w:val="0"/>
                <w:sz w:val="20"/>
                <w:szCs w:val="20"/>
                <w:u w:val="none"/>
                <w:lang w:val="en-US" w:eastAsia="zh-CN" w:bidi="ar"/>
              </w:rPr>
              <w:t>电池</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5F1C7A">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海志、荷贝克、西恩迪、埃克塞德</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EC8F96">
            <w:pPr>
              <w:snapToGrid w:val="0"/>
              <w:jc w:val="center"/>
              <w:rPr>
                <w:rFonts w:hint="eastAsia" w:ascii="仿宋" w:hAnsi="仿宋" w:eastAsia="仿宋" w:cs="仿宋"/>
                <w:b/>
                <w:bCs/>
                <w:i w:val="0"/>
                <w:iCs w:val="0"/>
                <w:color w:val="000000"/>
                <w:sz w:val="20"/>
                <w:szCs w:val="20"/>
                <w:u w:val="none"/>
              </w:rPr>
            </w:pPr>
          </w:p>
        </w:tc>
      </w:tr>
      <w:tr w14:paraId="04809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CB2C1">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9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6D72E7">
            <w:pPr>
              <w:keepNext w:val="0"/>
              <w:keepLines w:val="0"/>
              <w:widowControl/>
              <w:suppressLineNumbers w:val="0"/>
              <w:snapToGrid w:val="0"/>
              <w:jc w:val="righ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电缆附件（含高、低压）</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65E7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3M、耐克森、沈阳古河</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96802">
            <w:pPr>
              <w:snapToGrid w:val="0"/>
              <w:jc w:val="center"/>
              <w:rPr>
                <w:rFonts w:hint="eastAsia" w:ascii="仿宋" w:hAnsi="仿宋" w:eastAsia="仿宋" w:cs="仿宋"/>
                <w:b/>
                <w:bCs/>
                <w:i w:val="0"/>
                <w:iCs w:val="0"/>
                <w:color w:val="000000"/>
                <w:sz w:val="20"/>
                <w:szCs w:val="20"/>
                <w:u w:val="none"/>
              </w:rPr>
            </w:pPr>
          </w:p>
        </w:tc>
      </w:tr>
      <w:tr w14:paraId="26288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E7D06">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10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14DF6E">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钢材、钢筋</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0C3306">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南钢、马钢、宝武钢铁</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D1689B">
            <w:pPr>
              <w:snapToGrid w:val="0"/>
              <w:jc w:val="center"/>
              <w:rPr>
                <w:rFonts w:hint="eastAsia" w:ascii="仿宋" w:hAnsi="仿宋" w:eastAsia="仿宋" w:cs="仿宋"/>
                <w:b/>
                <w:bCs/>
                <w:i w:val="0"/>
                <w:iCs w:val="0"/>
                <w:color w:val="000000"/>
                <w:sz w:val="20"/>
                <w:szCs w:val="20"/>
                <w:u w:val="none"/>
              </w:rPr>
            </w:pPr>
          </w:p>
        </w:tc>
      </w:tr>
      <w:tr w14:paraId="4B4C0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6563D">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 xml:space="preserve">11 </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F0DBA4">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水泥</w:t>
            </w:r>
          </w:p>
        </w:tc>
        <w:tc>
          <w:tcPr>
            <w:tcW w:w="16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68D064">
            <w:pPr>
              <w:keepNext w:val="0"/>
              <w:keepLines w:val="0"/>
              <w:widowControl/>
              <w:suppressLineNumbers w:val="0"/>
              <w:snapToGrid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海螺水泥、中联水泥、金峰水泥</w:t>
            </w:r>
          </w:p>
        </w:tc>
        <w:tc>
          <w:tcPr>
            <w:tcW w:w="26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7B1E59">
            <w:pPr>
              <w:snapToGrid w:val="0"/>
              <w:jc w:val="center"/>
              <w:rPr>
                <w:rFonts w:hint="eastAsia" w:ascii="仿宋" w:hAnsi="仿宋" w:eastAsia="仿宋" w:cs="仿宋"/>
                <w:b/>
                <w:bCs/>
                <w:i w:val="0"/>
                <w:iCs w:val="0"/>
                <w:color w:val="000000"/>
                <w:sz w:val="20"/>
                <w:szCs w:val="20"/>
                <w:u w:val="none"/>
              </w:rPr>
            </w:pPr>
          </w:p>
        </w:tc>
      </w:tr>
      <w:tr w14:paraId="4F355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927" w:hRule="atLeast"/>
          <w:jc w:val="center"/>
        </w:trPr>
        <w:tc>
          <w:tcPr>
            <w:tcW w:w="5000" w:type="pct"/>
            <w:gridSpan w:val="6"/>
            <w:tcBorders>
              <w:top w:val="nil"/>
              <w:left w:val="nil"/>
              <w:bottom w:val="nil"/>
              <w:right w:val="nil"/>
            </w:tcBorders>
            <w:shd w:val="clear" w:color="auto" w:fill="auto"/>
            <w:vAlign w:val="center"/>
          </w:tcPr>
          <w:p w14:paraId="56C0F4B1">
            <w:pPr>
              <w:snapToGrid w:val="0"/>
              <w:jc w:val="center"/>
              <w:rPr>
                <w:rFonts w:hint="eastAsia" w:ascii="宋体" w:hAnsi="宋体" w:eastAsia="宋体" w:cs="宋体"/>
                <w:i w:val="0"/>
                <w:iCs w:val="0"/>
                <w:color w:val="000000"/>
                <w:sz w:val="19"/>
                <w:szCs w:val="19"/>
                <w:u w:val="none"/>
              </w:rPr>
            </w:pPr>
          </w:p>
        </w:tc>
      </w:tr>
      <w:tr w14:paraId="6C4D8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BF2D9">
            <w:pPr>
              <w:keepNext w:val="0"/>
              <w:keepLines w:val="0"/>
              <w:widowControl/>
              <w:suppressLineNumbers w:val="0"/>
              <w:snapToGrid w:val="0"/>
              <w:jc w:val="center"/>
              <w:textAlignment w:val="center"/>
              <w:rPr>
                <w:rFonts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611E3">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材料设备</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14046">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推荐品牌</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435A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14:paraId="7ED20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2D124F">
            <w:pPr>
              <w:keepNext w:val="0"/>
              <w:keepLines w:val="0"/>
              <w:widowControl/>
              <w:suppressLineNumbers w:val="0"/>
              <w:snapToGrid w:val="0"/>
              <w:jc w:val="center"/>
              <w:textAlignment w:val="center"/>
              <w:rPr>
                <w:rFonts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E27FFE">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钢制防火门</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8EBC6">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上海森林、格满林、诺沃芬、亚萨合莱（天明）</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3D637D5D">
            <w:pPr>
              <w:snapToGrid w:val="0"/>
              <w:jc w:val="left"/>
              <w:rPr>
                <w:rFonts w:hint="default" w:ascii="Arial" w:hAnsi="Arial" w:eastAsia="宋体" w:cs="Arial"/>
                <w:i w:val="0"/>
                <w:iCs w:val="0"/>
                <w:color w:val="000000"/>
                <w:sz w:val="22"/>
                <w:szCs w:val="22"/>
                <w:u w:val="none"/>
              </w:rPr>
            </w:pPr>
          </w:p>
        </w:tc>
      </w:tr>
      <w:tr w14:paraId="6B3A3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F900F">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361910">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环氧树脂自流坪地坪</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D984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汇丽、立邦、丰采、多乐士</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622FB9B3">
            <w:pPr>
              <w:snapToGrid w:val="0"/>
              <w:jc w:val="left"/>
              <w:rPr>
                <w:rFonts w:hint="default" w:ascii="Arial" w:hAnsi="Arial" w:eastAsia="宋体" w:cs="Arial"/>
                <w:i w:val="0"/>
                <w:iCs w:val="0"/>
                <w:color w:val="000000"/>
                <w:sz w:val="22"/>
                <w:szCs w:val="22"/>
                <w:u w:val="none"/>
              </w:rPr>
            </w:pPr>
          </w:p>
        </w:tc>
      </w:tr>
      <w:tr w14:paraId="5B185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0CA485">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3</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92B24">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混凝土渗透性耐磨硬化地坪</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0C0A7">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巴斯夫、弗美克、西卡</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33B7077A">
            <w:pPr>
              <w:snapToGrid w:val="0"/>
              <w:jc w:val="left"/>
              <w:rPr>
                <w:rFonts w:hint="default" w:ascii="Arial" w:hAnsi="Arial" w:eastAsia="宋体" w:cs="Arial"/>
                <w:i w:val="0"/>
                <w:iCs w:val="0"/>
                <w:color w:val="000000"/>
                <w:sz w:val="22"/>
                <w:szCs w:val="22"/>
                <w:u w:val="none"/>
              </w:rPr>
            </w:pPr>
          </w:p>
        </w:tc>
      </w:tr>
      <w:tr w14:paraId="35B11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13380E">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4</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6E240">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防静电活动地板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4D5E6">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沈阳沈飞、江苏华集、上海汇丽、美露</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4C0308A5">
            <w:pPr>
              <w:snapToGrid w:val="0"/>
              <w:jc w:val="left"/>
              <w:rPr>
                <w:rFonts w:hint="default" w:ascii="Arial" w:hAnsi="Arial" w:eastAsia="宋体" w:cs="Arial"/>
                <w:i w:val="0"/>
                <w:iCs w:val="0"/>
                <w:color w:val="000000"/>
                <w:sz w:val="22"/>
                <w:szCs w:val="22"/>
                <w:u w:val="none"/>
              </w:rPr>
            </w:pPr>
          </w:p>
        </w:tc>
      </w:tr>
      <w:tr w14:paraId="23A07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3A4A9">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5</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F84C9">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墙地砖（含玻化砖）</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842E8">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诺贝尔、斯米克、顺辉</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189B97D9">
            <w:pPr>
              <w:snapToGrid w:val="0"/>
              <w:jc w:val="left"/>
              <w:rPr>
                <w:rFonts w:hint="default" w:ascii="Arial" w:hAnsi="Arial" w:eastAsia="宋体" w:cs="Arial"/>
                <w:i w:val="0"/>
                <w:iCs w:val="0"/>
                <w:color w:val="000000"/>
                <w:sz w:val="22"/>
                <w:szCs w:val="22"/>
                <w:u w:val="none"/>
              </w:rPr>
            </w:pPr>
          </w:p>
        </w:tc>
      </w:tr>
      <w:tr w14:paraId="4DD61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2E56E">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6</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F85FA">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木门</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07EF2">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金丰、梦天、润成创展</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52B93512">
            <w:pPr>
              <w:snapToGrid w:val="0"/>
              <w:jc w:val="left"/>
              <w:rPr>
                <w:rFonts w:hint="default" w:ascii="Arial" w:hAnsi="Arial" w:eastAsia="宋体" w:cs="Arial"/>
                <w:i w:val="0"/>
                <w:iCs w:val="0"/>
                <w:color w:val="000000"/>
                <w:sz w:val="22"/>
                <w:szCs w:val="22"/>
                <w:u w:val="none"/>
              </w:rPr>
            </w:pPr>
          </w:p>
        </w:tc>
      </w:tr>
      <w:tr w14:paraId="3DF8B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E00C66">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7</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8A0FDC">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卫生洁具（办公区）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1E40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箭牌、九牧、恒洁</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6292326B">
            <w:pPr>
              <w:snapToGrid w:val="0"/>
              <w:jc w:val="left"/>
              <w:rPr>
                <w:rFonts w:hint="default" w:ascii="Arial" w:hAnsi="Arial" w:eastAsia="宋体" w:cs="Arial"/>
                <w:i w:val="0"/>
                <w:iCs w:val="0"/>
                <w:color w:val="000000"/>
                <w:sz w:val="22"/>
                <w:szCs w:val="22"/>
                <w:u w:val="none"/>
              </w:rPr>
            </w:pPr>
          </w:p>
        </w:tc>
      </w:tr>
      <w:tr w14:paraId="76774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DF3C34">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8</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1B4A6F">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墙体涂料（含界面剂、室内批嵌）</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4B120">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多乐士、立邦、SKK</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0BD38466">
            <w:pPr>
              <w:snapToGrid w:val="0"/>
              <w:jc w:val="left"/>
              <w:rPr>
                <w:rFonts w:hint="default" w:ascii="Arial" w:hAnsi="Arial" w:eastAsia="宋体" w:cs="Arial"/>
                <w:i w:val="0"/>
                <w:iCs w:val="0"/>
                <w:color w:val="000000"/>
                <w:sz w:val="22"/>
                <w:szCs w:val="22"/>
                <w:u w:val="none"/>
              </w:rPr>
            </w:pPr>
          </w:p>
        </w:tc>
      </w:tr>
      <w:tr w14:paraId="1E564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A3DA6">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9</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D0E372">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轻钢龙骨石膏板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F52A0">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拉法基、可耐福、龙牌（北新建材）</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73FED13E">
            <w:pPr>
              <w:snapToGrid w:val="0"/>
              <w:jc w:val="left"/>
              <w:rPr>
                <w:rFonts w:hint="default" w:ascii="Arial" w:hAnsi="Arial" w:eastAsia="宋体" w:cs="Arial"/>
                <w:i w:val="0"/>
                <w:iCs w:val="0"/>
                <w:color w:val="000000"/>
                <w:sz w:val="22"/>
                <w:szCs w:val="22"/>
                <w:u w:val="none"/>
              </w:rPr>
            </w:pPr>
          </w:p>
        </w:tc>
      </w:tr>
      <w:tr w14:paraId="26FC3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5D855F">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10</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F4D16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聚合物水泥防水涂料</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09384">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Style w:val="18"/>
                <w:lang w:val="en-US" w:eastAsia="zh-CN" w:bidi="ar"/>
              </w:rPr>
              <w:t>科顺、东方雨虹、</w:t>
            </w:r>
            <w:r>
              <w:rPr>
                <w:rStyle w:val="19"/>
                <w:lang w:val="en-US" w:eastAsia="zh-CN" w:bidi="ar"/>
              </w:rPr>
              <w:t xml:space="preserve"> </w:t>
            </w:r>
            <w:r>
              <w:rPr>
                <w:rStyle w:val="18"/>
                <w:lang w:val="en-US" w:eastAsia="zh-CN" w:bidi="ar"/>
              </w:rPr>
              <w:t>巴斯夫</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2B759279">
            <w:pPr>
              <w:snapToGrid w:val="0"/>
              <w:jc w:val="left"/>
              <w:rPr>
                <w:rFonts w:hint="default" w:ascii="Arial" w:hAnsi="Arial" w:eastAsia="宋体" w:cs="Arial"/>
                <w:i w:val="0"/>
                <w:iCs w:val="0"/>
                <w:color w:val="000000"/>
                <w:sz w:val="22"/>
                <w:szCs w:val="22"/>
                <w:u w:val="none"/>
              </w:rPr>
            </w:pPr>
          </w:p>
        </w:tc>
      </w:tr>
      <w:tr w14:paraId="52CB8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47DE8">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11</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7159E6">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分体风管机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2309F">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格力、美的、海尔</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38C98B0B">
            <w:pPr>
              <w:snapToGrid w:val="0"/>
              <w:jc w:val="left"/>
              <w:rPr>
                <w:rFonts w:hint="default" w:ascii="Arial" w:hAnsi="Arial" w:eastAsia="宋体" w:cs="Arial"/>
                <w:i w:val="0"/>
                <w:iCs w:val="0"/>
                <w:color w:val="000000"/>
                <w:sz w:val="22"/>
                <w:szCs w:val="22"/>
                <w:u w:val="none"/>
              </w:rPr>
            </w:pPr>
          </w:p>
        </w:tc>
      </w:tr>
      <w:tr w14:paraId="6F1D4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6E3DF">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12</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26641E">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多联机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FBFC0">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格力、美的、海尔</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084A4D2D">
            <w:pPr>
              <w:snapToGrid w:val="0"/>
              <w:jc w:val="left"/>
              <w:rPr>
                <w:rFonts w:hint="default" w:ascii="Arial" w:hAnsi="Arial" w:eastAsia="宋体" w:cs="Arial"/>
                <w:i w:val="0"/>
                <w:iCs w:val="0"/>
                <w:color w:val="000000"/>
                <w:sz w:val="22"/>
                <w:szCs w:val="22"/>
                <w:u w:val="none"/>
              </w:rPr>
            </w:pPr>
          </w:p>
        </w:tc>
      </w:tr>
      <w:tr w14:paraId="0A8BD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E08F49">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13</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964808">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火灾自动报警与联动控制系统   （含消防控制室图形显示装置、气体灭火报警系统、 电气火灾监控系统）</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21455">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海湾、青鸟消防、泰和安</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4ADFB504">
            <w:pPr>
              <w:snapToGrid w:val="0"/>
              <w:jc w:val="left"/>
              <w:rPr>
                <w:rFonts w:hint="default" w:ascii="Arial" w:hAnsi="Arial" w:eastAsia="宋体" w:cs="Arial"/>
                <w:i w:val="0"/>
                <w:iCs w:val="0"/>
                <w:color w:val="000000"/>
                <w:sz w:val="22"/>
                <w:szCs w:val="22"/>
                <w:u w:val="none"/>
              </w:rPr>
            </w:pPr>
          </w:p>
        </w:tc>
      </w:tr>
      <w:tr w14:paraId="10991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F20CD9">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14</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FAE5E">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消防应急照明和疏散指示系统</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BAD97">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北京市崇正、宝星智能科技、深圳嘉泰</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18E62AB5">
            <w:pPr>
              <w:snapToGrid w:val="0"/>
              <w:jc w:val="left"/>
              <w:rPr>
                <w:rFonts w:hint="default" w:ascii="Arial" w:hAnsi="Arial" w:eastAsia="宋体" w:cs="Arial"/>
                <w:i w:val="0"/>
                <w:iCs w:val="0"/>
                <w:color w:val="000000"/>
                <w:sz w:val="22"/>
                <w:szCs w:val="22"/>
                <w:u w:val="none"/>
              </w:rPr>
            </w:pPr>
          </w:p>
        </w:tc>
      </w:tr>
      <w:tr w14:paraId="1653F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EA7DB">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15</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2C579">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消防电源监控系统</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FC0E8">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Style w:val="18"/>
                <w:lang w:val="en-US" w:eastAsia="zh-CN" w:bidi="ar"/>
              </w:rPr>
              <w:t>青岛创统、北京动力源、</w:t>
            </w:r>
            <w:r>
              <w:rPr>
                <w:rStyle w:val="19"/>
                <w:lang w:val="en-US" w:eastAsia="zh-CN" w:bidi="ar"/>
              </w:rPr>
              <w:t xml:space="preserve"> </w:t>
            </w:r>
            <w:r>
              <w:rPr>
                <w:rStyle w:val="18"/>
                <w:lang w:val="en-US" w:eastAsia="zh-CN" w:bidi="ar"/>
              </w:rPr>
              <w:t>国彪电源（大连国彪）</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64C3ADDA">
            <w:pPr>
              <w:snapToGrid w:val="0"/>
              <w:jc w:val="left"/>
              <w:rPr>
                <w:rFonts w:hint="default" w:ascii="Arial" w:hAnsi="Arial" w:eastAsia="宋体" w:cs="Arial"/>
                <w:i w:val="0"/>
                <w:iCs w:val="0"/>
                <w:color w:val="000000"/>
                <w:sz w:val="22"/>
                <w:szCs w:val="22"/>
                <w:u w:val="none"/>
              </w:rPr>
            </w:pPr>
          </w:p>
        </w:tc>
      </w:tr>
      <w:tr w14:paraId="179EB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A77BE">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16</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F6243">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室内外消火栓</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B1CFD">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福建天广消防、萃联（中国）消防、百安消防科技</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50846CD5">
            <w:pPr>
              <w:snapToGrid w:val="0"/>
              <w:jc w:val="left"/>
              <w:rPr>
                <w:rFonts w:hint="default" w:ascii="Arial" w:hAnsi="Arial" w:eastAsia="宋体" w:cs="Arial"/>
                <w:i w:val="0"/>
                <w:iCs w:val="0"/>
                <w:color w:val="000000"/>
                <w:sz w:val="22"/>
                <w:szCs w:val="22"/>
                <w:u w:val="none"/>
              </w:rPr>
            </w:pPr>
          </w:p>
        </w:tc>
      </w:tr>
      <w:tr w14:paraId="2E424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F59C15">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17</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262237">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气体灭火装置</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0EB93">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浙江信达可恩、南消金枪鱼、杭州新纪元、广东胜捷、泰科</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18ED5262">
            <w:pPr>
              <w:snapToGrid w:val="0"/>
              <w:jc w:val="left"/>
              <w:rPr>
                <w:rFonts w:hint="default" w:ascii="Arial" w:hAnsi="Arial" w:eastAsia="宋体" w:cs="Arial"/>
                <w:i w:val="0"/>
                <w:iCs w:val="0"/>
                <w:color w:val="000000"/>
                <w:sz w:val="22"/>
                <w:szCs w:val="22"/>
                <w:u w:val="none"/>
              </w:rPr>
            </w:pPr>
          </w:p>
        </w:tc>
      </w:tr>
      <w:tr w14:paraId="101B7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9658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18</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B9FB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消防水泵</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FEBED">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Style w:val="18"/>
                <w:lang w:val="en-US" w:eastAsia="zh-CN" w:bidi="ar"/>
              </w:rPr>
              <w:t>陕西航天、</w:t>
            </w:r>
            <w:r>
              <w:rPr>
                <w:rStyle w:val="19"/>
                <w:lang w:val="en-US" w:eastAsia="zh-CN" w:bidi="ar"/>
              </w:rPr>
              <w:t xml:space="preserve"> </w:t>
            </w:r>
            <w:r>
              <w:rPr>
                <w:rStyle w:val="18"/>
                <w:lang w:val="en-US" w:eastAsia="zh-CN" w:bidi="ar"/>
              </w:rPr>
              <w:t>山东双轮（威海）、广一水泵、凯泉（江苏）</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005990CA">
            <w:pPr>
              <w:snapToGrid w:val="0"/>
              <w:jc w:val="left"/>
              <w:rPr>
                <w:rFonts w:hint="default" w:ascii="Arial" w:hAnsi="Arial" w:eastAsia="宋体" w:cs="Arial"/>
                <w:i w:val="0"/>
                <w:iCs w:val="0"/>
                <w:color w:val="000000"/>
                <w:sz w:val="22"/>
                <w:szCs w:val="22"/>
                <w:u w:val="none"/>
              </w:rPr>
            </w:pPr>
          </w:p>
        </w:tc>
      </w:tr>
      <w:tr w14:paraId="63DF8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E12F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19</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28DCC0">
            <w:pPr>
              <w:keepNext w:val="0"/>
              <w:keepLines w:val="0"/>
              <w:widowControl/>
              <w:suppressLineNumbers w:val="0"/>
              <w:snapToGrid w:val="0"/>
              <w:ind w:firstLineChars="100"/>
              <w:jc w:val="righ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照明、动力、控制箱柜体、负荷开关箱（IP65）</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C0556">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国电南自、有能电气（大航有能）、华鹏、江苏华能、南京大全</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F3389">
            <w:pPr>
              <w:keepNext w:val="0"/>
              <w:keepLines w:val="0"/>
              <w:widowControl/>
              <w:suppressLineNumbers w:val="0"/>
              <w:snapToGrid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内部主要零器件品牌必须为：  ABB、施耐德、西门子 (非经济型）</w:t>
            </w:r>
          </w:p>
        </w:tc>
      </w:tr>
      <w:tr w14:paraId="14D6C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9CD1E">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20</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2AAE6F">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双电源带旁路自动转换开关 ATS（PC 级）</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E6AD8">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ASCO、ABB、GE、施耐德(WOTPC/WBTPC 系列)</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48EADED9">
            <w:pPr>
              <w:snapToGrid w:val="0"/>
              <w:jc w:val="left"/>
              <w:rPr>
                <w:rFonts w:hint="default" w:ascii="Arial" w:hAnsi="Arial" w:eastAsia="宋体" w:cs="Arial"/>
                <w:i w:val="0"/>
                <w:iCs w:val="0"/>
                <w:color w:val="000000"/>
                <w:sz w:val="22"/>
                <w:szCs w:val="22"/>
                <w:u w:val="none"/>
              </w:rPr>
            </w:pPr>
          </w:p>
        </w:tc>
      </w:tr>
      <w:tr w14:paraId="72C78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68B3D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21</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475E75">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有源滤波器、SVG</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311EAF">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施耐德、北京新能动力、拉赛、上海思源、大航电气、南京亚派、莱提</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5CF2D">
            <w:pPr>
              <w:snapToGrid w:val="0"/>
              <w:jc w:val="left"/>
              <w:rPr>
                <w:rFonts w:hint="default" w:ascii="Arial" w:hAnsi="Arial" w:eastAsia="宋体" w:cs="Arial"/>
                <w:b/>
                <w:bCs/>
                <w:i w:val="0"/>
                <w:iCs w:val="0"/>
                <w:color w:val="000000"/>
                <w:sz w:val="20"/>
                <w:szCs w:val="20"/>
                <w:u w:val="none"/>
              </w:rPr>
            </w:pPr>
          </w:p>
        </w:tc>
      </w:tr>
      <w:tr w14:paraId="2A84C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6C779">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22</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75A6C">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浪涌保护器</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5607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Style w:val="18"/>
                <w:lang w:val="en-US" w:eastAsia="zh-CN" w:bidi="ar"/>
              </w:rPr>
              <w:t>上海森图（sentaur）、</w:t>
            </w:r>
            <w:r>
              <w:rPr>
                <w:rStyle w:val="19"/>
                <w:lang w:val="en-US" w:eastAsia="zh-CN" w:bidi="ar"/>
              </w:rPr>
              <w:t xml:space="preserve"> </w:t>
            </w:r>
            <w:r>
              <w:rPr>
                <w:rStyle w:val="18"/>
                <w:lang w:val="en-US" w:eastAsia="zh-CN" w:bidi="ar"/>
              </w:rPr>
              <w:t>中力防雷（中力智电）、上海宜事</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FE3D0">
            <w:pPr>
              <w:snapToGrid w:val="0"/>
              <w:jc w:val="left"/>
              <w:rPr>
                <w:rFonts w:hint="default" w:ascii="Arial" w:hAnsi="Arial" w:eastAsia="宋体" w:cs="Arial"/>
                <w:b/>
                <w:bCs/>
                <w:i w:val="0"/>
                <w:iCs w:val="0"/>
                <w:color w:val="000000"/>
                <w:sz w:val="20"/>
                <w:szCs w:val="20"/>
                <w:u w:val="none"/>
              </w:rPr>
            </w:pPr>
          </w:p>
        </w:tc>
      </w:tr>
      <w:tr w14:paraId="5F844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B145B9">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23</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ECB0E5">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高、低压电缆(含耐火电缆、钢芯铝绞线、 同轴电缆、铜芯电缆、 电线）</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5E508">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远东、宝胜、上上</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A32ED">
            <w:pPr>
              <w:snapToGrid w:val="0"/>
              <w:jc w:val="left"/>
              <w:rPr>
                <w:rFonts w:hint="default" w:ascii="Arial" w:hAnsi="Arial" w:eastAsia="宋体" w:cs="Arial"/>
                <w:b/>
                <w:bCs/>
                <w:i w:val="0"/>
                <w:iCs w:val="0"/>
                <w:color w:val="000000"/>
                <w:sz w:val="20"/>
                <w:szCs w:val="20"/>
                <w:u w:val="none"/>
              </w:rPr>
            </w:pPr>
          </w:p>
        </w:tc>
      </w:tr>
      <w:tr w14:paraId="14695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A14083">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24</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038C2D">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电缆桥架</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3AA75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南京大全、江苏兴邦、江苏华强、江苏华能</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1D2BCE4C">
            <w:pPr>
              <w:snapToGrid w:val="0"/>
              <w:jc w:val="left"/>
              <w:rPr>
                <w:rFonts w:hint="default" w:ascii="Arial" w:hAnsi="Arial" w:eastAsia="宋体" w:cs="Arial"/>
                <w:i w:val="0"/>
                <w:iCs w:val="0"/>
                <w:color w:val="000000"/>
                <w:sz w:val="22"/>
                <w:szCs w:val="22"/>
                <w:u w:val="none"/>
              </w:rPr>
            </w:pPr>
          </w:p>
        </w:tc>
      </w:tr>
      <w:tr w14:paraId="10AD2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D847E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25</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6468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灯具（含防爆灯）</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98D98">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雷士、欧普、佛山照明、澳洋顺昌</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06301EF0">
            <w:pPr>
              <w:snapToGrid w:val="0"/>
              <w:jc w:val="left"/>
              <w:rPr>
                <w:rFonts w:hint="default" w:ascii="Arial" w:hAnsi="Arial" w:eastAsia="宋体" w:cs="Arial"/>
                <w:i w:val="0"/>
                <w:iCs w:val="0"/>
                <w:color w:val="000000"/>
                <w:sz w:val="22"/>
                <w:szCs w:val="22"/>
                <w:u w:val="none"/>
              </w:rPr>
            </w:pPr>
          </w:p>
        </w:tc>
      </w:tr>
      <w:tr w14:paraId="0B331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304F65">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26</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719853">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UPS</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21EB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索克曼、维谛（艾默生）、施耐德</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35F54FF8">
            <w:pPr>
              <w:snapToGrid w:val="0"/>
              <w:jc w:val="left"/>
              <w:rPr>
                <w:rFonts w:hint="default" w:ascii="Arial" w:hAnsi="Arial" w:eastAsia="宋体" w:cs="Arial"/>
                <w:i w:val="0"/>
                <w:iCs w:val="0"/>
                <w:color w:val="000000"/>
                <w:sz w:val="22"/>
                <w:szCs w:val="22"/>
                <w:u w:val="none"/>
              </w:rPr>
            </w:pPr>
          </w:p>
        </w:tc>
      </w:tr>
      <w:tr w14:paraId="0339A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2236A5">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27</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39858">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Style w:val="18"/>
                <w:lang w:val="en-US" w:eastAsia="zh-CN" w:bidi="ar"/>
              </w:rPr>
              <w:t>EPS/UPS</w:t>
            </w:r>
            <w:r>
              <w:rPr>
                <w:rStyle w:val="19"/>
                <w:lang w:val="en-US" w:eastAsia="zh-CN" w:bidi="ar"/>
              </w:rPr>
              <w:t xml:space="preserve"> </w:t>
            </w:r>
            <w:r>
              <w:rPr>
                <w:rStyle w:val="18"/>
                <w:lang w:val="en-US" w:eastAsia="zh-CN" w:bidi="ar"/>
              </w:rPr>
              <w:t>电池</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02EF2">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海志、荷贝克、西恩迪、埃克塞德</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42808BE9">
            <w:pPr>
              <w:snapToGrid w:val="0"/>
              <w:jc w:val="left"/>
              <w:rPr>
                <w:rFonts w:hint="default" w:ascii="Arial" w:hAnsi="Arial" w:eastAsia="宋体" w:cs="Arial"/>
                <w:i w:val="0"/>
                <w:iCs w:val="0"/>
                <w:color w:val="000000"/>
                <w:sz w:val="22"/>
                <w:szCs w:val="22"/>
                <w:u w:val="none"/>
              </w:rPr>
            </w:pPr>
          </w:p>
        </w:tc>
      </w:tr>
      <w:tr w14:paraId="572C2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976C6A">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28</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421CF">
            <w:pPr>
              <w:keepNext w:val="0"/>
              <w:keepLines w:val="0"/>
              <w:widowControl/>
              <w:suppressLineNumbers w:val="0"/>
              <w:snapToGrid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电缆附件（含高、低压）</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CE69D">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3M、耐克森、沈阳古河</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09DE1650">
            <w:pPr>
              <w:snapToGrid w:val="0"/>
              <w:jc w:val="left"/>
              <w:rPr>
                <w:rFonts w:hint="default" w:ascii="Arial" w:hAnsi="Arial" w:eastAsia="宋体" w:cs="Arial"/>
                <w:i w:val="0"/>
                <w:iCs w:val="0"/>
                <w:color w:val="000000"/>
                <w:sz w:val="22"/>
                <w:szCs w:val="22"/>
                <w:u w:val="none"/>
              </w:rPr>
            </w:pPr>
          </w:p>
        </w:tc>
      </w:tr>
      <w:tr w14:paraId="0EAB1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992A16">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29</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9ED855">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照明开关、面板、插座</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2BE82">
            <w:pPr>
              <w:keepNext w:val="0"/>
              <w:keepLines w:val="0"/>
              <w:widowControl/>
              <w:suppressLineNumbers w:val="0"/>
              <w:snapToGrid w:val="0"/>
              <w:ind w:firstLineChars="300"/>
              <w:jc w:val="right"/>
              <w:textAlignment w:val="center"/>
              <w:rPr>
                <w:rFonts w:hint="eastAsia" w:ascii="仿宋" w:hAnsi="仿宋" w:eastAsia="仿宋" w:cs="仿宋"/>
                <w:b/>
                <w:bCs/>
                <w:i w:val="0"/>
                <w:iCs w:val="0"/>
                <w:color w:val="000000"/>
                <w:sz w:val="20"/>
                <w:szCs w:val="20"/>
                <w:u w:val="none"/>
              </w:rPr>
            </w:pPr>
            <w:r>
              <w:rPr>
                <w:rStyle w:val="18"/>
                <w:lang w:val="en-US" w:eastAsia="zh-CN" w:bidi="ar"/>
              </w:rPr>
              <w:t>TCL（逸景系列）、鸿雁（C5</w:t>
            </w:r>
            <w:r>
              <w:rPr>
                <w:rStyle w:val="19"/>
                <w:lang w:val="en-US" w:eastAsia="zh-CN" w:bidi="ar"/>
              </w:rPr>
              <w:t xml:space="preserve"> </w:t>
            </w:r>
            <w:r>
              <w:rPr>
                <w:rStyle w:val="18"/>
                <w:lang w:val="en-US" w:eastAsia="zh-CN" w:bidi="ar"/>
              </w:rPr>
              <w:t>系列）、上海松 日（R1 系列）</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4DE26CC4">
            <w:pPr>
              <w:snapToGrid w:val="0"/>
              <w:jc w:val="left"/>
              <w:rPr>
                <w:rFonts w:hint="default" w:ascii="Arial" w:hAnsi="Arial" w:eastAsia="宋体" w:cs="Arial"/>
                <w:i w:val="0"/>
                <w:iCs w:val="0"/>
                <w:color w:val="000000"/>
                <w:sz w:val="22"/>
                <w:szCs w:val="22"/>
                <w:u w:val="none"/>
              </w:rPr>
            </w:pPr>
          </w:p>
        </w:tc>
      </w:tr>
      <w:tr w14:paraId="5C7C3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BD01C">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30</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A824E">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门禁系统</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A47C7">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海康、大华、达实</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56CBD27E">
            <w:pPr>
              <w:snapToGrid w:val="0"/>
              <w:jc w:val="left"/>
              <w:rPr>
                <w:rFonts w:hint="default" w:ascii="Arial" w:hAnsi="Arial" w:eastAsia="宋体" w:cs="Arial"/>
                <w:i w:val="0"/>
                <w:iCs w:val="0"/>
                <w:color w:val="000000"/>
                <w:sz w:val="22"/>
                <w:szCs w:val="22"/>
                <w:u w:val="none"/>
              </w:rPr>
            </w:pPr>
          </w:p>
        </w:tc>
      </w:tr>
      <w:tr w14:paraId="4A0BD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56748D">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31</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58A97">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监控摄像头</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C22EE">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海康、大华、宇视</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2A03F31B">
            <w:pPr>
              <w:snapToGrid w:val="0"/>
              <w:jc w:val="left"/>
              <w:rPr>
                <w:rFonts w:hint="default" w:ascii="Arial" w:hAnsi="Arial" w:eastAsia="宋体" w:cs="Arial"/>
                <w:i w:val="0"/>
                <w:iCs w:val="0"/>
                <w:color w:val="000000"/>
                <w:sz w:val="22"/>
                <w:szCs w:val="22"/>
                <w:u w:val="none"/>
              </w:rPr>
            </w:pPr>
          </w:p>
        </w:tc>
      </w:tr>
      <w:tr w14:paraId="1F032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CC9AF">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32</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DE878C">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网络交换机</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3829C">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华为、H3C、Cisco</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251A8508">
            <w:pPr>
              <w:snapToGrid w:val="0"/>
              <w:jc w:val="left"/>
              <w:rPr>
                <w:rFonts w:hint="default" w:ascii="Arial" w:hAnsi="Arial" w:eastAsia="宋体" w:cs="Arial"/>
                <w:i w:val="0"/>
                <w:iCs w:val="0"/>
                <w:color w:val="000000"/>
                <w:sz w:val="22"/>
                <w:szCs w:val="22"/>
                <w:u w:val="none"/>
              </w:rPr>
            </w:pPr>
          </w:p>
        </w:tc>
      </w:tr>
      <w:tr w14:paraId="7443D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2FDD33">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33</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6C5A3">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综合布线产品（含各类网线、模块、配线架、光纤跳线等）</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0A81C">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罗格朗、天诚、江苏迅达、</w:t>
            </w:r>
          </w:p>
        </w:tc>
        <w:tc>
          <w:tcPr>
            <w:tcW w:w="2652" w:type="pct"/>
            <w:tcBorders>
              <w:top w:val="single" w:color="000000" w:sz="4" w:space="0"/>
              <w:left w:val="single" w:color="000000" w:sz="4" w:space="0"/>
              <w:bottom w:val="single" w:color="000000" w:sz="4" w:space="0"/>
              <w:right w:val="single" w:color="000000" w:sz="4" w:space="0"/>
            </w:tcBorders>
            <w:shd w:val="clear" w:color="auto" w:fill="auto"/>
            <w:vAlign w:val="top"/>
          </w:tcPr>
          <w:p w14:paraId="5B40AECA">
            <w:pPr>
              <w:snapToGrid w:val="0"/>
              <w:jc w:val="left"/>
              <w:rPr>
                <w:rFonts w:hint="default" w:ascii="Arial" w:hAnsi="Arial" w:eastAsia="宋体" w:cs="Arial"/>
                <w:i w:val="0"/>
                <w:iCs w:val="0"/>
                <w:color w:val="000000"/>
                <w:sz w:val="22"/>
                <w:szCs w:val="22"/>
                <w:u w:val="none"/>
              </w:rPr>
            </w:pPr>
          </w:p>
        </w:tc>
      </w:tr>
      <w:tr w14:paraId="1D3A0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4F6E55">
            <w:pPr>
              <w:keepNext w:val="0"/>
              <w:keepLines w:val="0"/>
              <w:widowControl/>
              <w:suppressLineNumbers w:val="0"/>
              <w:snapToGrid w:val="0"/>
              <w:jc w:val="center"/>
              <w:textAlignment w:val="center"/>
              <w:rPr>
                <w:rFonts w:hint="default" w:ascii="Arial" w:hAnsi="Arial" w:eastAsia="宋体" w:cs="Arial"/>
                <w:b/>
                <w:bCs/>
                <w:i w:val="0"/>
                <w:iCs w:val="0"/>
                <w:color w:val="000000"/>
                <w:sz w:val="20"/>
                <w:szCs w:val="20"/>
                <w:u w:val="none"/>
              </w:rPr>
            </w:pPr>
            <w:r>
              <w:rPr>
                <w:rFonts w:hint="default" w:ascii="Arial" w:hAnsi="Arial" w:eastAsia="宋体" w:cs="Arial"/>
                <w:b/>
                <w:bCs/>
                <w:i w:val="0"/>
                <w:iCs w:val="0"/>
                <w:color w:val="000000"/>
                <w:kern w:val="0"/>
                <w:sz w:val="20"/>
                <w:szCs w:val="20"/>
                <w:u w:val="none"/>
                <w:lang w:val="en-US" w:eastAsia="zh-CN" w:bidi="ar"/>
              </w:rPr>
              <w:t>34</w:t>
            </w:r>
          </w:p>
        </w:tc>
        <w:tc>
          <w:tcPr>
            <w:tcW w:w="10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D486C">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Style w:val="18"/>
                <w:lang w:val="en-US" w:eastAsia="zh-CN" w:bidi="ar"/>
              </w:rPr>
              <w:t>机柜</w:t>
            </w:r>
            <w:r>
              <w:rPr>
                <w:rStyle w:val="19"/>
                <w:lang w:val="en-US" w:eastAsia="zh-CN" w:bidi="ar"/>
              </w:rPr>
              <w:t xml:space="preserve"> </w:t>
            </w:r>
            <w:r>
              <w:rPr>
                <w:rStyle w:val="18"/>
                <w:lang w:val="en-US" w:eastAsia="zh-CN" w:bidi="ar"/>
              </w:rPr>
              <w:t>PDU</w:t>
            </w:r>
          </w:p>
        </w:tc>
        <w:tc>
          <w:tcPr>
            <w:tcW w:w="8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346BB">
            <w:pPr>
              <w:keepNext w:val="0"/>
              <w:keepLines w:val="0"/>
              <w:widowControl/>
              <w:suppressLineNumbers w:val="0"/>
              <w:snapToGrid w:val="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威图、克莱沃、APC、AOSENS</w:t>
            </w:r>
          </w:p>
        </w:tc>
        <w:tc>
          <w:tcPr>
            <w:tcW w:w="26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8F6E7">
            <w:pPr>
              <w:snapToGrid w:val="0"/>
              <w:rPr>
                <w:rFonts w:hint="eastAsia" w:ascii="宋体" w:hAnsi="宋体" w:eastAsia="宋体" w:cs="宋体"/>
                <w:i w:val="0"/>
                <w:iCs w:val="0"/>
                <w:color w:val="000000"/>
                <w:sz w:val="22"/>
                <w:szCs w:val="22"/>
                <w:u w:val="none"/>
              </w:rPr>
            </w:pPr>
          </w:p>
        </w:tc>
      </w:tr>
    </w:tbl>
    <w:p w14:paraId="28A46979">
      <w:pPr>
        <w:rPr>
          <w:rFonts w:hint="eastAsia"/>
          <w:lang w:val="en-US" w:eastAsia="zh-CN"/>
        </w:rPr>
      </w:pPr>
      <w:r>
        <w:rPr>
          <w:rFonts w:hint="eastAsia"/>
          <w:lang w:val="en-US" w:eastAsia="zh-CN"/>
        </w:rPr>
        <w:br w:type="page"/>
      </w:r>
    </w:p>
    <w:p w14:paraId="3A8E87E3">
      <w:pPr>
        <w:rPr>
          <w:rFonts w:hint="eastAsia"/>
          <w:lang w:val="en-US" w:eastAsia="zh-CN"/>
        </w:rPr>
        <w:sectPr>
          <w:pgSz w:w="16838" w:h="11906" w:orient="landscape"/>
          <w:pgMar w:top="1633" w:right="1270" w:bottom="1689" w:left="1270" w:header="851" w:footer="992" w:gutter="0"/>
          <w:pgNumType w:fmt="decimal" w:start="1"/>
          <w:cols w:space="425" w:num="1"/>
          <w:docGrid w:type="lines" w:linePitch="312" w:charSpace="0"/>
        </w:sectPr>
      </w:pPr>
    </w:p>
    <w:p w14:paraId="74CF2B59">
      <w:pPr>
        <w:keepNext w:val="0"/>
        <w:keepLines w:val="0"/>
        <w:pageBreakBefore/>
        <w:widowControl w:val="0"/>
        <w:numPr>
          <w:ilvl w:val="0"/>
          <w:numId w:val="0"/>
        </w:numPr>
        <w:kinsoku/>
        <w:wordWrap/>
        <w:overflowPunct/>
        <w:topLinePunct w:val="0"/>
        <w:autoSpaceDE/>
        <w:autoSpaceDN/>
        <w:bidi w:val="0"/>
        <w:adjustRightInd w:val="0"/>
        <w:snapToGrid w:val="0"/>
        <w:spacing w:line="360" w:lineRule="auto"/>
        <w:ind w:leftChars="0"/>
        <w:textAlignment w:val="auto"/>
        <w:rPr>
          <w:rFonts w:hint="default" w:ascii="宋体" w:hAnsi="宋体" w:eastAsia="宋体" w:cs="宋体"/>
          <w:b/>
          <w:bCs/>
          <w:snapToGrid w:val="0"/>
          <w:szCs w:val="21"/>
          <w:highlight w:val="none"/>
          <w:lang w:val="en-US" w:eastAsia="zh-CN"/>
        </w:rPr>
      </w:pPr>
      <w:r>
        <w:rPr>
          <w:rFonts w:hint="eastAsia" w:ascii="宋体" w:hAnsi="宋体" w:eastAsia="宋体" w:cs="宋体"/>
          <w:b/>
          <w:bCs/>
          <w:highlight w:val="none"/>
          <w:lang w:val="en-US" w:eastAsia="zh-CN"/>
        </w:rPr>
        <w:t>附件五：</w:t>
      </w:r>
      <w:r>
        <w:rPr>
          <w:rFonts w:hint="eastAsia" w:ascii="宋体" w:hAnsi="宋体" w:eastAsia="宋体" w:cs="宋体"/>
          <w:b/>
          <w:bCs/>
          <w:snapToGrid w:val="0"/>
          <w:szCs w:val="21"/>
          <w:highlight w:val="none"/>
          <w:lang w:val="en-US" w:eastAsia="zh-CN"/>
        </w:rPr>
        <w:t>合同模板</w:t>
      </w:r>
    </w:p>
    <w:p w14:paraId="5EA89628">
      <w:pPr>
        <w:rPr>
          <w:rFonts w:hint="eastAsia"/>
        </w:rPr>
      </w:pPr>
      <w:permStart w:id="0" w:edGrp="everyone"/>
      <w:permEnd w:id="0"/>
    </w:p>
    <w:p w14:paraId="307E1192">
      <w:pPr>
        <w:wordWrap w:val="0"/>
        <w:jc w:val="right"/>
        <w:rPr>
          <w:rFonts w:hint="default" w:ascii="宋体" w:hAnsi="宋体" w:eastAsia="宋体"/>
          <w:b/>
          <w:sz w:val="24"/>
          <w:szCs w:val="24"/>
          <w:lang w:val="en-US" w:eastAsia="zh-CN"/>
        </w:rPr>
      </w:pPr>
      <w:r>
        <w:rPr>
          <w:rFonts w:hint="eastAsia" w:ascii="宋体" w:hAnsi="宋体"/>
          <w:b/>
          <w:sz w:val="24"/>
          <w:szCs w:val="24"/>
          <w:lang w:val="en-US" w:eastAsia="zh-CN"/>
        </w:rPr>
        <w:t xml:space="preserve">     </w:t>
      </w:r>
    </w:p>
    <w:p w14:paraId="2839C4AC">
      <w:pPr>
        <w:jc w:val="center"/>
        <w:rPr>
          <w:rFonts w:hint="eastAsia" w:ascii="宋体" w:hAnsi="宋体"/>
          <w:b/>
          <w:sz w:val="44"/>
        </w:rPr>
      </w:pPr>
    </w:p>
    <w:p w14:paraId="4AC32EAF">
      <w:pPr>
        <w:jc w:val="center"/>
        <w:rPr>
          <w:rFonts w:hint="eastAsia" w:ascii="宋体" w:hAnsi="宋体"/>
          <w:sz w:val="36"/>
        </w:rPr>
      </w:pPr>
      <w:r>
        <w:rPr>
          <w:rFonts w:hint="eastAsia" w:ascii="宋体" w:hAnsi="宋体"/>
          <w:b/>
          <w:sz w:val="52"/>
          <w:szCs w:val="52"/>
          <w:lang w:val="en-US" w:eastAsia="zh-CN"/>
        </w:rPr>
        <w:t>淮安涟水国际机场航站区改扩建工程110KV变配电工程施工</w:t>
      </w:r>
    </w:p>
    <w:p w14:paraId="0550108E">
      <w:pPr>
        <w:pStyle w:val="7"/>
        <w:spacing w:line="347" w:lineRule="atLeast"/>
        <w:jc w:val="both"/>
        <w:rPr>
          <w:rFonts w:hint="eastAsia"/>
          <w:b/>
          <w:sz w:val="52"/>
          <w:szCs w:val="52"/>
        </w:rPr>
      </w:pPr>
    </w:p>
    <w:p w14:paraId="0CE4CF70">
      <w:pPr>
        <w:pStyle w:val="7"/>
        <w:spacing w:line="347" w:lineRule="atLeast"/>
        <w:jc w:val="center"/>
        <w:rPr>
          <w:rFonts w:hint="eastAsia"/>
          <w:b/>
          <w:sz w:val="52"/>
          <w:szCs w:val="52"/>
        </w:rPr>
      </w:pPr>
    </w:p>
    <w:p w14:paraId="0474A0D8">
      <w:pPr>
        <w:pStyle w:val="7"/>
        <w:spacing w:line="347" w:lineRule="atLeast"/>
        <w:jc w:val="center"/>
        <w:rPr>
          <w:rFonts w:ascii="宋体" w:hAnsi="宋体"/>
          <w:b/>
          <w:sz w:val="28"/>
        </w:rPr>
      </w:pPr>
      <w:r>
        <w:rPr>
          <w:rFonts w:hint="eastAsia"/>
          <w:b/>
          <w:sz w:val="52"/>
          <w:szCs w:val="52"/>
        </w:rPr>
        <w:t>采购合同</w:t>
      </w:r>
    </w:p>
    <w:p w14:paraId="407465E2">
      <w:pPr>
        <w:jc w:val="left"/>
        <w:rPr>
          <w:rFonts w:ascii="宋体" w:hAnsi="宋体"/>
          <w:b/>
          <w:sz w:val="28"/>
        </w:rPr>
      </w:pPr>
    </w:p>
    <w:p w14:paraId="6A35A31D">
      <w:pPr>
        <w:rPr>
          <w:rFonts w:hint="eastAsia" w:ascii="宋体" w:hAnsi="宋体"/>
          <w:sz w:val="30"/>
          <w:szCs w:val="30"/>
        </w:rPr>
      </w:pPr>
    </w:p>
    <w:p w14:paraId="1D72E868">
      <w:pPr>
        <w:ind w:firstLine="2400" w:firstLineChars="800"/>
        <w:rPr>
          <w:rFonts w:ascii="宋体" w:hAnsi="宋体"/>
          <w:sz w:val="30"/>
          <w:szCs w:val="30"/>
        </w:rPr>
      </w:pPr>
      <w:r>
        <w:rPr>
          <w:rFonts w:hint="eastAsia" w:ascii="宋体" w:hAnsi="宋体"/>
          <w:sz w:val="30"/>
          <w:szCs w:val="30"/>
        </w:rPr>
        <w:t>甲方：南京禄口国际机场空港科技有限公司</w:t>
      </w:r>
    </w:p>
    <w:p w14:paraId="1C74D897">
      <w:pPr>
        <w:ind w:firstLine="2400" w:firstLineChars="800"/>
        <w:rPr>
          <w:rFonts w:hint="default" w:ascii="宋体" w:hAnsi="宋体" w:eastAsia="宋体"/>
          <w:sz w:val="30"/>
          <w:szCs w:val="30"/>
          <w:lang w:val="en-US" w:eastAsia="zh-CN"/>
        </w:rPr>
      </w:pPr>
      <w:r>
        <w:rPr>
          <w:rFonts w:hint="eastAsia" w:ascii="宋体" w:hAnsi="宋体"/>
          <w:sz w:val="30"/>
          <w:szCs w:val="30"/>
        </w:rPr>
        <w:t>乙方：</w:t>
      </w:r>
      <w:permStart w:id="1" w:edGrp="everyone"/>
      <w:r>
        <w:rPr>
          <w:rFonts w:hint="eastAsia" w:ascii="宋体" w:hAnsi="宋体"/>
          <w:sz w:val="30"/>
          <w:szCs w:val="30"/>
          <w:lang w:val="en-US" w:eastAsia="zh-CN"/>
        </w:rPr>
        <w:t xml:space="preserve">   </w:t>
      </w:r>
    </w:p>
    <w:permEnd w:id="1"/>
    <w:p w14:paraId="4419087A">
      <w:pPr>
        <w:ind w:firstLine="2400" w:firstLineChars="800"/>
        <w:rPr>
          <w:rFonts w:hint="eastAsia" w:ascii="宋体" w:hAnsi="宋体"/>
          <w:sz w:val="30"/>
          <w:szCs w:val="30"/>
        </w:rPr>
      </w:pPr>
      <w:r>
        <w:rPr>
          <w:rFonts w:hint="eastAsia" w:ascii="宋体" w:hAnsi="宋体"/>
          <w:sz w:val="30"/>
          <w:szCs w:val="30"/>
        </w:rPr>
        <w:t>签订地点：</w:t>
      </w:r>
    </w:p>
    <w:p w14:paraId="77B48CA2">
      <w:pPr>
        <w:ind w:firstLine="2400" w:firstLineChars="800"/>
        <w:rPr>
          <w:rFonts w:hint="eastAsia" w:ascii="华文中宋" w:hAnsi="华文中宋" w:eastAsia="华文中宋"/>
          <w:sz w:val="30"/>
          <w:szCs w:val="30"/>
        </w:rPr>
      </w:pPr>
      <w:r>
        <w:rPr>
          <w:rFonts w:ascii="华文中宋" w:hAnsi="华文中宋" w:eastAsia="华文中宋"/>
          <w:sz w:val="30"/>
          <w:szCs w:val="30"/>
        </w:rPr>
        <w:br w:type="page"/>
      </w:r>
    </w:p>
    <w:p w14:paraId="7D92CAF4">
      <w:pPr>
        <w:adjustRightInd w:val="0"/>
        <w:snapToGrid w:val="0"/>
        <w:spacing w:line="360" w:lineRule="auto"/>
        <w:jc w:val="left"/>
        <w:rPr>
          <w:rFonts w:hint="eastAsia" w:ascii="宋体" w:hAnsi="宋体"/>
          <w:szCs w:val="21"/>
        </w:rPr>
      </w:pPr>
      <w:r>
        <w:rPr>
          <w:rFonts w:hint="eastAsia" w:ascii="宋体" w:hAnsi="宋体"/>
          <w:szCs w:val="21"/>
        </w:rPr>
        <w:t xml:space="preserve">    </w:t>
      </w:r>
      <w:r>
        <w:rPr>
          <w:rFonts w:hint="eastAsia" w:ascii="宋体" w:hAnsi="宋体"/>
          <w:szCs w:val="21"/>
          <w:u w:val="single"/>
        </w:rPr>
        <w:t xml:space="preserve"> 南京禄口国际机场空港科技有限公司 </w:t>
      </w:r>
      <w:r>
        <w:rPr>
          <w:rFonts w:hint="eastAsia" w:ascii="宋体" w:hAnsi="宋体"/>
          <w:szCs w:val="21"/>
        </w:rPr>
        <w:t>（以下简称“甲方”）与</w:t>
      </w:r>
      <w:r>
        <w:rPr>
          <w:rFonts w:hint="eastAsia" w:ascii="宋体" w:hAnsi="宋体"/>
          <w:szCs w:val="21"/>
          <w:u w:val="single"/>
        </w:rPr>
        <w:t xml:space="preserve"> </w:t>
      </w:r>
      <w:permStart w:id="2" w:edGrp="everyone"/>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ermEnd w:id="2"/>
      <w:r>
        <w:rPr>
          <w:rFonts w:hint="eastAsia" w:ascii="宋体" w:hAnsi="宋体"/>
          <w:szCs w:val="21"/>
        </w:rPr>
        <w:t xml:space="preserve">（以下简称为“乙方”），根据《中华人民共和国民法典》，经过友好协商，本着平等、自愿、诚实守信的原则，就甲方向乙方采购货物事宜，双方达成如下一致协议。 </w:t>
      </w:r>
    </w:p>
    <w:p w14:paraId="79A4F43F">
      <w:pPr>
        <w:adjustRightInd w:val="0"/>
        <w:snapToGrid w:val="0"/>
        <w:spacing w:before="156" w:beforeLines="50" w:after="156" w:afterLines="50" w:line="360" w:lineRule="auto"/>
        <w:ind w:left="480"/>
        <w:jc w:val="left"/>
        <w:rPr>
          <w:rFonts w:hint="eastAsia"/>
          <w:b/>
          <w:sz w:val="24"/>
          <w:szCs w:val="24"/>
        </w:rPr>
      </w:pPr>
      <w:r>
        <w:rPr>
          <w:rFonts w:hint="eastAsia"/>
          <w:b/>
          <w:sz w:val="24"/>
          <w:szCs w:val="24"/>
        </w:rPr>
        <w:t xml:space="preserve">第一条 </w:t>
      </w:r>
      <w:r>
        <w:rPr>
          <w:b/>
          <w:sz w:val="24"/>
          <w:szCs w:val="24"/>
        </w:rPr>
        <w:t xml:space="preserve"> </w:t>
      </w:r>
      <w:r>
        <w:rPr>
          <w:rFonts w:hint="eastAsia"/>
          <w:b/>
          <w:sz w:val="24"/>
          <w:szCs w:val="24"/>
        </w:rPr>
        <w:t>合同标的</w:t>
      </w:r>
    </w:p>
    <w:p w14:paraId="0A0E0B3E">
      <w:pPr>
        <w:adjustRightInd w:val="0"/>
        <w:snapToGrid w:val="0"/>
        <w:spacing w:line="360" w:lineRule="auto"/>
        <w:ind w:firstLine="420" w:firstLineChars="200"/>
        <w:jc w:val="left"/>
        <w:rPr>
          <w:rFonts w:hint="default" w:eastAsia="宋体"/>
          <w:b/>
          <w:sz w:val="24"/>
          <w:szCs w:val="24"/>
          <w:lang w:val="en-US" w:eastAsia="zh-CN"/>
        </w:rPr>
      </w:pPr>
      <w:r>
        <w:rPr>
          <w:rFonts w:hint="eastAsia" w:ascii="宋体" w:hAnsi="宋体"/>
          <w:szCs w:val="21"/>
        </w:rPr>
        <w:t>1.1 采购货物明细：</w:t>
      </w:r>
      <w:r>
        <w:rPr>
          <w:rFonts w:hint="eastAsia" w:ascii="宋体" w:hAnsi="宋体"/>
          <w:szCs w:val="21"/>
          <w:lang w:val="en-US" w:eastAsia="zh-CN"/>
        </w:rPr>
        <w:t>清单见附件一。</w:t>
      </w:r>
    </w:p>
    <w:p w14:paraId="0C1492DD">
      <w:pPr>
        <w:adjustRightInd w:val="0"/>
        <w:snapToGrid w:val="0"/>
        <w:spacing w:line="360" w:lineRule="auto"/>
        <w:ind w:firstLine="420" w:firstLineChars="200"/>
        <w:jc w:val="left"/>
        <w:rPr>
          <w:rFonts w:hint="default" w:ascii="宋体" w:hAnsi="宋体" w:eastAsia="宋体"/>
          <w:szCs w:val="21"/>
          <w:highlight w:val="none"/>
          <w:lang w:val="en-US" w:eastAsia="zh-CN"/>
        </w:rPr>
      </w:pPr>
      <w:r>
        <w:rPr>
          <w:rFonts w:hint="eastAsia" w:ascii="宋体" w:hAnsi="宋体"/>
          <w:szCs w:val="21"/>
          <w:highlight w:val="none"/>
        </w:rPr>
        <w:t>1.2 合同含税总价：</w:t>
      </w:r>
      <w:permStart w:id="3" w:edGrp="everyone"/>
      <w:r>
        <w:rPr>
          <w:rFonts w:hint="eastAsia" w:ascii="宋体" w:hAnsi="宋体"/>
          <w:szCs w:val="21"/>
          <w:highlight w:val="none"/>
          <w:u w:val="single"/>
        </w:rPr>
        <w:t xml:space="preserve">  </w:t>
      </w:r>
      <w:permEnd w:id="3"/>
      <w:r>
        <w:rPr>
          <w:rFonts w:hint="eastAsia" w:ascii="宋体" w:hAnsi="宋体"/>
          <w:szCs w:val="21"/>
          <w:highlight w:val="none"/>
        </w:rPr>
        <w:t>元，不含税总价：</w:t>
      </w:r>
      <w:permStart w:id="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4"/>
      <w:r>
        <w:rPr>
          <w:rFonts w:hint="eastAsia" w:ascii="宋体" w:hAnsi="宋体"/>
          <w:szCs w:val="21"/>
          <w:highlight w:val="none"/>
        </w:rPr>
        <w:t>元，增值税税金</w:t>
      </w:r>
      <w:permStart w:id="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eastAsia="宋体" w:cs="Times New Roman"/>
          <w:szCs w:val="21"/>
          <w:highlight w:val="none"/>
          <w:u w:val="single"/>
          <w:lang w:val="en-US" w:eastAsia="zh-CN"/>
        </w:rPr>
        <w:t xml:space="preserve">  </w:t>
      </w:r>
      <w:permEnd w:id="5"/>
      <w:r>
        <w:rPr>
          <w:rFonts w:hint="eastAsia" w:ascii="宋体" w:hAnsi="宋体"/>
          <w:szCs w:val="21"/>
          <w:highlight w:val="none"/>
        </w:rPr>
        <w:t>元。在合同履行期间，如遇国家增值税税率的调整，不含税总价不变，增值税税金相应调整。</w:t>
      </w:r>
      <w:r>
        <w:rPr>
          <w:rFonts w:hint="eastAsia" w:ascii="宋体" w:hAnsi="宋体"/>
          <w:szCs w:val="21"/>
          <w:highlight w:val="none"/>
          <w:lang w:val="en-US" w:eastAsia="zh-CN"/>
        </w:rPr>
        <w:t>如双方需要增减设备的，按优惠后的单价执行。</w:t>
      </w:r>
    </w:p>
    <w:p w14:paraId="3C05C8A9">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1.3该合同价款为乙方履行完成本合</w:t>
      </w:r>
      <w:r>
        <w:rPr>
          <w:rFonts w:hint="eastAsia" w:ascii="宋体" w:hAnsi="宋体"/>
          <w:szCs w:val="21"/>
        </w:rPr>
        <w:t>同约定义务的全部费用，包括但不限于货物生产、包装、运输至指定地点、保险、配合验收、资料提供、产品质保及</w:t>
      </w:r>
      <w:permStart w:id="6" w:edGrp="everyone"/>
      <w:permEnd w:id="6"/>
      <w:r>
        <w:rPr>
          <w:rFonts w:hint="eastAsia" w:ascii="宋体" w:hAnsi="宋体"/>
          <w:szCs w:val="21"/>
        </w:rPr>
        <w:t>上表其他补充说明中单独约定的现场装卸、现场保管、安装指导、安装、调试及运行保障、售后服务等所有含税费用，除本合同另有约定外，甲方不再支付乙方任何费用。</w:t>
      </w:r>
    </w:p>
    <w:p w14:paraId="481C050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第二条  技术标准</w:t>
      </w:r>
    </w:p>
    <w:p w14:paraId="4199F34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2.1</w:t>
      </w:r>
      <w:r>
        <w:rPr>
          <w:rFonts w:ascii="宋体" w:hAnsi="宋体"/>
          <w:szCs w:val="21"/>
        </w:rPr>
        <w:t xml:space="preserve"> </w:t>
      </w:r>
      <w:r>
        <w:rPr>
          <w:rFonts w:hint="eastAsia" w:ascii="宋体" w:hAnsi="宋体"/>
          <w:szCs w:val="21"/>
        </w:rPr>
        <w:t>本合同下交付的货物应符合技术规格所达到的标准。如果没有提及适用标准，则应符合货物来源国适用的国家标准、行业标准</w:t>
      </w:r>
      <w:r>
        <w:rPr>
          <w:rFonts w:ascii="宋体" w:hAnsi="宋体"/>
          <w:szCs w:val="21"/>
        </w:rPr>
        <w:t>，</w:t>
      </w:r>
      <w:r>
        <w:rPr>
          <w:rFonts w:hint="eastAsia" w:ascii="宋体" w:hAnsi="宋体"/>
          <w:szCs w:val="21"/>
        </w:rPr>
        <w:t>这些标准必须是有关机构发布的最新有效版本的标准</w:t>
      </w:r>
      <w:r>
        <w:rPr>
          <w:rFonts w:ascii="宋体" w:hAnsi="宋体"/>
          <w:szCs w:val="21"/>
        </w:rPr>
        <w:t>；</w:t>
      </w:r>
      <w:r>
        <w:rPr>
          <w:rFonts w:hint="eastAsia" w:ascii="宋体" w:hAnsi="宋体"/>
          <w:szCs w:val="21"/>
        </w:rPr>
        <w:t>若企业标准高于国家、行业标准的，以企业标准为准。若甲方对乙方所提供货物有特殊质量技术要求，还应满足甲方的特殊质量技术要求。</w:t>
      </w:r>
    </w:p>
    <w:p w14:paraId="4E51B10A">
      <w:pPr>
        <w:adjustRightInd w:val="0"/>
        <w:snapToGrid w:val="0"/>
        <w:spacing w:line="360" w:lineRule="auto"/>
        <w:ind w:firstLine="420" w:firstLineChars="200"/>
        <w:jc w:val="left"/>
        <w:rPr>
          <w:rFonts w:ascii="宋体" w:hAnsi="宋体"/>
          <w:szCs w:val="21"/>
        </w:rPr>
      </w:pPr>
      <w:r>
        <w:rPr>
          <w:rFonts w:ascii="宋体" w:hAnsi="宋体"/>
          <w:szCs w:val="21"/>
        </w:rPr>
        <w:t xml:space="preserve">2.2 </w:t>
      </w:r>
      <w:r>
        <w:rPr>
          <w:rFonts w:hint="eastAsia" w:ascii="宋体" w:hAnsi="宋体"/>
          <w:szCs w:val="21"/>
        </w:rPr>
        <w:t>除非技术规格中另有规定，计量单位均采用中华人民共和国法定计量单位。</w:t>
      </w:r>
    </w:p>
    <w:p w14:paraId="347CE655">
      <w:pPr>
        <w:adjustRightInd w:val="0"/>
        <w:snapToGrid w:val="0"/>
        <w:spacing w:before="156" w:beforeLines="50" w:after="156" w:afterLines="50" w:line="360" w:lineRule="auto"/>
        <w:ind w:firstLine="480" w:firstLineChars="200"/>
        <w:jc w:val="left"/>
        <w:rPr>
          <w:rFonts w:hint="eastAsia"/>
          <w:b/>
          <w:sz w:val="24"/>
          <w:szCs w:val="24"/>
        </w:rPr>
      </w:pPr>
      <w:r>
        <w:rPr>
          <w:rFonts w:hint="eastAsia"/>
          <w:b/>
          <w:sz w:val="24"/>
          <w:szCs w:val="24"/>
        </w:rPr>
        <w:t xml:space="preserve">第三条 </w:t>
      </w:r>
      <w:r>
        <w:rPr>
          <w:b/>
          <w:sz w:val="24"/>
          <w:szCs w:val="24"/>
        </w:rPr>
        <w:t xml:space="preserve"> </w:t>
      </w:r>
      <w:r>
        <w:rPr>
          <w:rFonts w:hint="eastAsia"/>
          <w:b/>
          <w:sz w:val="24"/>
          <w:szCs w:val="24"/>
        </w:rPr>
        <w:t>合同文件和资料的使用</w:t>
      </w:r>
    </w:p>
    <w:p w14:paraId="00A887F3">
      <w:pPr>
        <w:adjustRightInd w:val="0"/>
        <w:snapToGrid w:val="0"/>
        <w:spacing w:line="360" w:lineRule="auto"/>
        <w:ind w:firstLine="450"/>
        <w:jc w:val="left"/>
        <w:rPr>
          <w:rFonts w:hint="eastAsia" w:ascii="宋体" w:hAnsi="宋体"/>
          <w:szCs w:val="21"/>
        </w:rPr>
      </w:pPr>
      <w:r>
        <w:rPr>
          <w:rFonts w:hint="eastAsia" w:ascii="宋体" w:hAnsi="宋体"/>
          <w:szCs w:val="21"/>
        </w:rPr>
        <w:t>3.1未经甲方事先书面同意，乙方不得将在合同磋商、合同谈判、合同签订及履行过程中获取到甲方或甲方代表提供的有关合同（包括本合同细节）或全部信息、技术方案、图纸、文件等资料以任何形式提供给乙方雇佣于履行本合同以外的其他任何人，除非上述资料是：（1）甲方以书面方式明确注明为非保密性质的信息；（2）公众已经知晓的或通过公开渠道可获得的信息，且不是因为乙方违反保密义务而导致该信息公知公晓的。即使向本合同的雇员提供，也应注意保密并限于履行合同必须的范围。</w:t>
      </w:r>
    </w:p>
    <w:p w14:paraId="14AB2C25">
      <w:pPr>
        <w:adjustRightInd w:val="0"/>
        <w:snapToGrid w:val="0"/>
        <w:spacing w:line="360" w:lineRule="auto"/>
        <w:ind w:firstLine="450"/>
        <w:jc w:val="left"/>
        <w:rPr>
          <w:rFonts w:hint="eastAsia" w:ascii="宋体" w:hAnsi="宋体"/>
          <w:szCs w:val="21"/>
        </w:rPr>
      </w:pPr>
      <w:r>
        <w:rPr>
          <w:rFonts w:ascii="宋体" w:hAnsi="宋体"/>
          <w:szCs w:val="21"/>
        </w:rPr>
        <w:t xml:space="preserve">3.2 </w:t>
      </w:r>
      <w:r>
        <w:rPr>
          <w:rFonts w:hint="eastAsia" w:ascii="宋体" w:hAnsi="宋体"/>
          <w:szCs w:val="21"/>
        </w:rPr>
        <w:t>没有甲方事先书面同意，除了履行本合同之外，乙方不应使用合同条款第3.1条所列举的任何文件和资料。</w:t>
      </w:r>
    </w:p>
    <w:p w14:paraId="7DCFAA35">
      <w:pPr>
        <w:adjustRightInd w:val="0"/>
        <w:snapToGrid w:val="0"/>
        <w:spacing w:line="360" w:lineRule="auto"/>
        <w:ind w:firstLine="450"/>
        <w:jc w:val="left"/>
        <w:rPr>
          <w:rFonts w:hint="eastAsia" w:ascii="宋体" w:hAnsi="宋体"/>
          <w:szCs w:val="21"/>
        </w:rPr>
      </w:pPr>
      <w:r>
        <w:rPr>
          <w:rFonts w:ascii="宋体" w:hAnsi="宋体"/>
          <w:szCs w:val="21"/>
        </w:rPr>
        <w:t xml:space="preserve">3.3 </w:t>
      </w:r>
      <w:r>
        <w:rPr>
          <w:rFonts w:hint="eastAsia" w:ascii="宋体" w:hAnsi="宋体"/>
          <w:szCs w:val="21"/>
        </w:rPr>
        <w:t>除了合同本身以外，合同条款第3.</w:t>
      </w:r>
      <w:r>
        <w:rPr>
          <w:rFonts w:ascii="宋体" w:hAnsi="宋体"/>
          <w:szCs w:val="21"/>
        </w:rPr>
        <w:t>1</w:t>
      </w:r>
      <w:r>
        <w:rPr>
          <w:rFonts w:hint="eastAsia" w:ascii="宋体" w:hAnsi="宋体"/>
          <w:szCs w:val="21"/>
        </w:rPr>
        <w:t>条所列举的任何文件是甲方的财产。如果甲方有要求，乙方在完成合同后应将这些文件及全部复制件还给甲方。</w:t>
      </w:r>
    </w:p>
    <w:p w14:paraId="4B0CD1F9">
      <w:pPr>
        <w:adjustRightInd w:val="0"/>
        <w:snapToGrid w:val="0"/>
        <w:spacing w:line="360" w:lineRule="auto"/>
        <w:ind w:firstLine="450"/>
        <w:jc w:val="left"/>
        <w:rPr>
          <w:rFonts w:hint="eastAsia" w:ascii="宋体" w:hAnsi="宋体"/>
          <w:szCs w:val="21"/>
        </w:rPr>
      </w:pPr>
      <w:r>
        <w:rPr>
          <w:rFonts w:ascii="宋体" w:hAnsi="宋体"/>
          <w:szCs w:val="21"/>
        </w:rPr>
        <w:t xml:space="preserve">3.4 </w:t>
      </w:r>
      <w:r>
        <w:rPr>
          <w:rFonts w:hint="eastAsia" w:ascii="宋体" w:hAnsi="宋体"/>
          <w:szCs w:val="21"/>
        </w:rPr>
        <w:t>司法、执法、监管机构（简称“有权机关”）或法律法规要求接受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r>
        <w:rPr>
          <w:rFonts w:ascii="宋体" w:hAnsi="宋体"/>
          <w:szCs w:val="21"/>
        </w:rPr>
        <w:t>。</w:t>
      </w:r>
    </w:p>
    <w:p w14:paraId="6AED460F">
      <w:pPr>
        <w:adjustRightInd w:val="0"/>
        <w:snapToGrid w:val="0"/>
        <w:spacing w:line="360" w:lineRule="auto"/>
        <w:ind w:firstLine="450"/>
        <w:jc w:val="left"/>
        <w:rPr>
          <w:rFonts w:hint="eastAsia" w:ascii="宋体" w:hAnsi="宋体"/>
          <w:szCs w:val="21"/>
        </w:rPr>
      </w:pPr>
      <w:r>
        <w:rPr>
          <w:rFonts w:hint="eastAsia" w:ascii="宋体" w:hAnsi="宋体"/>
          <w:szCs w:val="21"/>
        </w:rPr>
        <w:t>3.5 本条所述保密义务不因双方权利义务履行完毕或合同解除而终止。</w:t>
      </w:r>
    </w:p>
    <w:p w14:paraId="5E8F7092">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第四条  知识产权</w:t>
      </w:r>
    </w:p>
    <w:p w14:paraId="3FC47CBE">
      <w:pPr>
        <w:adjustRightInd w:val="0"/>
        <w:snapToGrid w:val="0"/>
        <w:spacing w:line="360" w:lineRule="auto"/>
        <w:ind w:firstLine="420" w:firstLineChars="200"/>
        <w:jc w:val="left"/>
        <w:rPr>
          <w:rFonts w:ascii="宋体" w:hAnsi="宋体"/>
          <w:szCs w:val="21"/>
        </w:rPr>
      </w:pPr>
      <w:r>
        <w:rPr>
          <w:rFonts w:hint="eastAsia" w:ascii="宋体" w:hAnsi="宋体"/>
          <w:szCs w:val="21"/>
        </w:rPr>
        <w:t>4</w:t>
      </w:r>
      <w:r>
        <w:rPr>
          <w:rFonts w:ascii="宋体" w:hAnsi="宋体"/>
          <w:szCs w:val="21"/>
        </w:rPr>
        <w:t>.1</w:t>
      </w:r>
      <w:r>
        <w:rPr>
          <w:rFonts w:hint="eastAsia" w:ascii="宋体" w:hAnsi="宋体"/>
          <w:szCs w:val="21"/>
        </w:rPr>
        <w:t xml:space="preserve"> 乙方应保证，甲方或甲方用户在使用该货物或货物的任何一部分时，免受任何第三方提出的侵犯其专利权、商标权、著作权或其他知识产权的起诉或承担任何赔偿责任。 </w:t>
      </w:r>
    </w:p>
    <w:p w14:paraId="0480C67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4.2</w:t>
      </w:r>
      <w:r>
        <w:rPr>
          <w:rFonts w:ascii="宋体" w:hAnsi="宋体"/>
          <w:szCs w:val="21"/>
        </w:rPr>
        <w:t xml:space="preserve"> </w:t>
      </w:r>
      <w:r>
        <w:rPr>
          <w:rFonts w:hint="eastAsia" w:ascii="宋体" w:hAnsi="宋体"/>
          <w:szCs w:val="21"/>
        </w:rPr>
        <w:t>甲方应将任何已经或声称因甲方或甲方用户使用本合同货物和/或技术资料侵犯了任何第三方专利、商标或其他知识产权而进行索赔或诉讼的情形及时通知乙方。</w:t>
      </w:r>
    </w:p>
    <w:p w14:paraId="34B0B46B">
      <w:pPr>
        <w:adjustRightInd w:val="0"/>
        <w:snapToGrid w:val="0"/>
        <w:spacing w:line="360" w:lineRule="auto"/>
        <w:ind w:firstLine="420" w:firstLineChars="200"/>
        <w:jc w:val="left"/>
        <w:rPr>
          <w:rFonts w:ascii="宋体" w:hAnsi="宋体"/>
          <w:szCs w:val="21"/>
        </w:rPr>
      </w:pPr>
      <w:r>
        <w:rPr>
          <w:rFonts w:ascii="宋体" w:hAnsi="宋体"/>
          <w:szCs w:val="21"/>
        </w:rPr>
        <w:t xml:space="preserve">4.3 </w:t>
      </w:r>
      <w:r>
        <w:rPr>
          <w:rFonts w:hint="eastAsia" w:ascii="宋体" w:hAnsi="宋体"/>
          <w:szCs w:val="21"/>
        </w:rPr>
        <w:t>如果已经或可能发生诉讼或索赔，乙方需积极配合甲方处理随后产生的诉讼、索赔及和解谈判，同时乙方应自费并根据甲方或甲方用户要求采取以下补救措施之一：</w:t>
      </w:r>
    </w:p>
    <w:p w14:paraId="195869B1">
      <w:pPr>
        <w:adjustRightInd w:val="0"/>
        <w:snapToGrid w:val="0"/>
        <w:spacing w:line="360" w:lineRule="auto"/>
        <w:ind w:firstLine="420" w:firstLineChars="200"/>
        <w:jc w:val="left"/>
        <w:rPr>
          <w:rFonts w:ascii="宋体" w:hAnsi="宋体"/>
          <w:szCs w:val="21"/>
        </w:rPr>
      </w:pPr>
      <w:r>
        <w:rPr>
          <w:rFonts w:hint="eastAsia" w:ascii="宋体" w:hAnsi="宋体"/>
          <w:szCs w:val="21"/>
        </w:rPr>
        <w:t>4.3.1为甲方或甲方用户取得继续使用货物的权利；</w:t>
      </w:r>
    </w:p>
    <w:p w14:paraId="06356F4F">
      <w:pPr>
        <w:adjustRightInd w:val="0"/>
        <w:snapToGrid w:val="0"/>
        <w:spacing w:line="360" w:lineRule="auto"/>
        <w:ind w:firstLine="420" w:firstLineChars="200"/>
        <w:jc w:val="left"/>
        <w:rPr>
          <w:rFonts w:ascii="宋体" w:hAnsi="宋体"/>
          <w:szCs w:val="21"/>
        </w:rPr>
      </w:pPr>
      <w:r>
        <w:rPr>
          <w:rFonts w:ascii="宋体" w:hAnsi="宋体"/>
          <w:szCs w:val="21"/>
        </w:rPr>
        <w:t>4.3.2</w:t>
      </w:r>
      <w:r>
        <w:rPr>
          <w:rFonts w:hint="eastAsia" w:ascii="宋体" w:hAnsi="宋体"/>
          <w:szCs w:val="21"/>
        </w:rPr>
        <w:t>修改货物，消除其侵权部分并确保其仍符合双方合同约定；</w:t>
      </w:r>
    </w:p>
    <w:p w14:paraId="2CE9D910">
      <w:pPr>
        <w:adjustRightInd w:val="0"/>
        <w:snapToGrid w:val="0"/>
        <w:spacing w:line="360" w:lineRule="auto"/>
        <w:ind w:firstLine="420" w:firstLineChars="200"/>
        <w:jc w:val="left"/>
        <w:rPr>
          <w:rFonts w:ascii="宋体" w:hAnsi="宋体"/>
          <w:szCs w:val="21"/>
        </w:rPr>
      </w:pPr>
      <w:r>
        <w:rPr>
          <w:rFonts w:ascii="宋体" w:hAnsi="宋体"/>
          <w:szCs w:val="21"/>
        </w:rPr>
        <w:t>4.3.3</w:t>
      </w:r>
      <w:r>
        <w:rPr>
          <w:rFonts w:hint="eastAsia" w:ascii="宋体" w:hAnsi="宋体"/>
          <w:szCs w:val="21"/>
        </w:rPr>
        <w:t>使用符合双方合同约定且不侵权的货物进行替换；</w:t>
      </w:r>
    </w:p>
    <w:p w14:paraId="07C9BEB7">
      <w:pPr>
        <w:adjustRightInd w:val="0"/>
        <w:snapToGrid w:val="0"/>
        <w:spacing w:line="360" w:lineRule="auto"/>
        <w:ind w:firstLine="420" w:firstLineChars="200"/>
        <w:jc w:val="left"/>
        <w:rPr>
          <w:rFonts w:ascii="宋体" w:hAnsi="宋体"/>
          <w:szCs w:val="21"/>
        </w:rPr>
      </w:pPr>
      <w:r>
        <w:rPr>
          <w:rFonts w:ascii="宋体" w:hAnsi="宋体"/>
          <w:szCs w:val="21"/>
        </w:rPr>
        <w:t>4.3.4</w:t>
      </w:r>
      <w:r>
        <w:rPr>
          <w:rFonts w:hint="eastAsia" w:ascii="宋体" w:hAnsi="宋体"/>
          <w:szCs w:val="21"/>
        </w:rPr>
        <w:t>同意退还侵权的货物，全额退还甲方为此支付的款项，并赔偿甲方或甲方用户因此遭受的全部损失。</w:t>
      </w:r>
    </w:p>
    <w:p w14:paraId="0738485E">
      <w:pPr>
        <w:adjustRightInd w:val="0"/>
        <w:snapToGrid w:val="0"/>
        <w:spacing w:line="360" w:lineRule="auto"/>
        <w:ind w:firstLine="420" w:firstLineChars="200"/>
        <w:jc w:val="left"/>
        <w:rPr>
          <w:rFonts w:hint="eastAsia" w:ascii="宋体" w:hAnsi="宋体"/>
          <w:szCs w:val="21"/>
        </w:rPr>
      </w:pPr>
      <w:r>
        <w:rPr>
          <w:rFonts w:ascii="宋体" w:hAnsi="宋体"/>
          <w:szCs w:val="21"/>
        </w:rPr>
        <w:t xml:space="preserve">4.4 </w:t>
      </w:r>
      <w:r>
        <w:rPr>
          <w:rFonts w:hint="eastAsia" w:ascii="宋体" w:hAnsi="宋体"/>
          <w:szCs w:val="21"/>
        </w:rPr>
        <w:t>若乙方未能在此类索赔或诉讼中有效保护甲方或甲方用户利益，则甲方或甲方用户有权采取适当的法律措施及合理的开支以维护自身权益，乙方应当对甲方或甲方用户因此而产生的支出包括但不限于赔偿款、违约金、律师费、诉讼费、仲裁费、保全费等全部费用和开支做出补偿，并赔偿甲方和甲方用户因此而遭受的全部损失。</w:t>
      </w:r>
    </w:p>
    <w:p w14:paraId="52DFA0C3">
      <w:pPr>
        <w:pStyle w:val="4"/>
        <w:adjustRightInd w:val="0"/>
        <w:snapToGrid w:val="0"/>
        <w:spacing w:before="156" w:after="0" w:line="360" w:lineRule="auto"/>
        <w:ind w:left="0" w:firstLine="480" w:firstLineChars="200"/>
        <w:jc w:val="left"/>
        <w:outlineLvl w:val="0"/>
        <w:rPr>
          <w:rFonts w:hint="eastAsia"/>
          <w:b/>
          <w:sz w:val="24"/>
          <w:szCs w:val="24"/>
        </w:rPr>
      </w:pPr>
      <w:r>
        <w:rPr>
          <w:rFonts w:hint="eastAsia"/>
          <w:b/>
          <w:sz w:val="24"/>
          <w:szCs w:val="24"/>
        </w:rPr>
        <w:t>第五条  履约担保</w:t>
      </w:r>
    </w:p>
    <w:p w14:paraId="309AFD50">
      <w:pPr>
        <w:adjustRightInd w:val="0"/>
        <w:snapToGrid w:val="0"/>
        <w:spacing w:line="360" w:lineRule="auto"/>
        <w:ind w:firstLine="450"/>
        <w:jc w:val="left"/>
        <w:rPr>
          <w:rFonts w:hint="eastAsia" w:ascii="宋体" w:hAnsi="宋体"/>
          <w:szCs w:val="21"/>
        </w:rPr>
      </w:pPr>
      <w:permStart w:id="7" w:edGrp="everyone"/>
      <w:r>
        <w:rPr>
          <w:rFonts w:hint="eastAsia" w:ascii="宋体" w:hAnsi="宋体"/>
          <w:szCs w:val="21"/>
        </w:rPr>
        <w:sym w:font="Wingdings" w:char="00FE"/>
      </w:r>
      <w:r>
        <w:rPr>
          <w:rFonts w:hint="eastAsia" w:ascii="宋体" w:hAnsi="宋体"/>
          <w:szCs w:val="21"/>
        </w:rPr>
        <w:t xml:space="preserve"> </w:t>
      </w:r>
      <w:permEnd w:id="7"/>
      <w:r>
        <w:rPr>
          <w:rFonts w:hint="eastAsia" w:ascii="宋体" w:hAnsi="宋体"/>
          <w:szCs w:val="21"/>
        </w:rPr>
        <w:t>乙方无需为本合同提供履约担保；</w:t>
      </w:r>
    </w:p>
    <w:p w14:paraId="2F5362B9">
      <w:pPr>
        <w:adjustRightInd w:val="0"/>
        <w:snapToGrid w:val="0"/>
        <w:spacing w:line="360" w:lineRule="auto"/>
        <w:ind w:firstLine="450"/>
        <w:jc w:val="left"/>
        <w:rPr>
          <w:rFonts w:ascii="宋体" w:hAnsi="宋体"/>
          <w:szCs w:val="21"/>
        </w:rPr>
      </w:pPr>
      <w:permStart w:id="8" w:edGrp="everyone"/>
      <w:r>
        <w:rPr>
          <w:rFonts w:hint="eastAsia" w:ascii="宋体" w:hAnsi="宋体"/>
          <w:szCs w:val="21"/>
        </w:rPr>
        <w:t>□</w:t>
      </w:r>
      <w:r>
        <w:rPr>
          <w:rFonts w:ascii="宋体" w:hAnsi="宋体"/>
          <w:szCs w:val="21"/>
        </w:rPr>
        <w:t xml:space="preserve"> </w:t>
      </w:r>
      <w:permEnd w:id="8"/>
      <w:r>
        <w:rPr>
          <w:rFonts w:hint="eastAsia" w:ascii="宋体" w:hAnsi="宋体"/>
          <w:szCs w:val="21"/>
        </w:rPr>
        <w:t>本合同签订后，乙方应提供合同总金额</w:t>
      </w:r>
      <w:permStart w:id="9"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9"/>
      <w:r>
        <w:rPr>
          <w:rFonts w:hint="eastAsia" w:ascii="宋体" w:hAnsi="宋体"/>
          <w:szCs w:val="21"/>
        </w:rPr>
        <w:t>的履约保证金或履约保函，如适用履约保函，则履约保函的担保银行及格式应符合甲方要求。甲方收到符合要求的履约担保并按照本合同第二十一条约定履行签字盖章程序后，本合同即产生法律效力。</w:t>
      </w:r>
    </w:p>
    <w:p w14:paraId="1297D865">
      <w:pPr>
        <w:adjustRightInd w:val="0"/>
        <w:snapToGrid w:val="0"/>
        <w:spacing w:line="360" w:lineRule="auto"/>
        <w:ind w:firstLine="450"/>
        <w:jc w:val="left"/>
        <w:rPr>
          <w:rFonts w:hint="eastAsia" w:ascii="宋体" w:hAnsi="宋体"/>
          <w:szCs w:val="21"/>
        </w:rPr>
      </w:pPr>
      <w:r>
        <w:rPr>
          <w:rFonts w:hint="eastAsia" w:ascii="宋体" w:hAnsi="宋体"/>
          <w:szCs w:val="21"/>
        </w:rPr>
        <w:t>履约担保是乙方履行合同义务的担保，如乙方未能履行本合同项下的任何义务，甲方有权根据乙方所需承担的违约或赔偿责任扣除相应的履约担保金。</w:t>
      </w:r>
    </w:p>
    <w:p w14:paraId="702A0E80">
      <w:pPr>
        <w:pStyle w:val="4"/>
        <w:adjustRightInd w:val="0"/>
        <w:snapToGrid w:val="0"/>
        <w:spacing w:before="156" w:beforeLines="50" w:after="156" w:afterLines="50" w:line="360" w:lineRule="auto"/>
        <w:ind w:left="0" w:firstLine="480" w:firstLineChars="200"/>
        <w:jc w:val="left"/>
        <w:outlineLvl w:val="0"/>
        <w:rPr>
          <w:rFonts w:hint="eastAsia"/>
          <w:b/>
          <w:sz w:val="24"/>
          <w:szCs w:val="24"/>
        </w:rPr>
      </w:pPr>
      <w:r>
        <w:rPr>
          <w:rFonts w:hint="eastAsia"/>
          <w:b/>
          <w:sz w:val="24"/>
          <w:szCs w:val="24"/>
        </w:rPr>
        <w:t>第六条  包装和运输</w:t>
      </w:r>
    </w:p>
    <w:p w14:paraId="00A16D3B">
      <w:pPr>
        <w:adjustRightInd w:val="0"/>
        <w:snapToGrid w:val="0"/>
        <w:spacing w:line="360" w:lineRule="auto"/>
        <w:ind w:firstLine="420" w:firstLineChars="200"/>
        <w:jc w:val="left"/>
        <w:rPr>
          <w:rFonts w:ascii="宋体" w:hAnsi="宋体"/>
          <w:szCs w:val="21"/>
        </w:rPr>
      </w:pPr>
      <w:r>
        <w:rPr>
          <w:rFonts w:hint="eastAsia" w:ascii="宋体" w:hAnsi="宋体"/>
          <w:szCs w:val="21"/>
        </w:rPr>
        <w:t>6.1 乙方应当提供货物运至合同规定的最终目的地所需要的满足货物安全运输的包装，以防止货物在转运的过程中损坏或变质。这类包装应采取防潮、防晒、防锈、防腐蚀、防震动及防止其他损坏的必要保护措施，从而保护货物能够经受多次搬运、装卸及远洋和内陆的长途运输。乙方应承担由于其包装或其防护措施不当而引起的货物锈蚀、损坏和丢失的任何损失的责任或费用。对于木质包装材料，应按照中华人民共和国国家质量监督检验检疫总局的规定，对木质包装进行除害处理并加施I</w:t>
      </w:r>
      <w:r>
        <w:rPr>
          <w:rFonts w:ascii="宋体" w:hAnsi="宋体"/>
          <w:szCs w:val="21"/>
        </w:rPr>
        <w:t>PPC</w:t>
      </w:r>
      <w:r>
        <w:rPr>
          <w:rFonts w:hint="eastAsia" w:ascii="宋体" w:hAnsi="宋体"/>
          <w:szCs w:val="21"/>
        </w:rPr>
        <w:t>专用标识的声明或未使用木质包装的声明，包装物不回收且费用已包含在合同总价中。</w:t>
      </w:r>
    </w:p>
    <w:p w14:paraId="049F47E8">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6.2 乙方应负责办理将货物运送至交货地点的一切运输事项，运输等相关费用已包含在合同总价中。</w:t>
      </w:r>
    </w:p>
    <w:p w14:paraId="46853998">
      <w:pPr>
        <w:pStyle w:val="4"/>
        <w:spacing w:before="156"/>
        <w:ind w:left="0" w:firstLine="480" w:firstLineChars="200"/>
        <w:outlineLvl w:val="0"/>
        <w:rPr>
          <w:rFonts w:hint="eastAsia" w:ascii="宋体" w:hAnsi="宋体"/>
          <w:szCs w:val="21"/>
        </w:rPr>
      </w:pPr>
      <w:r>
        <w:rPr>
          <w:rFonts w:hint="eastAsia"/>
          <w:b/>
          <w:sz w:val="24"/>
          <w:szCs w:val="24"/>
        </w:rPr>
        <w:t xml:space="preserve">第七条 </w:t>
      </w:r>
      <w:r>
        <w:rPr>
          <w:b/>
          <w:sz w:val="24"/>
          <w:szCs w:val="24"/>
        </w:rPr>
        <w:t xml:space="preserve"> </w:t>
      </w:r>
      <w:r>
        <w:rPr>
          <w:rFonts w:hint="eastAsia"/>
          <w:b/>
          <w:sz w:val="24"/>
          <w:szCs w:val="24"/>
        </w:rPr>
        <w:t>交货</w:t>
      </w:r>
    </w:p>
    <w:p w14:paraId="1C4B456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7.1</w:t>
      </w:r>
      <w:r>
        <w:rPr>
          <w:rFonts w:ascii="宋体" w:hAnsi="宋体"/>
          <w:szCs w:val="21"/>
        </w:rPr>
        <w:t xml:space="preserve"> </w:t>
      </w:r>
      <w:r>
        <w:rPr>
          <w:rFonts w:hint="eastAsia" w:ascii="宋体" w:hAnsi="宋体"/>
          <w:szCs w:val="21"/>
        </w:rPr>
        <w:t>乙方发货地址：</w:t>
      </w:r>
      <w:permStart w:id="10" w:edGrp="everyone"/>
      <w:r>
        <w:rPr>
          <w:rFonts w:hint="eastAsia" w:ascii="宋体" w:hAnsi="宋体"/>
          <w:bCs/>
          <w:szCs w:val="21"/>
          <w:u w:val="single"/>
        </w:rPr>
        <w:t xml:space="preserve">    </w:t>
      </w:r>
      <w:permEnd w:id="10"/>
      <w:r>
        <w:rPr>
          <w:rFonts w:hint="eastAsia" w:ascii="宋体" w:hAnsi="宋体"/>
          <w:szCs w:val="21"/>
        </w:rPr>
        <w:t>。</w:t>
      </w:r>
    </w:p>
    <w:p w14:paraId="512557DA">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7.2</w:t>
      </w:r>
      <w:r>
        <w:rPr>
          <w:rFonts w:ascii="宋体" w:hAnsi="宋体"/>
          <w:szCs w:val="21"/>
          <w:highlight w:val="none"/>
        </w:rPr>
        <w:t xml:space="preserve"> </w:t>
      </w:r>
      <w:r>
        <w:rPr>
          <w:rFonts w:hint="eastAsia" w:ascii="宋体" w:hAnsi="宋体"/>
          <w:szCs w:val="21"/>
          <w:highlight w:val="none"/>
        </w:rPr>
        <w:t>甲方指定交货地点：</w:t>
      </w:r>
      <w:permStart w:id="11" w:edGrp="everyone"/>
      <w:r>
        <w:rPr>
          <w:rFonts w:hint="eastAsia" w:ascii="宋体" w:hAnsi="宋体"/>
          <w:bCs/>
          <w:szCs w:val="21"/>
          <w:highlight w:val="none"/>
          <w:u w:val="single"/>
        </w:rPr>
        <w:t xml:space="preserve">  </w:t>
      </w:r>
      <w:permEnd w:id="11"/>
      <w:r>
        <w:rPr>
          <w:rFonts w:hint="eastAsia" w:ascii="宋体" w:hAnsi="宋体"/>
          <w:szCs w:val="21"/>
          <w:highlight w:val="none"/>
        </w:rPr>
        <w:t>（从乙方仓库到本合同所指定的到货地点所发生的一切费用由乙方负责）；甲方指定接收人及联系方式：</w:t>
      </w:r>
      <w:permStart w:id="12" w:edGrp="everyone"/>
      <w:r>
        <w:rPr>
          <w:rFonts w:hint="eastAsia" w:ascii="宋体" w:hAnsi="宋体"/>
          <w:bCs/>
          <w:szCs w:val="21"/>
          <w:highlight w:val="none"/>
          <w:u w:val="single"/>
        </w:rPr>
        <w:t xml:space="preserve">  </w:t>
      </w:r>
      <w:permEnd w:id="12"/>
      <w:r>
        <w:rPr>
          <w:rFonts w:hint="eastAsia" w:ascii="宋体" w:hAnsi="宋体"/>
          <w:szCs w:val="21"/>
          <w:highlight w:val="none"/>
        </w:rPr>
        <w:t>（乙方发货前请务必与该货物签收人确认是否发货，以免现场不具备收货条件；如果乙方未与甲方联系人确认是否可以发货而发货，甲方有权拒绝接收货物，由乙方自行承担由此产生的全部费用）。</w:t>
      </w:r>
    </w:p>
    <w:p w14:paraId="6C44612A">
      <w:pPr>
        <w:adjustRightInd w:val="0"/>
        <w:snapToGrid w:val="0"/>
        <w:spacing w:line="360" w:lineRule="auto"/>
        <w:ind w:firstLine="420" w:firstLineChars="200"/>
        <w:jc w:val="left"/>
        <w:rPr>
          <w:rFonts w:ascii="宋体" w:hAnsi="宋体"/>
          <w:szCs w:val="21"/>
        </w:rPr>
      </w:pPr>
      <w:r>
        <w:rPr>
          <w:rFonts w:hint="eastAsia" w:ascii="宋体" w:hAnsi="宋体"/>
          <w:szCs w:val="21"/>
        </w:rPr>
        <w:t>7.3</w:t>
      </w:r>
      <w:r>
        <w:rPr>
          <w:rFonts w:ascii="宋体" w:hAnsi="宋体"/>
          <w:szCs w:val="21"/>
        </w:rPr>
        <w:t xml:space="preserve"> </w:t>
      </w:r>
      <w:r>
        <w:rPr>
          <w:rFonts w:hint="eastAsia" w:ascii="宋体" w:hAnsi="宋体"/>
          <w:szCs w:val="21"/>
        </w:rPr>
        <w:t>交货方式及时间：</w:t>
      </w:r>
    </w:p>
    <w:p w14:paraId="4A139914">
      <w:pPr>
        <w:adjustRightInd w:val="0"/>
        <w:snapToGrid w:val="0"/>
        <w:spacing w:line="360" w:lineRule="auto"/>
        <w:ind w:firstLine="420" w:firstLineChars="200"/>
        <w:jc w:val="left"/>
        <w:rPr>
          <w:rFonts w:ascii="宋体" w:hAnsi="宋体"/>
          <w:szCs w:val="21"/>
          <w:highlight w:val="none"/>
        </w:rPr>
      </w:pPr>
      <w:permStart w:id="13" w:edGrp="everyone"/>
      <w:r>
        <w:rPr>
          <w:rFonts w:hint="eastAsia" w:ascii="宋体" w:hAnsi="宋体"/>
          <w:szCs w:val="21"/>
          <w:highlight w:val="none"/>
          <w:lang w:eastAsia="zh-CN"/>
        </w:rPr>
        <w:t>□</w:t>
      </w:r>
      <w:permEnd w:id="13"/>
      <w:r>
        <w:rPr>
          <w:rFonts w:hint="eastAsia" w:ascii="宋体" w:hAnsi="宋体"/>
          <w:szCs w:val="21"/>
          <w:highlight w:val="none"/>
        </w:rPr>
        <w:t xml:space="preserve"> </w:t>
      </w:r>
      <w:permStart w:id="14"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4"/>
      <w:r>
        <w:rPr>
          <w:rFonts w:hint="eastAsia" w:ascii="宋体" w:hAnsi="宋体"/>
          <w:szCs w:val="21"/>
          <w:highlight w:val="none"/>
        </w:rPr>
        <w:t>年</w:t>
      </w:r>
      <w:permStart w:id="15"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5"/>
      <w:r>
        <w:rPr>
          <w:rFonts w:hint="eastAsia" w:ascii="宋体" w:hAnsi="宋体"/>
          <w:szCs w:val="21"/>
          <w:highlight w:val="none"/>
        </w:rPr>
        <w:t>月</w:t>
      </w:r>
      <w:permStart w:id="16"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permEnd w:id="16"/>
      <w:r>
        <w:rPr>
          <w:rFonts w:hint="eastAsia" w:ascii="宋体" w:hAnsi="宋体"/>
          <w:szCs w:val="21"/>
          <w:highlight w:val="none"/>
        </w:rPr>
        <w:t>日前一次性全部交货；</w:t>
      </w:r>
    </w:p>
    <w:p w14:paraId="70F9AB3E">
      <w:pPr>
        <w:adjustRightInd w:val="0"/>
        <w:snapToGrid w:val="0"/>
        <w:spacing w:line="360" w:lineRule="auto"/>
        <w:jc w:val="left"/>
        <w:rPr>
          <w:rFonts w:ascii="宋体" w:hAnsi="宋体"/>
          <w:szCs w:val="21"/>
          <w:highlight w:val="none"/>
        </w:rPr>
      </w:pPr>
      <w:r>
        <w:rPr>
          <w:rFonts w:ascii="宋体" w:hAnsi="宋体"/>
          <w:szCs w:val="21"/>
          <w:highlight w:val="none"/>
        </w:rPr>
        <w:t xml:space="preserve">    </w:t>
      </w:r>
      <w:permStart w:id="17" w:edGrp="everyone"/>
      <w:r>
        <w:rPr>
          <w:rFonts w:ascii="宋体" w:hAnsi="宋体"/>
          <w:szCs w:val="21"/>
          <w:highlight w:val="none"/>
        </w:rPr>
        <w:sym w:font="Wingdings" w:char="00A8"/>
      </w:r>
      <w:permEnd w:id="17"/>
      <w:r>
        <w:rPr>
          <w:rFonts w:hint="eastAsia" w:ascii="宋体" w:hAnsi="宋体"/>
          <w:szCs w:val="21"/>
          <w:highlight w:val="none"/>
        </w:rPr>
        <w:t xml:space="preserve"> 自本合同签订之日起</w:t>
      </w:r>
      <w:permStart w:id="18" w:edGrp="everyone"/>
      <w:r>
        <w:rPr>
          <w:rFonts w:hint="eastAsia" w:ascii="宋体" w:hAnsi="宋体"/>
          <w:szCs w:val="21"/>
          <w:highlight w:val="none"/>
          <w:u w:val="single"/>
        </w:rPr>
        <w:t xml:space="preserve">    </w:t>
      </w:r>
      <w:permEnd w:id="18"/>
      <w:r>
        <w:rPr>
          <w:rFonts w:hint="eastAsia" w:ascii="宋体" w:hAnsi="宋体"/>
          <w:szCs w:val="21"/>
          <w:highlight w:val="none"/>
        </w:rPr>
        <w:t>天内交货；</w:t>
      </w:r>
    </w:p>
    <w:p w14:paraId="64E634E7">
      <w:pPr>
        <w:adjustRightInd w:val="0"/>
        <w:snapToGrid w:val="0"/>
        <w:spacing w:line="360" w:lineRule="auto"/>
        <w:ind w:firstLine="420" w:firstLineChars="200"/>
        <w:jc w:val="left"/>
        <w:rPr>
          <w:rFonts w:ascii="宋体" w:hAnsi="宋体"/>
          <w:szCs w:val="21"/>
          <w:highlight w:val="none"/>
        </w:rPr>
      </w:pPr>
      <w:permStart w:id="19" w:edGrp="everyone"/>
      <w:r>
        <w:rPr>
          <w:rFonts w:hint="eastAsia" w:ascii="宋体" w:hAnsi="宋体"/>
          <w:szCs w:val="21"/>
          <w:highlight w:val="none"/>
          <w:lang w:eastAsia="zh-CN"/>
        </w:rPr>
        <w:t>□</w:t>
      </w:r>
      <w:permEnd w:id="19"/>
      <w:r>
        <w:rPr>
          <w:rFonts w:hint="eastAsia" w:ascii="宋体" w:hAnsi="宋体"/>
          <w:szCs w:val="21"/>
          <w:highlight w:val="none"/>
        </w:rPr>
        <w:t xml:space="preserve"> 其他交货方式：</w:t>
      </w:r>
      <w:permStart w:id="20" w:edGrp="everyone"/>
      <w:r>
        <w:rPr>
          <w:rFonts w:hint="eastAsia" w:ascii="宋体" w:hAnsi="宋体"/>
          <w:szCs w:val="21"/>
          <w:highlight w:val="none"/>
          <w:u w:val="single"/>
        </w:rPr>
        <w:t xml:space="preserve"> </w:t>
      </w:r>
      <w:r>
        <w:rPr>
          <w:rFonts w:ascii="宋体" w:hAnsi="宋体"/>
          <w:szCs w:val="21"/>
          <w:highlight w:val="none"/>
          <w:u w:val="single"/>
        </w:rPr>
        <w:t xml:space="preserve"> </w:t>
      </w:r>
      <w:permEnd w:id="20"/>
      <w:r>
        <w:rPr>
          <w:rFonts w:ascii="宋体" w:hAnsi="宋体"/>
          <w:szCs w:val="21"/>
          <w:highlight w:val="none"/>
        </w:rPr>
        <w:t>；</w:t>
      </w:r>
    </w:p>
    <w:p w14:paraId="776C1EF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双方一致同意，若甲方或甲方用户工期延期或另有安排，具体交货时间以甲方的书面要货通知为准。</w:t>
      </w:r>
    </w:p>
    <w:p w14:paraId="4218324F">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7.4</w:t>
      </w:r>
      <w:r>
        <w:rPr>
          <w:rFonts w:ascii="宋体" w:hAnsi="宋体"/>
          <w:szCs w:val="21"/>
        </w:rPr>
        <w:t xml:space="preserve"> </w:t>
      </w:r>
      <w:r>
        <w:rPr>
          <w:rFonts w:hint="eastAsia" w:ascii="宋体" w:hAnsi="宋体"/>
          <w:szCs w:val="21"/>
        </w:rPr>
        <w:t>乙方交货时应随货物提交相关附随资料：</w:t>
      </w:r>
    </w:p>
    <w:p w14:paraId="0894B782">
      <w:pPr>
        <w:adjustRightInd w:val="0"/>
        <w:snapToGrid w:val="0"/>
        <w:spacing w:line="360" w:lineRule="auto"/>
        <w:ind w:firstLine="420" w:firstLineChars="200"/>
        <w:jc w:val="left"/>
        <w:rPr>
          <w:rFonts w:hint="eastAsia" w:ascii="宋体" w:hAnsi="宋体"/>
          <w:szCs w:val="21"/>
        </w:rPr>
      </w:pPr>
      <w:permStart w:id="21" w:edGrp="everyone"/>
      <w:r>
        <w:rPr>
          <w:rFonts w:ascii="宋体" w:hAnsi="宋体"/>
          <w:szCs w:val="21"/>
        </w:rPr>
        <w:sym w:font="Wingdings" w:char="00FE"/>
      </w:r>
      <w:r>
        <w:rPr>
          <w:rFonts w:hint="eastAsia" w:ascii="宋体" w:hAnsi="宋体"/>
          <w:szCs w:val="21"/>
        </w:rPr>
        <w:t xml:space="preserve"> </w:t>
      </w:r>
      <w:permEnd w:id="21"/>
      <w:r>
        <w:rPr>
          <w:rFonts w:hint="eastAsia" w:ascii="宋体" w:hAnsi="宋体"/>
          <w:szCs w:val="21"/>
        </w:rPr>
        <w:t>提供设备之产品说明书；</w:t>
      </w:r>
    </w:p>
    <w:p w14:paraId="47A1C5AF">
      <w:pPr>
        <w:adjustRightInd w:val="0"/>
        <w:snapToGrid w:val="0"/>
        <w:spacing w:line="360" w:lineRule="auto"/>
        <w:ind w:firstLine="420" w:firstLineChars="200"/>
        <w:jc w:val="left"/>
        <w:rPr>
          <w:rFonts w:hint="eastAsia" w:ascii="宋体" w:hAnsi="宋体"/>
          <w:szCs w:val="21"/>
        </w:rPr>
      </w:pPr>
      <w:permStart w:id="22" w:edGrp="everyone"/>
      <w:r>
        <w:rPr>
          <w:rFonts w:ascii="宋体" w:hAnsi="宋体"/>
          <w:szCs w:val="21"/>
        </w:rPr>
        <w:sym w:font="Wingdings" w:char="00A8"/>
      </w:r>
      <w:permEnd w:id="22"/>
      <w:r>
        <w:rPr>
          <w:rFonts w:hint="eastAsia" w:ascii="宋体" w:hAnsi="宋体"/>
          <w:szCs w:val="21"/>
        </w:rPr>
        <w:t xml:space="preserve"> 提供设备原有配件，资料；</w:t>
      </w:r>
    </w:p>
    <w:p w14:paraId="7E22923E">
      <w:pPr>
        <w:adjustRightInd w:val="0"/>
        <w:snapToGrid w:val="0"/>
        <w:spacing w:line="360" w:lineRule="auto"/>
        <w:ind w:firstLine="420" w:firstLineChars="200"/>
        <w:jc w:val="left"/>
        <w:rPr>
          <w:rFonts w:hint="eastAsia" w:ascii="宋体" w:hAnsi="宋体"/>
          <w:szCs w:val="21"/>
        </w:rPr>
      </w:pPr>
      <w:permStart w:id="23" w:edGrp="everyone"/>
      <w:r>
        <w:rPr>
          <w:rFonts w:ascii="宋体" w:hAnsi="宋体"/>
          <w:szCs w:val="21"/>
        </w:rPr>
        <w:sym w:font="Wingdings" w:char="00A8"/>
      </w:r>
      <w:r>
        <w:rPr>
          <w:rFonts w:hint="eastAsia" w:ascii="宋体" w:hAnsi="宋体"/>
          <w:szCs w:val="21"/>
        </w:rPr>
        <w:t xml:space="preserve"> </w:t>
      </w:r>
      <w:permEnd w:id="23"/>
      <w:r>
        <w:rPr>
          <w:rFonts w:hint="eastAsia" w:ascii="宋体" w:hAnsi="宋体"/>
          <w:szCs w:val="21"/>
        </w:rPr>
        <w:t>提供该设备的原产地证明、厂家出具的质量合格证明；</w:t>
      </w:r>
    </w:p>
    <w:p w14:paraId="0FF21735">
      <w:pPr>
        <w:adjustRightInd w:val="0"/>
        <w:snapToGrid w:val="0"/>
        <w:spacing w:line="360" w:lineRule="auto"/>
        <w:ind w:firstLine="420" w:firstLineChars="200"/>
        <w:jc w:val="left"/>
        <w:rPr>
          <w:rFonts w:hint="eastAsia" w:ascii="宋体" w:hAnsi="宋体"/>
          <w:szCs w:val="21"/>
        </w:rPr>
      </w:pPr>
      <w:permStart w:id="24" w:edGrp="everyone"/>
      <w:r>
        <w:rPr>
          <w:rFonts w:hint="eastAsia" w:ascii="宋体" w:hAnsi="宋体"/>
          <w:szCs w:val="21"/>
        </w:rPr>
        <w:t>□</w:t>
      </w:r>
      <w:permEnd w:id="24"/>
      <w:r>
        <w:rPr>
          <w:rFonts w:hint="eastAsia" w:ascii="宋体" w:hAnsi="宋体"/>
          <w:szCs w:val="21"/>
        </w:rPr>
        <w:t xml:space="preserve"> 提供所有设备、配件的序列号清单，并盖公章确认；</w:t>
      </w:r>
    </w:p>
    <w:p w14:paraId="241E0756">
      <w:pPr>
        <w:adjustRightInd w:val="0"/>
        <w:snapToGrid w:val="0"/>
        <w:spacing w:line="360" w:lineRule="auto"/>
        <w:ind w:firstLine="420" w:firstLineChars="200"/>
        <w:jc w:val="left"/>
        <w:rPr>
          <w:rFonts w:hint="default" w:ascii="宋体" w:hAnsi="宋体" w:eastAsia="宋体"/>
          <w:szCs w:val="21"/>
          <w:lang w:val="en-US" w:eastAsia="zh-CN"/>
        </w:rPr>
      </w:pPr>
      <w:permStart w:id="25" w:edGrp="everyone"/>
      <w:r>
        <w:rPr>
          <w:rFonts w:hint="eastAsia" w:ascii="宋体" w:hAnsi="宋体"/>
          <w:szCs w:val="21"/>
          <w:lang w:eastAsia="zh-CN"/>
        </w:rPr>
        <w:t>☑</w:t>
      </w:r>
      <w:r>
        <w:rPr>
          <w:rFonts w:hint="eastAsia" w:ascii="宋体" w:hAnsi="宋体"/>
          <w:szCs w:val="21"/>
        </w:rPr>
        <w:t xml:space="preserve"> </w:t>
      </w:r>
      <w:permEnd w:id="25"/>
      <w:r>
        <w:rPr>
          <w:rFonts w:hint="eastAsia" w:ascii="宋体" w:hAnsi="宋体"/>
          <w:szCs w:val="21"/>
        </w:rPr>
        <w:t>甲方要求的其他资料：</w:t>
      </w:r>
      <w:permStart w:id="26" w:edGrp="everyone"/>
      <w:r>
        <w:rPr>
          <w:rFonts w:hint="eastAsia" w:ascii="宋体" w:hAnsi="宋体"/>
          <w:szCs w:val="21"/>
          <w:u w:val="single"/>
        </w:rPr>
        <w:t xml:space="preserve"> </w:t>
      </w:r>
      <w:r>
        <w:rPr>
          <w:rFonts w:hint="eastAsia" w:ascii="宋体" w:hAnsi="宋体"/>
          <w:szCs w:val="21"/>
          <w:u w:val="single"/>
          <w:lang w:val="en-US" w:eastAsia="zh-CN"/>
        </w:rPr>
        <w:t xml:space="preserve">配合甲方验收提供相关资料 </w:t>
      </w:r>
      <w:permEnd w:id="26"/>
    </w:p>
    <w:p w14:paraId="1AC85D05">
      <w:pPr>
        <w:adjustRightInd w:val="0"/>
        <w:snapToGrid w:val="0"/>
        <w:spacing w:line="360" w:lineRule="auto"/>
        <w:ind w:firstLine="420" w:firstLineChars="200"/>
        <w:jc w:val="left"/>
        <w:rPr>
          <w:rFonts w:ascii="宋体" w:hAnsi="宋体"/>
          <w:szCs w:val="21"/>
        </w:rPr>
      </w:pPr>
      <w:r>
        <w:rPr>
          <w:rFonts w:hint="eastAsia" w:ascii="宋体" w:hAnsi="宋体"/>
          <w:szCs w:val="21"/>
        </w:rPr>
        <w:t>上述资料的交付不能免除乙方在本合同项下的保证义务或其他义务。</w:t>
      </w:r>
    </w:p>
    <w:p w14:paraId="072211A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7.5 甲方货物接收人的签收不视为货物验收合格，也不视为乙方交付的货物质量合格。</w:t>
      </w:r>
    </w:p>
    <w:p w14:paraId="0C17D8D6">
      <w:pPr>
        <w:pStyle w:val="4"/>
        <w:rPr>
          <w:rFonts w:ascii="宋体" w:hAnsi="宋体"/>
          <w:szCs w:val="21"/>
        </w:rPr>
      </w:pPr>
      <w:r>
        <w:rPr>
          <w:rFonts w:hint="eastAsia"/>
          <w:b/>
          <w:sz w:val="24"/>
          <w:szCs w:val="24"/>
        </w:rPr>
        <w:t>第八条  检验和测试</w:t>
      </w:r>
    </w:p>
    <w:p w14:paraId="01D4B875">
      <w:pPr>
        <w:adjustRightInd w:val="0"/>
        <w:snapToGrid w:val="0"/>
        <w:spacing w:line="360" w:lineRule="auto"/>
        <w:jc w:val="left"/>
        <w:rPr>
          <w:rFonts w:ascii="宋体" w:hAnsi="宋体"/>
          <w:szCs w:val="21"/>
        </w:rPr>
      </w:pPr>
      <w:r>
        <w:rPr>
          <w:rFonts w:hint="eastAsia" w:ascii="宋体" w:hAnsi="宋体"/>
          <w:szCs w:val="21"/>
        </w:rPr>
        <w:t xml:space="preserve"> </w:t>
      </w:r>
      <w:r>
        <w:rPr>
          <w:rFonts w:ascii="宋体" w:hAnsi="宋体"/>
          <w:szCs w:val="21"/>
        </w:rPr>
        <w:t xml:space="preserve">   8.1 </w:t>
      </w:r>
      <w:r>
        <w:rPr>
          <w:rFonts w:hint="eastAsia" w:ascii="宋体" w:hAnsi="宋体"/>
          <w:szCs w:val="21"/>
        </w:rPr>
        <w:t>验收方式：</w:t>
      </w:r>
    </w:p>
    <w:p w14:paraId="50C15EAE">
      <w:pPr>
        <w:adjustRightInd w:val="0"/>
        <w:snapToGrid w:val="0"/>
        <w:spacing w:line="360" w:lineRule="auto"/>
        <w:ind w:firstLine="420" w:firstLineChars="200"/>
        <w:jc w:val="left"/>
        <w:rPr>
          <w:rFonts w:ascii="宋体" w:hAnsi="宋体"/>
          <w:szCs w:val="21"/>
        </w:rPr>
      </w:pPr>
      <w:permStart w:id="27" w:edGrp="everyone"/>
      <w:r>
        <w:rPr>
          <w:rFonts w:ascii="宋体" w:hAnsi="宋体"/>
          <w:szCs w:val="21"/>
        </w:rPr>
        <w:sym w:font="Wingdings" w:char="00A8"/>
      </w:r>
      <w:permEnd w:id="27"/>
      <w:r>
        <w:rPr>
          <w:rFonts w:hint="eastAsia" w:ascii="宋体" w:hAnsi="宋体"/>
          <w:szCs w:val="21"/>
        </w:rPr>
        <w:t xml:space="preserve"> 乙方按照交货时间将货物运到甲方指定交货地点后，甲方将自行负责组织对货物进行包括但不限于数量、包装、外观、型号、质量等验收工作，以确认货物是否符合合同要求。</w:t>
      </w:r>
    </w:p>
    <w:p w14:paraId="139E624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甲方对产品数量、包装、外观、型号等肉眼可判断的方面如有异议，应在签收货物之日起10个工作日内提出异议（甲方对无法通过肉眼识别的隐蔽瑕疵或其他缺陷提出异议的，不受该期限限制），乙方应自收到异议之日起5日内处理完毕。</w:t>
      </w:r>
    </w:p>
    <w:p w14:paraId="5EBC8ED2">
      <w:pPr>
        <w:adjustRightInd w:val="0"/>
        <w:snapToGrid w:val="0"/>
        <w:spacing w:line="360" w:lineRule="auto"/>
        <w:ind w:firstLine="420" w:firstLineChars="200"/>
        <w:jc w:val="left"/>
        <w:rPr>
          <w:rFonts w:ascii="宋体" w:hAnsi="宋体"/>
          <w:szCs w:val="21"/>
        </w:rPr>
      </w:pPr>
      <w:r>
        <w:rPr>
          <w:rFonts w:hint="eastAsia" w:ascii="宋体" w:hAnsi="宋体"/>
          <w:szCs w:val="21"/>
        </w:rPr>
        <w:t>如货物未满足本合同第十一条的质量保证条款，甲方有权拒绝接收该货物，同时甲方有权要求乙方在5日内免费更换该货物或对货物进行维修、修复。验收合格的，双方应签署验收合格书面文件，并以此作为验收合格的唯一证明。</w:t>
      </w:r>
    </w:p>
    <w:p w14:paraId="7CD30032">
      <w:pPr>
        <w:adjustRightInd w:val="0"/>
        <w:snapToGrid w:val="0"/>
        <w:spacing w:line="360" w:lineRule="auto"/>
        <w:ind w:firstLine="420" w:firstLineChars="200"/>
        <w:jc w:val="left"/>
        <w:rPr>
          <w:rFonts w:ascii="宋体" w:hAnsi="宋体"/>
          <w:szCs w:val="21"/>
        </w:rPr>
      </w:pPr>
      <w:permStart w:id="28" w:edGrp="everyone"/>
      <w:r>
        <w:rPr>
          <w:rFonts w:hint="eastAsia" w:ascii="宋体" w:hAnsi="宋体"/>
          <w:szCs w:val="21"/>
          <w:lang w:eastAsia="zh-CN"/>
        </w:rPr>
        <w:t>□</w:t>
      </w:r>
      <w:permEnd w:id="28"/>
      <w:r>
        <w:rPr>
          <w:rFonts w:hint="eastAsia" w:ascii="宋体" w:hAnsi="宋体"/>
          <w:szCs w:val="21"/>
        </w:rPr>
        <w:t xml:space="preserve"> 乙方已知悉并认可本合同项下的货物因工程项目现场需要而采购，若甲方用户对货物的验收、安装、调试及试运行另有规定，一切以甲方用户的要求为准，并以甲方用户签署验收合格书面文件作为验收合格的唯一证明。</w:t>
      </w:r>
    </w:p>
    <w:p w14:paraId="4BEE143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8.2 货物到现场后由乙方负责保管，相关费用已包含在合同金额中，货物保管义务及其毁损、灭失等风险及自甲方或甲方用户验收合格后转移至甲方。</w:t>
      </w:r>
    </w:p>
    <w:p w14:paraId="4511B0AC">
      <w:pPr>
        <w:adjustRightInd w:val="0"/>
        <w:snapToGrid w:val="0"/>
        <w:spacing w:line="360" w:lineRule="auto"/>
        <w:ind w:firstLine="420" w:firstLineChars="200"/>
        <w:jc w:val="left"/>
        <w:rPr>
          <w:rFonts w:ascii="宋体" w:hAnsi="宋体"/>
          <w:szCs w:val="21"/>
          <w:highlight w:val="cyan"/>
        </w:rPr>
      </w:pPr>
      <w:r>
        <w:rPr>
          <w:rFonts w:ascii="宋体" w:hAnsi="宋体"/>
          <w:szCs w:val="21"/>
        </w:rPr>
        <w:t xml:space="preserve">8.3 </w:t>
      </w:r>
      <w:r>
        <w:rPr>
          <w:rFonts w:hint="eastAsia" w:ascii="宋体" w:hAnsi="宋体"/>
          <w:szCs w:val="21"/>
        </w:rPr>
        <w:t>乙方知悉并认可，甲方或甲方用户对货物验收合格，仍不免除乙方在后续阶段及质保期内应当承担的质量保证责任。</w:t>
      </w:r>
    </w:p>
    <w:p w14:paraId="60CA25D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8.4 甲方在货物到达现场后对货物进行的收货、测试、试运行、验收及必要时拒绝接收货物的权力将不会因为货物在从来源地区启运前通过了甲方或其代表的检验、测试和认可而受限制或放弃。</w:t>
      </w:r>
    </w:p>
    <w:p w14:paraId="2BC2B82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8.5</w:t>
      </w:r>
      <w:r>
        <w:rPr>
          <w:rFonts w:ascii="宋体" w:hAnsi="宋体"/>
          <w:szCs w:val="21"/>
        </w:rPr>
        <w:t xml:space="preserve"> </w:t>
      </w:r>
      <w:r>
        <w:rPr>
          <w:rFonts w:hint="eastAsia" w:ascii="宋体" w:hAnsi="宋体"/>
          <w:szCs w:val="21"/>
        </w:rPr>
        <w:t>如</w:t>
      </w:r>
      <w:r>
        <w:rPr>
          <w:rFonts w:hint="eastAsia" w:ascii="宋体" w:hAnsi="宋体"/>
          <w:szCs w:val="21"/>
          <w:lang w:val="en-US" w:eastAsia="zh-CN"/>
        </w:rPr>
        <w:t>甲乙</w:t>
      </w:r>
      <w:r>
        <w:rPr>
          <w:rFonts w:hint="eastAsia" w:ascii="宋体" w:hAnsi="宋体"/>
          <w:szCs w:val="21"/>
        </w:rPr>
        <w:t>双方对货物质量等问题产生争议，可委托具有相应资质的第三方进行检验，鉴定结果对双方具有约束力。若鉴定结果为不合格，甲方有权要求乙方承担检验鉴定费用并按照合同第十二条约定承担违约责任。货物质量的争议不免除或影响乙方的及时保修或者维修义务。</w:t>
      </w:r>
      <w:r>
        <w:rPr>
          <w:rFonts w:hint="eastAsia" w:ascii="宋体" w:hAnsi="宋体"/>
          <w:szCs w:val="21"/>
          <w:lang w:val="en-US" w:eastAsia="zh-CN"/>
        </w:rPr>
        <w:t>乙方</w:t>
      </w:r>
      <w:r>
        <w:rPr>
          <w:rFonts w:hint="eastAsia" w:ascii="宋体" w:hAnsi="宋体"/>
          <w:szCs w:val="21"/>
        </w:rPr>
        <w:t>需接受并服从甲方或甲方用户的管理与监督。</w:t>
      </w:r>
    </w:p>
    <w:p w14:paraId="1D4125BA">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第九条  付款方式</w:t>
      </w:r>
    </w:p>
    <w:p w14:paraId="18F45CD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9.1 甲方通过</w:t>
      </w:r>
      <w:permStart w:id="29" w:edGrp="everyone"/>
      <w:r>
        <w:rPr>
          <w:rFonts w:ascii="宋体" w:hAnsi="宋体"/>
          <w:szCs w:val="21"/>
        </w:rPr>
        <w:sym w:font="Wingdings" w:char="00FE"/>
      </w:r>
      <w:permEnd w:id="29"/>
      <w:r>
        <w:rPr>
          <w:rFonts w:hint="eastAsia" w:ascii="宋体" w:hAnsi="宋体"/>
          <w:szCs w:val="21"/>
        </w:rPr>
        <w:t>银行转账；</w:t>
      </w:r>
      <w:permStart w:id="30" w:edGrp="everyone"/>
      <w:r>
        <w:rPr>
          <w:rFonts w:hint="eastAsia" w:ascii="宋体" w:hAnsi="宋体"/>
          <w:szCs w:val="21"/>
          <w:lang w:eastAsia="zh-CN"/>
        </w:rPr>
        <w:t>☑</w:t>
      </w:r>
      <w:permEnd w:id="30"/>
      <w:r>
        <w:rPr>
          <w:rFonts w:hint="eastAsia" w:ascii="宋体" w:hAnsi="宋体"/>
          <w:szCs w:val="21"/>
        </w:rPr>
        <w:t>银行承兑汇票；</w:t>
      </w:r>
      <w:permStart w:id="31" w:edGrp="everyone"/>
      <w:r>
        <w:rPr>
          <w:rFonts w:hint="eastAsia" w:ascii="宋体" w:hAnsi="宋体"/>
          <w:szCs w:val="21"/>
        </w:rPr>
        <w:t>□</w:t>
      </w:r>
      <w:permEnd w:id="31"/>
      <w:r>
        <w:rPr>
          <w:rFonts w:hint="eastAsia" w:ascii="宋体" w:hAnsi="宋体"/>
          <w:szCs w:val="21"/>
        </w:rPr>
        <w:t>其他</w:t>
      </w:r>
      <w:permStart w:id="32"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ermEnd w:id="32"/>
      <w:r>
        <w:rPr>
          <w:rFonts w:hint="eastAsia" w:ascii="宋体" w:hAnsi="宋体"/>
          <w:szCs w:val="21"/>
        </w:rPr>
        <w:t>，并按照以下第</w:t>
      </w:r>
      <w:permStart w:id="33" w:edGrp="everyone"/>
      <w:r>
        <w:rPr>
          <w:rFonts w:hint="eastAsia" w:ascii="宋体" w:hAnsi="宋体"/>
          <w:szCs w:val="21"/>
        </w:rPr>
        <w:t xml:space="preserve"> 9.1.2 款约定，向乙方支付合同价款：</w:t>
      </w:r>
      <w:permEnd w:id="33"/>
    </w:p>
    <w:p w14:paraId="725375F6">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rPr>
        <w:t>9.1.1 货到付款：产品设备全部到货经甲方或甲方用户验收合</w:t>
      </w:r>
      <w:r>
        <w:rPr>
          <w:rFonts w:hint="eastAsia" w:ascii="宋体" w:hAnsi="宋体"/>
          <w:bCs/>
          <w:szCs w:val="21"/>
        </w:rPr>
        <w:t>格，</w:t>
      </w:r>
      <w:r>
        <w:rPr>
          <w:rFonts w:hint="eastAsia" w:ascii="宋体" w:hAnsi="宋体"/>
          <w:szCs w:val="21"/>
        </w:rPr>
        <w:t>甲方在收到乙方提供的发票</w:t>
      </w:r>
      <w:r>
        <w:rPr>
          <w:rFonts w:hint="eastAsia" w:ascii="宋体" w:hAnsi="宋体"/>
          <w:bCs/>
          <w:szCs w:val="21"/>
        </w:rPr>
        <w:t>后</w:t>
      </w:r>
      <w:permStart w:id="34" w:edGrp="everyone"/>
      <w:r>
        <w:rPr>
          <w:rFonts w:hint="eastAsia" w:ascii="宋体" w:hAnsi="宋体"/>
          <w:bCs/>
          <w:szCs w:val="21"/>
          <w:u w:val="single"/>
        </w:rPr>
        <w:t xml:space="preserve"> </w:t>
      </w:r>
      <w:r>
        <w:rPr>
          <w:rFonts w:ascii="宋体" w:hAnsi="宋体"/>
          <w:bCs/>
          <w:szCs w:val="21"/>
          <w:u w:val="single"/>
        </w:rPr>
        <w:t xml:space="preserve">/ </w:t>
      </w:r>
      <w:permEnd w:id="34"/>
      <w:r>
        <w:rPr>
          <w:rFonts w:hint="eastAsia" w:ascii="宋体" w:hAnsi="宋体"/>
          <w:bCs/>
          <w:szCs w:val="21"/>
        </w:rPr>
        <w:t>个工作日内</w:t>
      </w:r>
      <w:r>
        <w:rPr>
          <w:rFonts w:hint="eastAsia" w:ascii="宋体" w:hAnsi="宋体"/>
          <w:szCs w:val="21"/>
        </w:rPr>
        <w:t>（以发票签收日期为起算日），甲方向乙方支付</w:t>
      </w:r>
      <w:r>
        <w:rPr>
          <w:rFonts w:ascii="宋体" w:hAnsi="宋体"/>
          <w:szCs w:val="21"/>
        </w:rPr>
        <w:t>合</w:t>
      </w:r>
      <w:r>
        <w:rPr>
          <w:rFonts w:hint="eastAsia" w:ascii="宋体" w:hAnsi="宋体"/>
          <w:szCs w:val="21"/>
        </w:rPr>
        <w:t>同总金额的</w:t>
      </w:r>
      <w:permStart w:id="35" w:edGrp="everyone"/>
      <w:r>
        <w:rPr>
          <w:rFonts w:hint="eastAsia" w:ascii="宋体" w:hAnsi="宋体"/>
          <w:szCs w:val="21"/>
          <w:u w:val="single"/>
        </w:rPr>
        <w:t xml:space="preserve"> </w:t>
      </w:r>
      <w:r>
        <w:rPr>
          <w:rFonts w:ascii="宋体" w:hAnsi="宋体"/>
          <w:szCs w:val="21"/>
          <w:u w:val="single"/>
        </w:rPr>
        <w:t>/</w:t>
      </w:r>
      <w:r>
        <w:rPr>
          <w:rFonts w:hint="eastAsia" w:ascii="宋体" w:hAnsi="宋体"/>
          <w:szCs w:val="21"/>
          <w:u w:val="single"/>
        </w:rPr>
        <w:t xml:space="preserve"> </w:t>
      </w:r>
      <w:r>
        <w:rPr>
          <w:rFonts w:hint="eastAsia" w:ascii="宋体" w:hAnsi="宋体"/>
          <w:szCs w:val="21"/>
        </w:rPr>
        <w:t>%</w:t>
      </w:r>
      <w:permEnd w:id="35"/>
      <w:r>
        <w:rPr>
          <w:rFonts w:hint="eastAsia" w:ascii="宋体" w:hAnsi="宋体"/>
          <w:szCs w:val="21"/>
        </w:rPr>
        <w:t>，即人民币：</w:t>
      </w:r>
      <w:permStart w:id="36" w:edGrp="everyone"/>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元  </w:t>
      </w:r>
      <w:permEnd w:id="36"/>
      <w:r>
        <w:rPr>
          <w:rFonts w:hint="eastAsia" w:ascii="宋体" w:hAnsi="宋体"/>
          <w:szCs w:val="21"/>
        </w:rPr>
        <w:t>；剩余</w:t>
      </w:r>
      <w:permStart w:id="37" w:edGrp="everyone"/>
      <w:r>
        <w:rPr>
          <w:rFonts w:hint="eastAsia" w:ascii="宋体" w:hAnsi="宋体"/>
          <w:szCs w:val="21"/>
          <w:u w:val="single"/>
        </w:rPr>
        <w:t xml:space="preserve">  /  </w:t>
      </w:r>
      <w:permEnd w:id="37"/>
      <w:r>
        <w:rPr>
          <w:rFonts w:hint="eastAsia" w:ascii="宋体" w:hAnsi="宋体"/>
          <w:szCs w:val="21"/>
        </w:rPr>
        <w:t>%作为质保金，甲方在质保期届满后货物无任何质量问题且乙方无任何违约行为的情况下，</w:t>
      </w:r>
      <w:permStart w:id="38" w:edGrp="everyone"/>
      <w:r>
        <w:rPr>
          <w:rFonts w:hint="eastAsia" w:ascii="宋体" w:hAnsi="宋体"/>
          <w:szCs w:val="21"/>
          <w:u w:val="single"/>
        </w:rPr>
        <w:t xml:space="preserve">  / </w:t>
      </w:r>
      <w:permEnd w:id="38"/>
      <w:r>
        <w:rPr>
          <w:rFonts w:hint="eastAsia" w:ascii="宋体" w:hAnsi="宋体"/>
          <w:szCs w:val="21"/>
        </w:rPr>
        <w:t>个工作</w:t>
      </w:r>
      <w:r>
        <w:rPr>
          <w:rFonts w:hint="eastAsia" w:ascii="宋体" w:hAnsi="宋体"/>
          <w:szCs w:val="21"/>
          <w:highlight w:val="none"/>
        </w:rPr>
        <w:t>日内将剩余质保金一次性无息支付；</w:t>
      </w:r>
    </w:p>
    <w:p w14:paraId="45D5B1D9">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9.1.2 付款方式：</w:t>
      </w:r>
    </w:p>
    <w:p w14:paraId="06456CCF">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甲乙双方约定合同总金额的</w:t>
      </w:r>
      <w:permStart w:id="39"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20</w:t>
      </w:r>
      <w:r>
        <w:rPr>
          <w:rFonts w:hint="eastAsia" w:ascii="宋体" w:hAnsi="宋体"/>
          <w:szCs w:val="21"/>
          <w:highlight w:val="none"/>
          <w:u w:val="single"/>
        </w:rPr>
        <w:t xml:space="preserve"> </w:t>
      </w:r>
      <w:r>
        <w:rPr>
          <w:rFonts w:hint="eastAsia" w:ascii="宋体" w:hAnsi="宋体"/>
          <w:szCs w:val="21"/>
          <w:highlight w:val="none"/>
        </w:rPr>
        <w:t>%</w:t>
      </w:r>
      <w:permEnd w:id="39"/>
      <w:r>
        <w:rPr>
          <w:rFonts w:hint="eastAsia" w:ascii="宋体" w:hAnsi="宋体"/>
          <w:szCs w:val="21"/>
          <w:highlight w:val="none"/>
        </w:rPr>
        <w:t>，即人民币</w:t>
      </w:r>
      <w:permStart w:id="40"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ermEnd w:id="40"/>
      <w:r>
        <w:rPr>
          <w:rFonts w:hint="eastAsia" w:ascii="宋体" w:hAnsi="宋体"/>
          <w:szCs w:val="21"/>
          <w:highlight w:val="none"/>
        </w:rPr>
        <w:t>元，作为预付款。预付款应在合同生效后支付。</w:t>
      </w:r>
    </w:p>
    <w:p w14:paraId="502D7EA7">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（2）</w:t>
      </w:r>
      <w:r>
        <w:rPr>
          <w:rFonts w:hint="eastAsia" w:ascii="宋体" w:hAnsi="宋体"/>
          <w:szCs w:val="21"/>
          <w:lang w:val="en-US" w:eastAsia="zh-CN"/>
        </w:rPr>
        <w:t>材料设备进场之后，支付经甲方审核的已完成合格工程量的80%；</w:t>
      </w:r>
    </w:p>
    <w:p w14:paraId="46349AC6">
      <w:pPr>
        <w:adjustRightInd w:val="0"/>
        <w:snapToGrid w:val="0"/>
        <w:spacing w:line="360" w:lineRule="auto"/>
        <w:ind w:firstLine="420" w:firstLineChars="200"/>
        <w:jc w:val="left"/>
        <w:rPr>
          <w:rFonts w:hint="eastAsia" w:ascii="宋体" w:hAnsi="宋体"/>
          <w:szCs w:val="21"/>
          <w:highlight w:val="none"/>
          <w:lang w:val="en-US" w:eastAsia="zh-CN"/>
        </w:rPr>
      </w:pPr>
      <w:r>
        <w:rPr>
          <w:rFonts w:hint="eastAsia" w:ascii="宋体" w:hAnsi="宋体"/>
          <w:szCs w:val="21"/>
          <w:highlight w:val="none"/>
          <w:lang w:val="en-US" w:eastAsia="zh-CN"/>
        </w:rPr>
        <w:t>（3）工程验收竣工资料交给甲方接收后付至签约合同价的85%;</w:t>
      </w:r>
    </w:p>
    <w:p w14:paraId="6FA5017D">
      <w:pPr>
        <w:adjustRightInd w:val="0"/>
        <w:snapToGrid w:val="0"/>
        <w:spacing w:line="360" w:lineRule="auto"/>
        <w:ind w:firstLine="420" w:firstLineChars="200"/>
        <w:jc w:val="left"/>
        <w:rPr>
          <w:rFonts w:hint="eastAsia" w:ascii="宋体" w:hAnsi="宋体" w:eastAsia="宋体" w:cs="Times New Roman"/>
          <w:szCs w:val="21"/>
          <w:highlight w:val="none"/>
          <w:lang w:val="en-US" w:eastAsia="zh-CN"/>
        </w:rPr>
      </w:pPr>
      <w:r>
        <w:rPr>
          <w:rFonts w:hint="eastAsia" w:ascii="宋体" w:hAnsi="宋体"/>
          <w:szCs w:val="21"/>
          <w:highlight w:val="none"/>
          <w:lang w:val="en-US" w:eastAsia="zh-CN"/>
        </w:rPr>
        <w:t>（4）工程竣工结算复审完成后支付至结算审定价的97%，本工程质量保证金为本合同竣工结算复审价的3%,待缺陷责任期满后付清</w:t>
      </w:r>
      <w:r>
        <w:rPr>
          <w:rFonts w:hint="eastAsia" w:ascii="宋体" w:hAnsi="宋体" w:eastAsia="宋体" w:cs="Times New Roman"/>
          <w:szCs w:val="21"/>
          <w:highlight w:val="none"/>
          <w:lang w:val="en-US" w:eastAsia="zh-CN"/>
        </w:rPr>
        <w:t>；</w:t>
      </w:r>
    </w:p>
    <w:p w14:paraId="7D0EA5E5">
      <w:pPr>
        <w:adjustRightInd w:val="0"/>
        <w:snapToGrid w:val="0"/>
        <w:spacing w:line="360" w:lineRule="auto"/>
        <w:ind w:firstLine="420" w:firstLineChars="200"/>
        <w:jc w:val="left"/>
        <w:rPr>
          <w:rFonts w:ascii="宋体" w:hAnsi="宋体"/>
          <w:szCs w:val="21"/>
          <w:highlight w:val="none"/>
        </w:rPr>
      </w:pPr>
      <w:r>
        <w:rPr>
          <w:rFonts w:hint="eastAsia" w:ascii="宋体" w:hAnsi="宋体"/>
          <w:szCs w:val="21"/>
          <w:highlight w:val="none"/>
        </w:rPr>
        <w:t>甲方付款前，乙方须提供合同全额、合法增值税专用发票、支付手续、请款函及相关工程档案资料并送达甲方。乙方收到上述材料</w:t>
      </w:r>
      <w:r>
        <w:rPr>
          <w:rFonts w:ascii="宋体" w:hAnsi="宋体"/>
          <w:szCs w:val="21"/>
          <w:highlight w:val="none"/>
          <w:u w:val="single"/>
        </w:rPr>
        <w:t xml:space="preserve"> 5 </w:t>
      </w:r>
      <w:r>
        <w:rPr>
          <w:rFonts w:hint="eastAsia" w:ascii="宋体" w:hAnsi="宋体"/>
          <w:szCs w:val="21"/>
          <w:highlight w:val="none"/>
        </w:rPr>
        <w:t>个工作日内应向乙方付款。</w:t>
      </w:r>
    </w:p>
    <w:p w14:paraId="536238E1">
      <w:pPr>
        <w:adjustRightInd w:val="0"/>
        <w:snapToGrid w:val="0"/>
        <w:spacing w:line="360" w:lineRule="auto"/>
        <w:ind w:firstLine="420" w:firstLineChars="200"/>
        <w:jc w:val="left"/>
        <w:rPr>
          <w:rFonts w:hint="eastAsia" w:ascii="宋体" w:hAnsi="宋体"/>
          <w:szCs w:val="21"/>
          <w:highlight w:val="none"/>
        </w:rPr>
      </w:pPr>
      <w:r>
        <w:rPr>
          <w:rFonts w:hint="eastAsia" w:ascii="宋体" w:hAnsi="宋体"/>
          <w:szCs w:val="21"/>
          <w:highlight w:val="none"/>
        </w:rPr>
        <w:t>9</w:t>
      </w:r>
      <w:r>
        <w:rPr>
          <w:rFonts w:ascii="宋体" w:hAnsi="宋体"/>
          <w:szCs w:val="21"/>
          <w:highlight w:val="none"/>
        </w:rPr>
        <w:t xml:space="preserve">.1.3 </w:t>
      </w:r>
      <w:r>
        <w:rPr>
          <w:rFonts w:hint="eastAsia" w:ascii="宋体" w:hAnsi="宋体"/>
          <w:szCs w:val="21"/>
          <w:highlight w:val="none"/>
        </w:rPr>
        <w:t>因工程项目现场需要采购本合同项下的货物，甲方在收到甲方用户支付对应款项后</w:t>
      </w:r>
      <w:permStart w:id="41" w:edGrp="everyone"/>
      <w:r>
        <w:rPr>
          <w:rFonts w:hint="eastAsia" w:ascii="宋体" w:hAnsi="宋体"/>
          <w:szCs w:val="21"/>
          <w:highlight w:val="none"/>
          <w:u w:val="single"/>
        </w:rPr>
        <w:t xml:space="preserve"> </w:t>
      </w:r>
      <w:r>
        <w:rPr>
          <w:rFonts w:ascii="宋体" w:hAnsi="宋体"/>
          <w:szCs w:val="21"/>
          <w:highlight w:val="none"/>
          <w:u w:val="single"/>
        </w:rPr>
        <w:t xml:space="preserve">5 </w:t>
      </w:r>
      <w:permEnd w:id="41"/>
      <w:r>
        <w:rPr>
          <w:rFonts w:hint="eastAsia" w:ascii="宋体" w:hAnsi="宋体"/>
          <w:szCs w:val="21"/>
          <w:highlight w:val="none"/>
        </w:rPr>
        <w:t>个工作日内向乙方进行同比例支付；</w:t>
      </w:r>
    </w:p>
    <w:p w14:paraId="6F5BD4AE">
      <w:pPr>
        <w:adjustRightInd w:val="0"/>
        <w:snapToGrid w:val="0"/>
        <w:spacing w:line="360" w:lineRule="auto"/>
        <w:ind w:firstLine="420" w:firstLineChars="200"/>
        <w:jc w:val="left"/>
        <w:rPr>
          <w:rFonts w:hint="eastAsia" w:ascii="宋体" w:hAnsi="宋体"/>
          <w:szCs w:val="21"/>
          <w:highlight w:val="none"/>
          <w:u w:val="single"/>
        </w:rPr>
      </w:pPr>
      <w:r>
        <w:rPr>
          <w:rFonts w:hint="eastAsia" w:ascii="宋体" w:hAnsi="宋体"/>
          <w:szCs w:val="21"/>
          <w:highlight w:val="none"/>
        </w:rPr>
        <w:t>9.1.4 其他付款方式：</w:t>
      </w:r>
      <w:permStart w:id="42" w:edGrp="everyone"/>
      <w:r>
        <w:rPr>
          <w:rFonts w:hint="eastAsia" w:ascii="宋体" w:hAnsi="宋体"/>
          <w:szCs w:val="21"/>
          <w:highlight w:val="none"/>
          <w:u w:val="single"/>
        </w:rPr>
        <w:t xml:space="preserve"> /  </w:t>
      </w:r>
      <w:permEnd w:id="42"/>
      <w:r>
        <w:rPr>
          <w:rFonts w:hint="eastAsia" w:ascii="宋体" w:hAnsi="宋体"/>
          <w:szCs w:val="21"/>
          <w:highlight w:val="none"/>
        </w:rPr>
        <w:t>。</w:t>
      </w:r>
    </w:p>
    <w:p w14:paraId="0A230611">
      <w:pPr>
        <w:adjustRightInd w:val="0"/>
        <w:snapToGrid w:val="0"/>
        <w:spacing w:line="360" w:lineRule="auto"/>
        <w:ind w:firstLine="420" w:firstLineChars="200"/>
        <w:jc w:val="left"/>
        <w:rPr>
          <w:rFonts w:hint="eastAsia" w:ascii="宋体" w:hAnsi="宋体"/>
          <w:szCs w:val="21"/>
        </w:rPr>
      </w:pPr>
      <w:r>
        <w:rPr>
          <w:rFonts w:hint="eastAsia" w:ascii="宋体" w:hAnsi="宋体"/>
          <w:szCs w:val="21"/>
          <w:highlight w:val="none"/>
        </w:rPr>
        <w:t>9.2 以上每次付款，乙方均应当开具税率</w:t>
      </w:r>
      <w:permStart w:id="43" w:edGrp="everyone"/>
      <w:r>
        <w:rPr>
          <w:rFonts w:hint="eastAsia" w:ascii="宋体" w:hAnsi="宋体"/>
          <w:szCs w:val="21"/>
          <w:highlight w:val="none"/>
          <w:u w:val="single"/>
        </w:rPr>
        <w:t xml:space="preserve"> </w:t>
      </w:r>
      <w:r>
        <w:rPr>
          <w:rFonts w:hint="eastAsia" w:ascii="宋体" w:hAnsi="宋体"/>
          <w:szCs w:val="21"/>
          <w:highlight w:val="none"/>
          <w:u w:val="single"/>
          <w:lang w:val="en-US" w:eastAsia="zh-CN"/>
        </w:rPr>
        <w:t>13%</w:t>
      </w:r>
      <w:r>
        <w:rPr>
          <w:rFonts w:hint="eastAsia" w:ascii="宋体" w:hAnsi="宋体"/>
          <w:szCs w:val="21"/>
          <w:highlight w:val="yellow"/>
          <w:u w:val="single"/>
        </w:rPr>
        <w:t xml:space="preserve"> </w:t>
      </w:r>
      <w:r>
        <w:rPr>
          <w:rFonts w:ascii="宋体" w:hAnsi="宋体"/>
          <w:szCs w:val="21"/>
          <w:highlight w:val="yellow"/>
        </w:rPr>
        <w:sym w:font="Wingdings" w:char="00FE"/>
      </w:r>
      <w:permEnd w:id="43"/>
      <w:r>
        <w:rPr>
          <w:rFonts w:hint="eastAsia" w:ascii="宋体" w:hAnsi="宋体"/>
          <w:szCs w:val="21"/>
        </w:rPr>
        <w:t xml:space="preserve">增值税专用发票 </w:t>
      </w:r>
      <w:permStart w:id="44" w:edGrp="everyone"/>
      <w:r>
        <w:rPr>
          <w:rFonts w:hint="eastAsia" w:ascii="宋体" w:hAnsi="宋体"/>
          <w:szCs w:val="21"/>
        </w:rPr>
        <w:t>□</w:t>
      </w:r>
      <w:permEnd w:id="44"/>
      <w:r>
        <w:rPr>
          <w:rFonts w:hint="eastAsia" w:ascii="宋体" w:hAnsi="宋体"/>
          <w:szCs w:val="21"/>
        </w:rPr>
        <w:t xml:space="preserve">增值税普通发票 </w:t>
      </w:r>
      <w:permStart w:id="45" w:edGrp="everyone"/>
      <w:r>
        <w:rPr>
          <w:rFonts w:hint="eastAsia" w:ascii="宋体" w:hAnsi="宋体"/>
          <w:szCs w:val="21"/>
        </w:rPr>
        <w:t>□</w:t>
      </w:r>
      <w:permEnd w:id="45"/>
      <w:r>
        <w:rPr>
          <w:rFonts w:hint="eastAsia" w:ascii="宋体" w:hAnsi="宋体"/>
          <w:szCs w:val="21"/>
        </w:rPr>
        <w:t>其他类型发票给甲方，付款时间以甲方收到乙方开据发票原件后算起。</w:t>
      </w:r>
    </w:p>
    <w:p w14:paraId="441C10A4">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9.3 乙方未按期提供发票或由于乙方原因造成发票不规范、不合法或涉嫌虚开发票等税务问题，导致甲方增值税无法抵扣的，甲方有权延迟支付当笔款项并不被视为违约，亦无需承担任何违约责任。乙方同意承担由此对甲方造成的一切损失包括但不限于因发票问题导致甲方无法抵扣的税款，需由甲方支付的滞纳金、行政罚款等，同时乙方还应按合同约定继续履行义务，向甲方重新开具发票。</w:t>
      </w:r>
    </w:p>
    <w:p w14:paraId="5E5DBA2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 甲方通过转账方式支付的，应在本合同载明乙方账户信息及甲方开票信息：</w:t>
      </w:r>
    </w:p>
    <w:p w14:paraId="1CC7280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9.4.1 甲方开票信息：</w:t>
      </w:r>
    </w:p>
    <w:p w14:paraId="092889C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公司名称：南京禄口国际机场空港科技有限公司</w:t>
      </w:r>
    </w:p>
    <w:p w14:paraId="12065CEC">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开户银行：中国银行南京禄口机场支行</w:t>
      </w:r>
    </w:p>
    <w:p w14:paraId="369099E8">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账号：553470001259</w:t>
      </w:r>
    </w:p>
    <w:p w14:paraId="5EBCB025">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纳税人识别号：913200007140930345</w:t>
      </w:r>
    </w:p>
    <w:p w14:paraId="3467D4FD">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电话：025-69820630</w:t>
      </w:r>
    </w:p>
    <w:p w14:paraId="10CED90F">
      <w:pPr>
        <w:adjustRightInd w:val="0"/>
        <w:snapToGrid w:val="0"/>
        <w:spacing w:line="360" w:lineRule="auto"/>
        <w:ind w:firstLine="840" w:firstLineChars="400"/>
        <w:jc w:val="left"/>
        <w:rPr>
          <w:rFonts w:hint="eastAsia" w:ascii="宋体" w:hAnsi="宋体"/>
          <w:szCs w:val="21"/>
        </w:rPr>
      </w:pPr>
      <w:r>
        <w:rPr>
          <w:rFonts w:hint="eastAsia" w:ascii="宋体" w:hAnsi="宋体"/>
          <w:szCs w:val="21"/>
        </w:rPr>
        <w:t>注册地址：南京禄口国际机场翔鹰二路9号2号办公楼2楼</w:t>
      </w:r>
    </w:p>
    <w:p w14:paraId="5D41EF4E">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9.4.2 乙方账户信息：</w:t>
      </w:r>
    </w:p>
    <w:p w14:paraId="0AA6DFCC">
      <w:pPr>
        <w:adjustRightInd w:val="0"/>
        <w:snapToGrid w:val="0"/>
        <w:spacing w:line="360" w:lineRule="auto"/>
        <w:ind w:firstLine="840" w:firstLineChars="400"/>
        <w:jc w:val="left"/>
        <w:rPr>
          <w:rFonts w:ascii="宋体" w:hAnsi="宋体"/>
          <w:szCs w:val="21"/>
        </w:rPr>
      </w:pPr>
      <w:r>
        <w:rPr>
          <w:rFonts w:hint="eastAsia" w:ascii="宋体" w:hAnsi="宋体"/>
          <w:szCs w:val="21"/>
        </w:rPr>
        <w:t>公司</w:t>
      </w:r>
      <w:r>
        <w:rPr>
          <w:rFonts w:ascii="宋体" w:hAnsi="宋体"/>
          <w:szCs w:val="21"/>
        </w:rPr>
        <w:t>名称：</w:t>
      </w:r>
      <w:permStart w:id="46" w:edGrp="everyone"/>
      <w:r>
        <w:rPr>
          <w:rFonts w:hint="eastAsia" w:ascii="宋体" w:hAnsi="宋体"/>
          <w:szCs w:val="21"/>
          <w:u w:val="single"/>
        </w:rPr>
        <w:t xml:space="preserve">  </w:t>
      </w:r>
      <w:permEnd w:id="46"/>
    </w:p>
    <w:p w14:paraId="131D2461">
      <w:pPr>
        <w:adjustRightInd w:val="0"/>
        <w:snapToGrid w:val="0"/>
        <w:spacing w:line="360" w:lineRule="auto"/>
        <w:ind w:firstLine="840" w:firstLineChars="400"/>
        <w:jc w:val="left"/>
        <w:rPr>
          <w:rFonts w:ascii="宋体" w:hAnsi="宋体"/>
          <w:szCs w:val="21"/>
        </w:rPr>
      </w:pPr>
      <w:r>
        <w:rPr>
          <w:rFonts w:ascii="宋体" w:hAnsi="宋体"/>
          <w:szCs w:val="21"/>
        </w:rPr>
        <w:t>开户行：</w:t>
      </w:r>
      <w:permStart w:id="47" w:edGrp="everyone"/>
      <w:r>
        <w:rPr>
          <w:rFonts w:hint="eastAsia" w:ascii="宋体" w:hAnsi="宋体"/>
          <w:szCs w:val="21"/>
          <w:u w:val="single"/>
        </w:rPr>
        <w:t xml:space="preserve">  </w:t>
      </w:r>
      <w:permEnd w:id="47"/>
    </w:p>
    <w:p w14:paraId="302918B2">
      <w:pPr>
        <w:adjustRightInd w:val="0"/>
        <w:snapToGrid w:val="0"/>
        <w:spacing w:line="360" w:lineRule="auto"/>
        <w:ind w:firstLine="840" w:firstLineChars="400"/>
        <w:jc w:val="left"/>
        <w:rPr>
          <w:rFonts w:ascii="宋体" w:hAnsi="宋体"/>
          <w:szCs w:val="21"/>
        </w:rPr>
      </w:pPr>
      <w:r>
        <w:rPr>
          <w:rFonts w:ascii="宋体" w:hAnsi="宋体"/>
          <w:szCs w:val="21"/>
        </w:rPr>
        <w:t>账号：</w:t>
      </w:r>
      <w:permStart w:id="48" w:edGrp="everyone"/>
      <w:r>
        <w:rPr>
          <w:rFonts w:hint="eastAsia" w:ascii="宋体" w:hAnsi="宋体"/>
          <w:szCs w:val="21"/>
          <w:u w:val="single"/>
        </w:rPr>
        <w:t xml:space="preserve">  </w:t>
      </w:r>
      <w:permEnd w:id="48"/>
    </w:p>
    <w:p w14:paraId="4B75854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第十条  质量保证及售后服务</w:t>
      </w:r>
    </w:p>
    <w:p w14:paraId="75C7510C">
      <w:pPr>
        <w:pStyle w:val="4"/>
        <w:adjustRightInd w:val="0"/>
        <w:snapToGrid w:val="0"/>
        <w:spacing w:before="156" w:line="360" w:lineRule="auto"/>
        <w:ind w:left="0" w:firstLine="420" w:firstLineChars="200"/>
        <w:jc w:val="left"/>
        <w:outlineLvl w:val="0"/>
        <w:rPr>
          <w:rFonts w:hint="eastAsia" w:ascii="宋体" w:hAnsi="宋体"/>
          <w:szCs w:val="21"/>
          <w:lang w:val="en-US" w:eastAsia="zh-CN"/>
        </w:rPr>
      </w:pPr>
      <w:r>
        <w:rPr>
          <w:rFonts w:hint="eastAsia" w:ascii="宋体" w:hAnsi="宋体"/>
          <w:szCs w:val="21"/>
          <w:lang w:val="en-US" w:eastAsia="zh-CN"/>
        </w:rPr>
        <w:t xml:space="preserve">工程保修期为：24个月，但部分项目工程不低于法定最低保修年限，具体根据《建设工程质量管理条例》、《房屋建筑工程质量保修办法》及有关规定。  </w:t>
      </w:r>
    </w:p>
    <w:p w14:paraId="4F5A8100">
      <w:pPr>
        <w:pStyle w:val="4"/>
        <w:adjustRightInd w:val="0"/>
        <w:snapToGrid w:val="0"/>
        <w:spacing w:before="156" w:line="360" w:lineRule="auto"/>
        <w:ind w:left="0" w:firstLine="420" w:firstLineChars="200"/>
        <w:jc w:val="left"/>
        <w:outlineLvl w:val="0"/>
        <w:rPr>
          <w:rFonts w:hint="eastAsia" w:ascii="宋体" w:hAnsi="宋体"/>
          <w:szCs w:val="21"/>
          <w:lang w:val="en-US" w:eastAsia="zh-CN"/>
        </w:rPr>
      </w:pPr>
      <w:r>
        <w:rPr>
          <w:rFonts w:hint="eastAsia" w:ascii="宋体" w:hAnsi="宋体"/>
          <w:szCs w:val="21"/>
          <w:lang w:val="en-US" w:eastAsia="zh-CN"/>
        </w:rPr>
        <w:t xml:space="preserve">质保期内，对设备进行系统性的免费检测、升级、维修和更换有缺陷的零件，并保证这些用来更换的零件是来自于原厂的产品；如果设备的任一部件在同一月内故障超过2次，除应得到及时的免费维修和更换外，该部件的质保期将被延长 一个月。在质保期外，以优惠的价格收取备品、备件费用及维修更换费用。  </w:t>
      </w:r>
    </w:p>
    <w:p w14:paraId="730B1A6A">
      <w:pPr>
        <w:pStyle w:val="4"/>
        <w:adjustRightInd w:val="0"/>
        <w:snapToGrid w:val="0"/>
        <w:spacing w:before="156" w:line="360" w:lineRule="auto"/>
        <w:ind w:left="0" w:firstLine="420" w:firstLineChars="200"/>
        <w:jc w:val="left"/>
        <w:outlineLvl w:val="0"/>
        <w:rPr>
          <w:rFonts w:hint="eastAsia" w:ascii="宋体" w:hAnsi="宋体"/>
          <w:szCs w:val="21"/>
          <w:lang w:val="en-US" w:eastAsia="zh-CN"/>
        </w:rPr>
      </w:pPr>
      <w:r>
        <w:rPr>
          <w:rFonts w:hint="eastAsia" w:ascii="宋体" w:hAnsi="宋体"/>
          <w:szCs w:val="21"/>
          <w:lang w:val="en-US" w:eastAsia="zh-CN"/>
        </w:rPr>
        <w:t xml:space="preserve">保证所供设备在安装时，免费派出技术人员赴现场技术指导，并免费负责相关设备的调试和验收工作。对现场人员进行培训，主要培训内容为：设备的功能、基本结构、性能、主要部件的构造及处理，日常使用操作、保养与管理、常见故障的排除、紧急情况的处理等，费用含在签约合同价中，甲方不再另行支付费用。  </w:t>
      </w:r>
    </w:p>
    <w:p w14:paraId="1507FEBE">
      <w:pPr>
        <w:pStyle w:val="4"/>
        <w:adjustRightInd w:val="0"/>
        <w:snapToGrid w:val="0"/>
        <w:spacing w:before="156" w:line="360" w:lineRule="auto"/>
        <w:ind w:left="0" w:firstLine="420" w:firstLineChars="200"/>
        <w:jc w:val="left"/>
        <w:outlineLvl w:val="0"/>
        <w:rPr>
          <w:rFonts w:hint="eastAsia" w:ascii="宋体" w:hAnsi="宋体"/>
          <w:szCs w:val="21"/>
          <w:lang w:val="en-US" w:eastAsia="zh-CN"/>
        </w:rPr>
      </w:pPr>
      <w:r>
        <w:rPr>
          <w:rFonts w:hint="eastAsia" w:ascii="宋体" w:hAnsi="宋体"/>
          <w:szCs w:val="21"/>
          <w:lang w:val="en-US" w:eastAsia="zh-CN"/>
        </w:rPr>
        <w:t xml:space="preserve">质保期结束，不能视为乙方对合同设备中存在的可能引起设备损坏的潜在缺陷所应负责任的解除。潜在缺陷指设备在制造、安装过程中未被发现的隐患，乙方对纠正潜在缺陷应负责任，其时间应延续至质保期终止后二年。当发现这类潜在缺陷时(经双方确认),乙方应立即予以无偿修复或更换。  </w:t>
      </w:r>
    </w:p>
    <w:p w14:paraId="4F44EE4F">
      <w:pPr>
        <w:pStyle w:val="4"/>
        <w:adjustRightInd w:val="0"/>
        <w:snapToGrid w:val="0"/>
        <w:spacing w:before="156" w:line="360" w:lineRule="auto"/>
        <w:ind w:left="0" w:firstLine="420" w:firstLineChars="200"/>
        <w:jc w:val="left"/>
        <w:outlineLvl w:val="0"/>
        <w:rPr>
          <w:rFonts w:hint="eastAsia" w:ascii="宋体" w:hAnsi="宋体"/>
          <w:szCs w:val="21"/>
          <w:lang w:val="en-US" w:eastAsia="zh-CN"/>
        </w:rPr>
      </w:pPr>
      <w:r>
        <w:rPr>
          <w:rFonts w:hint="eastAsia" w:ascii="宋体" w:hAnsi="宋体"/>
          <w:szCs w:val="21"/>
          <w:lang w:val="en-US" w:eastAsia="zh-CN"/>
        </w:rPr>
        <w:t>10.1 修复通知</w:t>
      </w:r>
    </w:p>
    <w:p w14:paraId="417E45EC">
      <w:pPr>
        <w:pStyle w:val="4"/>
        <w:adjustRightInd w:val="0"/>
        <w:snapToGrid w:val="0"/>
        <w:spacing w:before="156" w:line="360" w:lineRule="auto"/>
        <w:ind w:left="0" w:firstLine="420" w:firstLineChars="200"/>
        <w:jc w:val="left"/>
        <w:outlineLvl w:val="0"/>
        <w:rPr>
          <w:rFonts w:hint="eastAsia" w:ascii="宋体" w:hAnsi="宋体"/>
          <w:szCs w:val="21"/>
          <w:lang w:val="en-US" w:eastAsia="zh-CN"/>
        </w:rPr>
      </w:pPr>
      <w:r>
        <w:rPr>
          <w:rFonts w:hint="eastAsia" w:ascii="宋体" w:hAnsi="宋体"/>
          <w:szCs w:val="21"/>
          <w:lang w:val="en-US" w:eastAsia="zh-CN"/>
        </w:rPr>
        <w:t xml:space="preserve">乙方收到保修通知并到达工程现场的合理时间： 在质保期内，接到甲方通知后应在24小时之内赴现场予以无偿修复或更换，费用及损失均由乙方承担。如乙方未能在上述时间内至现场维修，则甲方有权自行维修或委托第三人维修，费用及损失均由乙方承担。  </w:t>
      </w:r>
    </w:p>
    <w:p w14:paraId="2DB56FC9">
      <w:pPr>
        <w:pStyle w:val="4"/>
        <w:adjustRightInd w:val="0"/>
        <w:snapToGrid w:val="0"/>
        <w:spacing w:before="156" w:line="360" w:lineRule="auto"/>
        <w:ind w:left="0" w:firstLine="420" w:firstLineChars="200"/>
        <w:jc w:val="left"/>
        <w:outlineLvl w:val="0"/>
        <w:rPr>
          <w:rFonts w:hint="eastAsia" w:ascii="宋体" w:hAnsi="宋体"/>
          <w:szCs w:val="21"/>
          <w:lang w:val="en-US" w:eastAsia="zh-CN"/>
        </w:rPr>
      </w:pPr>
      <w:r>
        <w:rPr>
          <w:rFonts w:hint="eastAsia" w:ascii="宋体" w:hAnsi="宋体"/>
          <w:szCs w:val="21"/>
          <w:lang w:val="en-US" w:eastAsia="zh-CN"/>
        </w:rPr>
        <w:t xml:space="preserve">10.2保修期内，工程(含通用设备安装工程设备)出现质量问题的，属于保修范围内容的项目，甲方可视情况要求乙方在接到保修通知后(以电话通知为主，保证在24小时内派人到场保修，直至修复完成，乙方拒绝或怠于履行 保修义务的，甲方有权另行委托他人维修，维修费用由乙方承担，剩余质保金不再支付。质量保修期内，由乙方原因造成的缺陷，乙方应负责维修，并承担鉴定、维修费用及因质量缺陷引发的其他一切损失。 </w:t>
      </w:r>
    </w:p>
    <w:p w14:paraId="2D2A792E">
      <w:pPr>
        <w:pStyle w:val="4"/>
        <w:adjustRightInd w:val="0"/>
        <w:snapToGrid w:val="0"/>
        <w:spacing w:before="156" w:line="360" w:lineRule="auto"/>
        <w:ind w:left="0" w:firstLine="420" w:firstLineChars="200"/>
        <w:jc w:val="left"/>
        <w:outlineLvl w:val="0"/>
        <w:rPr>
          <w:rFonts w:hint="eastAsia" w:ascii="宋体" w:hAnsi="宋体"/>
          <w:szCs w:val="21"/>
          <w:lang w:val="en-US" w:eastAsia="zh-CN"/>
        </w:rPr>
      </w:pPr>
      <w:r>
        <w:rPr>
          <w:rFonts w:hint="eastAsia" w:ascii="宋体" w:hAnsi="宋体"/>
          <w:szCs w:val="21"/>
          <w:lang w:val="en-US" w:eastAsia="zh-CN"/>
        </w:rPr>
        <w:t xml:space="preserve">10.3保修期内，工程(含通用设备安装工程设备)出现严重质量问题，经两次维修，仍无法正常使用的，甲方有权单方解除合同，已支付的工程款，乙方应向甲方全额返还，未支付的工程款，甲方不再支付，乙方还需按签约合同价的20%向甲方支付违约金，并赔偿因此而给甲方造成的全部损失。  </w:t>
      </w:r>
    </w:p>
    <w:p w14:paraId="678228E4">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第十一条  违约责任及索赔</w:t>
      </w:r>
    </w:p>
    <w:p w14:paraId="4F576DA3">
      <w:pPr>
        <w:adjustRightInd w:val="0"/>
        <w:snapToGrid w:val="0"/>
        <w:spacing w:line="360" w:lineRule="auto"/>
        <w:ind w:firstLine="420" w:firstLineChars="200"/>
        <w:jc w:val="left"/>
        <w:rPr>
          <w:rFonts w:ascii="宋体" w:hAnsi="宋体"/>
          <w:szCs w:val="21"/>
        </w:rPr>
      </w:pPr>
      <w:r>
        <w:rPr>
          <w:rFonts w:hint="eastAsia" w:ascii="宋体" w:hAnsi="宋体"/>
          <w:szCs w:val="21"/>
        </w:rPr>
        <w:t>11.1 如果乙方</w:t>
      </w:r>
      <w:r>
        <w:rPr>
          <w:rFonts w:hint="eastAsia" w:ascii="宋体" w:hAnsi="宋体"/>
          <w:bCs/>
          <w:szCs w:val="21"/>
        </w:rPr>
        <w:t>没有按照合同约定的期限足额交货</w:t>
      </w:r>
      <w:r>
        <w:rPr>
          <w:rFonts w:hint="eastAsia" w:ascii="宋体" w:hAnsi="宋体"/>
          <w:szCs w:val="21"/>
        </w:rPr>
        <w:t>，每逾期一天，乙方应按合同总金额0.5%向甲方支付逾期交货的违约金，违约金计算至乙方履行全部交货义务之日。该违约金不足以弥补甲方因乙方逾期交货而造成实际损失（包括但不限于甲方因此向用户支付的违约金、赔偿款、罚款等）的，乙方还应就不足部分进行赔偿。乙方逾期交货超过15日的，甲方有权解除合同。</w:t>
      </w:r>
    </w:p>
    <w:p w14:paraId="09AEC6B5">
      <w:pPr>
        <w:adjustRightInd w:val="0"/>
        <w:snapToGrid w:val="0"/>
        <w:spacing w:line="360" w:lineRule="auto"/>
        <w:ind w:firstLine="420" w:firstLineChars="200"/>
        <w:jc w:val="left"/>
        <w:rPr>
          <w:rFonts w:ascii="宋体" w:hAnsi="宋体"/>
          <w:szCs w:val="21"/>
        </w:rPr>
      </w:pPr>
      <w:r>
        <w:rPr>
          <w:rFonts w:hint="eastAsia" w:ascii="宋体" w:hAnsi="宋体"/>
          <w:szCs w:val="21"/>
        </w:rPr>
        <w:t>11.2 乙方在交货时未按合同约定</w:t>
      </w:r>
      <w:r>
        <w:rPr>
          <w:rFonts w:hint="eastAsia" w:ascii="宋体" w:hAnsi="宋体"/>
          <w:bCs/>
          <w:szCs w:val="21"/>
        </w:rPr>
        <w:t>提供相应附随资料、伪造附随资料</w:t>
      </w:r>
      <w:r>
        <w:rPr>
          <w:rFonts w:hint="eastAsia" w:ascii="宋体" w:hAnsi="宋体"/>
          <w:szCs w:val="21"/>
        </w:rPr>
        <w:t>的，甲方有权要求乙方在3日内补齐或重新提交附随资料。规定期限内乙方仍未交付资料的，甲方有权要求立即解除合同并退还已支付的全部合同款项，并由乙方自行负责将货物清退离场。</w:t>
      </w:r>
    </w:p>
    <w:p w14:paraId="281AE3C9">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 乙方交付的</w:t>
      </w:r>
      <w:r>
        <w:rPr>
          <w:rFonts w:hint="eastAsia" w:ascii="宋体" w:hAnsi="宋体"/>
          <w:bCs/>
          <w:szCs w:val="21"/>
        </w:rPr>
        <w:t>货物因不满足第十一条质量保证条款，或因各种原因未在甲方或甲方用户规定的时间内通过试运行或验收</w:t>
      </w:r>
      <w:r>
        <w:rPr>
          <w:rFonts w:hint="eastAsia" w:ascii="宋体" w:hAnsi="宋体"/>
          <w:szCs w:val="21"/>
        </w:rPr>
        <w:t>的，甲方有权择其一或同时选择：</w:t>
      </w:r>
    </w:p>
    <w:p w14:paraId="3622FF72">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11.3.1 要求乙方继续履行合同</w:t>
      </w:r>
      <w:r>
        <w:rPr>
          <w:rFonts w:ascii="宋体" w:hAnsi="宋体"/>
          <w:szCs w:val="21"/>
        </w:rPr>
        <w:t>并对货物进行维修、修复。经维修、修复后仍不满足要求的，应</w:t>
      </w:r>
      <w:r>
        <w:rPr>
          <w:rFonts w:hint="eastAsia" w:ascii="宋体" w:hAnsi="宋体"/>
          <w:szCs w:val="21"/>
        </w:rPr>
        <w:t>用符合合同约定的规格、质量和性能要求的新零件、部件或货物来更换有缺陷的部分或修补缺陷部分，因此导致逾期交货的，乙方还应当按照本合同第11.1 条承担逾期交货违约金；</w:t>
      </w:r>
    </w:p>
    <w:p w14:paraId="0B8CF44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11.3.2 接受现有货物，并根据货物偏差情况、损坏程度决定降低货物价格，乙方应负责赔偿甲方因此所受的实际损失；</w:t>
      </w:r>
    </w:p>
    <w:p w14:paraId="2CADD1F6">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11.3.3 立即解除本合同并由乙方退还已支付的全部合同款项，乙方承担由此产生的利息、银行手续费、仓储费、装卸费等费用并负责将货物清退离场。</w:t>
      </w:r>
    </w:p>
    <w:p w14:paraId="3BC70A82">
      <w:pPr>
        <w:adjustRightInd w:val="0"/>
        <w:snapToGrid w:val="0"/>
        <w:spacing w:line="360" w:lineRule="auto"/>
        <w:ind w:firstLine="420" w:firstLineChars="200"/>
        <w:jc w:val="left"/>
        <w:rPr>
          <w:rFonts w:ascii="宋体" w:hAnsi="宋体"/>
          <w:szCs w:val="21"/>
        </w:rPr>
      </w:pPr>
      <w:r>
        <w:rPr>
          <w:rFonts w:hint="eastAsia" w:ascii="宋体" w:hAnsi="宋体"/>
          <w:szCs w:val="21"/>
        </w:rPr>
        <w:t>11.4 如果乙方提供的</w:t>
      </w:r>
      <w:r>
        <w:rPr>
          <w:rFonts w:hint="eastAsia" w:ascii="宋体" w:hAnsi="宋体"/>
          <w:bCs/>
          <w:szCs w:val="21"/>
        </w:rPr>
        <w:t>货物有缺陷（包括货物本身质量缺陷和因乙方原因造成的货物缺陷）</w:t>
      </w:r>
      <w:r>
        <w:rPr>
          <w:rFonts w:hint="eastAsia" w:ascii="宋体" w:hAnsi="宋体"/>
          <w:szCs w:val="21"/>
        </w:rPr>
        <w:t>，给甲方或任何第三方造成人身、财产损害的，由乙方承担全部赔偿责任，甲方已垫付赔偿费用的有权向乙方追偿。</w:t>
      </w:r>
    </w:p>
    <w:p w14:paraId="61EF4F2A">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11.5乙方未按照合同第三条约定履行保密义务，如合同尚未履行完毕，甲方有权与其解除合同并要求其按照本合同第11.8款约定要求其承担违约责任。</w:t>
      </w:r>
    </w:p>
    <w:p w14:paraId="7B839479">
      <w:pPr>
        <w:adjustRightInd w:val="0"/>
        <w:snapToGrid w:val="0"/>
        <w:spacing w:line="360" w:lineRule="auto"/>
        <w:ind w:firstLine="420" w:firstLineChars="200"/>
        <w:jc w:val="left"/>
        <w:rPr>
          <w:rFonts w:ascii="宋体" w:hAnsi="宋体"/>
          <w:szCs w:val="21"/>
        </w:rPr>
      </w:pPr>
      <w:r>
        <w:rPr>
          <w:rFonts w:hint="eastAsia" w:ascii="宋体" w:hAnsi="宋体"/>
          <w:szCs w:val="21"/>
        </w:rPr>
        <w:t>11.</w:t>
      </w:r>
      <w:r>
        <w:rPr>
          <w:rFonts w:ascii="宋体" w:hAnsi="宋体"/>
          <w:szCs w:val="21"/>
        </w:rPr>
        <w:t xml:space="preserve">6 </w:t>
      </w:r>
      <w:r>
        <w:rPr>
          <w:rFonts w:hint="eastAsia" w:ascii="宋体" w:hAnsi="宋体"/>
          <w:szCs w:val="21"/>
        </w:rPr>
        <w:t>如果甲方认为乙方在本合同的竞争和实施过程中有腐败</w:t>
      </w:r>
      <w:r>
        <w:rPr>
          <w:rFonts w:hint="eastAsia" w:ascii="宋体" w:hAnsi="宋体"/>
          <w:b/>
          <w:szCs w:val="21"/>
        </w:rPr>
        <w:t>（</w:t>
      </w:r>
      <w:r>
        <w:rPr>
          <w:rFonts w:hint="eastAsia" w:ascii="宋体" w:hAnsi="宋体"/>
          <w:szCs w:val="21"/>
        </w:rPr>
        <w:t>是指提供、给予、接受或索取任何有价值的物品来影响甲方在采购过程或合同实施过程中的行为）或欺诈行为（是指为了影响采购过程或合同实施过程而谎报或隐瞒事实，损害甲方利益的行为），甲方有权要求立即解除合同。</w:t>
      </w:r>
    </w:p>
    <w:p w14:paraId="26282F71">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7</w:t>
      </w:r>
      <w:r>
        <w:rPr>
          <w:rFonts w:hint="eastAsia" w:ascii="宋体" w:hAnsi="宋体"/>
          <w:szCs w:val="21"/>
        </w:rPr>
        <w:t xml:space="preserve"> 乙方有</w:t>
      </w:r>
      <w:r>
        <w:rPr>
          <w:rFonts w:hint="eastAsia" w:ascii="宋体" w:hAnsi="宋体"/>
          <w:bCs/>
          <w:szCs w:val="21"/>
        </w:rPr>
        <w:t>其他违约行为</w:t>
      </w:r>
      <w:r>
        <w:rPr>
          <w:rFonts w:hint="eastAsia" w:ascii="宋体" w:hAnsi="宋体"/>
          <w:szCs w:val="21"/>
        </w:rPr>
        <w:t>且经甲方提出后仍未改正，甲方有权单方面解除合同。</w:t>
      </w:r>
    </w:p>
    <w:p w14:paraId="79CE4D13">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w:t>
      </w:r>
      <w:r>
        <w:rPr>
          <w:rFonts w:ascii="宋体" w:hAnsi="宋体"/>
          <w:szCs w:val="21"/>
        </w:rPr>
        <w:t xml:space="preserve">8 </w:t>
      </w:r>
      <w:r>
        <w:rPr>
          <w:rFonts w:hint="eastAsia" w:ascii="宋体" w:hAnsi="宋体"/>
          <w:szCs w:val="21"/>
        </w:rPr>
        <w:t>因乙方存在本合同所述各项违约行为导致甲方决定解除本合同的，乙方均应当按照合同总金额30%向甲方支付违约金。如该违约金不足以弥补甲方因此所受实际损失（包括解除合同后甲方向第三方购买相同或类似货物而产生的额外支出）的，乙方应就不足部分进行赔偿。</w:t>
      </w:r>
    </w:p>
    <w:p w14:paraId="29ED845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11.9甲方为追究乙方违约责任而发生的包括但不限于律师费、诉讼费、保全费、调查取证费、鉴定费、差旅费等均由乙方承担。</w:t>
      </w:r>
    </w:p>
    <w:p w14:paraId="32B94415">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11.10甲方有权从尚未支付乙方的货款、应退还乙方的质保金、履约保证金中直接扣除应由乙方承担的违约金、赔偿金及维修费等。</w:t>
      </w:r>
    </w:p>
    <w:p w14:paraId="5A86709C">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11.11 如果甲方</w:t>
      </w:r>
      <w:r>
        <w:rPr>
          <w:rFonts w:hint="eastAsia" w:ascii="宋体" w:hAnsi="宋体"/>
          <w:bCs/>
          <w:szCs w:val="21"/>
        </w:rPr>
        <w:t>未能按合同的要求依时付款</w:t>
      </w:r>
      <w:r>
        <w:rPr>
          <w:rFonts w:hint="eastAsia" w:ascii="宋体" w:hAnsi="宋体"/>
          <w:szCs w:val="21"/>
        </w:rPr>
        <w:t>，应按逾期付款金额每日万分之一的标准，向乙方支付逾期付款的违约金，但最高不能超过本合同的货物总值的5%</w:t>
      </w:r>
      <w:r>
        <w:rPr>
          <w:rFonts w:ascii="宋体" w:hAnsi="宋体"/>
          <w:szCs w:val="21"/>
        </w:rPr>
        <w:t>。</w:t>
      </w:r>
    </w:p>
    <w:p w14:paraId="6E4C7579">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第十二条 </w:t>
      </w:r>
      <w:r>
        <w:rPr>
          <w:b/>
          <w:sz w:val="24"/>
          <w:szCs w:val="24"/>
        </w:rPr>
        <w:t xml:space="preserve"> </w:t>
      </w:r>
      <w:r>
        <w:rPr>
          <w:rFonts w:hint="eastAsia"/>
          <w:b/>
          <w:sz w:val="24"/>
          <w:szCs w:val="24"/>
        </w:rPr>
        <w:t>变更及解除合同</w:t>
      </w:r>
    </w:p>
    <w:p w14:paraId="231215CB">
      <w:pPr>
        <w:pStyle w:val="4"/>
        <w:adjustRightInd w:val="0"/>
        <w:snapToGrid w:val="0"/>
        <w:spacing w:after="0" w:line="360" w:lineRule="auto"/>
        <w:ind w:left="0" w:firstLine="420" w:firstLineChars="200"/>
        <w:jc w:val="left"/>
        <w:outlineLvl w:val="0"/>
        <w:rPr>
          <w:rFonts w:hint="eastAsia" w:ascii="宋体" w:hAnsi="宋体"/>
          <w:szCs w:val="21"/>
        </w:rPr>
      </w:pPr>
      <w:r>
        <w:rPr>
          <w:rFonts w:hint="eastAsia" w:ascii="宋体" w:hAnsi="宋体"/>
          <w:szCs w:val="21"/>
        </w:rPr>
        <w:t>12.1合同履行过程中，甲方有权在任何时候根据实际需要变更下列一项或几项：</w:t>
      </w:r>
    </w:p>
    <w:p w14:paraId="36C696AB">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标的物的规格、型号、参数指标及数量；</w:t>
      </w:r>
    </w:p>
    <w:p w14:paraId="1BE67B14">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运输或包装方法；</w:t>
      </w:r>
    </w:p>
    <w:p w14:paraId="31C92276">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交货地点；</w:t>
      </w:r>
    </w:p>
    <w:p w14:paraId="73E31F1C">
      <w:pPr>
        <w:pStyle w:val="4"/>
        <w:numPr>
          <w:ilvl w:val="0"/>
          <w:numId w:val="2"/>
        </w:numPr>
        <w:adjustRightInd w:val="0"/>
        <w:snapToGrid w:val="0"/>
        <w:spacing w:after="0" w:line="360" w:lineRule="auto"/>
        <w:ind w:leftChars="200"/>
        <w:jc w:val="left"/>
        <w:outlineLvl w:val="0"/>
        <w:rPr>
          <w:rFonts w:hint="eastAsia" w:ascii="宋体" w:hAnsi="宋体"/>
          <w:szCs w:val="21"/>
        </w:rPr>
      </w:pPr>
      <w:r>
        <w:rPr>
          <w:rFonts w:hint="eastAsia" w:ascii="宋体" w:hAnsi="宋体"/>
          <w:szCs w:val="21"/>
        </w:rPr>
        <w:t>乙方提供的伴随服务。</w:t>
      </w:r>
    </w:p>
    <w:p w14:paraId="5A30EB99">
      <w:pPr>
        <w:pStyle w:val="4"/>
        <w:adjustRightInd w:val="0"/>
        <w:snapToGrid w:val="0"/>
        <w:spacing w:after="0" w:line="360" w:lineRule="auto"/>
        <w:ind w:left="0" w:firstLine="420" w:firstLineChars="200"/>
        <w:jc w:val="left"/>
        <w:outlineLvl w:val="0"/>
        <w:rPr>
          <w:rFonts w:ascii="宋体" w:hAnsi="宋体"/>
          <w:szCs w:val="21"/>
        </w:rPr>
      </w:pPr>
      <w:r>
        <w:rPr>
          <w:rFonts w:hint="eastAsia" w:ascii="宋体" w:hAnsi="宋体"/>
          <w:szCs w:val="21"/>
        </w:rPr>
        <w:t>12.2</w:t>
      </w:r>
      <w:r>
        <w:rPr>
          <w:rFonts w:ascii="宋体" w:hAnsi="宋体"/>
          <w:szCs w:val="21"/>
        </w:rPr>
        <w:t xml:space="preserve"> </w:t>
      </w:r>
      <w:r>
        <w:rPr>
          <w:rFonts w:hint="eastAsia" w:ascii="宋体" w:hAnsi="宋体"/>
          <w:szCs w:val="21"/>
        </w:rPr>
        <w:t>因本合同存在未尽事宜或需要对包含第12.1条在内的合同约定事项进行变更的，双方应另行订立书面补充协议，补充协议将作为本合同的必要组成部分。</w:t>
      </w:r>
    </w:p>
    <w:p w14:paraId="6C37F898">
      <w:pPr>
        <w:pStyle w:val="4"/>
        <w:adjustRightInd w:val="0"/>
        <w:snapToGrid w:val="0"/>
        <w:spacing w:after="0" w:line="360" w:lineRule="auto"/>
        <w:ind w:left="0" w:firstLine="420" w:firstLineChars="200"/>
        <w:jc w:val="left"/>
        <w:outlineLvl w:val="0"/>
        <w:rPr>
          <w:rFonts w:hint="eastAsia" w:ascii="宋体" w:hAnsi="宋体"/>
          <w:szCs w:val="21"/>
        </w:rPr>
      </w:pPr>
      <w:r>
        <w:rPr>
          <w:rFonts w:ascii="宋体" w:hAnsi="宋体"/>
          <w:szCs w:val="21"/>
        </w:rPr>
        <w:t>1</w:t>
      </w:r>
      <w:r>
        <w:rPr>
          <w:rFonts w:hint="eastAsia" w:ascii="宋体" w:hAnsi="宋体"/>
          <w:szCs w:val="21"/>
        </w:rPr>
        <w:t>2</w:t>
      </w:r>
      <w:r>
        <w:rPr>
          <w:rFonts w:ascii="宋体" w:hAnsi="宋体"/>
          <w:szCs w:val="21"/>
        </w:rPr>
        <w:t xml:space="preserve">.3 </w:t>
      </w:r>
      <w:r>
        <w:rPr>
          <w:rFonts w:hint="eastAsia" w:ascii="宋体" w:hAnsi="宋体"/>
          <w:szCs w:val="21"/>
        </w:rPr>
        <w:t>合同履行过程中，甲方有权因政策或环境变化因素、业务需求变化等原因提前解除合同，但应提前通知乙方。合同解除后，尚未履行的部分</w:t>
      </w:r>
      <w:r>
        <w:rPr>
          <w:rFonts w:hint="eastAsia" w:ascii="宋体" w:hAnsi="宋体"/>
          <w:szCs w:val="21"/>
          <w:lang w:val="en-US" w:eastAsia="zh-CN"/>
        </w:rPr>
        <w:t>甲乙</w:t>
      </w:r>
      <w:r>
        <w:rPr>
          <w:rFonts w:hint="eastAsia" w:ascii="宋体" w:hAnsi="宋体"/>
          <w:szCs w:val="21"/>
        </w:rPr>
        <w:t>双方不再履行；对于甲方已支付费用但乙方尚未开始或尚未完成的工作，乙方应按照尚未开始或尚未完成部分占甲方已支付费用而应当完成的全部工作的比例，退还甲方已支付的费用；对于乙方已完成但甲方未支付相应费用的，甲方应按照已开发完成部分的比例支付乙方相应费用。</w:t>
      </w:r>
    </w:p>
    <w:p w14:paraId="256B8F80">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第十三条 </w:t>
      </w:r>
      <w:r>
        <w:rPr>
          <w:b/>
          <w:sz w:val="24"/>
          <w:szCs w:val="24"/>
        </w:rPr>
        <w:t xml:space="preserve"> </w:t>
      </w:r>
      <w:r>
        <w:rPr>
          <w:rFonts w:hint="eastAsia"/>
          <w:b/>
          <w:sz w:val="24"/>
          <w:szCs w:val="24"/>
        </w:rPr>
        <w:t>转让</w:t>
      </w:r>
    </w:p>
    <w:p w14:paraId="2037F28A">
      <w:pPr>
        <w:adjustRightInd w:val="0"/>
        <w:snapToGrid w:val="0"/>
        <w:spacing w:line="360" w:lineRule="auto"/>
        <w:ind w:left="420" w:leftChars="200"/>
        <w:jc w:val="left"/>
        <w:rPr>
          <w:rFonts w:ascii="宋体" w:hAnsi="宋体"/>
          <w:szCs w:val="21"/>
        </w:rPr>
      </w:pPr>
      <w:r>
        <w:rPr>
          <w:rFonts w:hint="eastAsia" w:ascii="宋体" w:hAnsi="宋体"/>
          <w:szCs w:val="21"/>
        </w:rPr>
        <w:t>未经甲方事先书面同意，乙方不得部分转让或全部转让其应履行的各项合同义务。</w:t>
      </w:r>
    </w:p>
    <w:p w14:paraId="3150EA12">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第十四条 </w:t>
      </w:r>
      <w:r>
        <w:rPr>
          <w:b/>
          <w:sz w:val="24"/>
          <w:szCs w:val="24"/>
        </w:rPr>
        <w:t xml:space="preserve"> </w:t>
      </w:r>
      <w:r>
        <w:rPr>
          <w:rFonts w:hint="eastAsia"/>
          <w:b/>
          <w:sz w:val="24"/>
          <w:szCs w:val="24"/>
        </w:rPr>
        <w:t>不可抗力</w:t>
      </w:r>
    </w:p>
    <w:p w14:paraId="4B65C6AD">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14.1 签约双方任何一方由于不可抗力事件的影响而导致双方合同约定事项推迟履行或无法履行时，根据不可抗力的影响，可部分或全部免除责任，但法律另有规定除外</w:t>
      </w:r>
      <w:r>
        <w:rPr>
          <w:rFonts w:ascii="宋体" w:hAnsi="宋体"/>
          <w:szCs w:val="21"/>
        </w:rPr>
        <w:t>。</w:t>
      </w:r>
      <w:r>
        <w:rPr>
          <w:rFonts w:hint="eastAsia" w:ascii="宋体" w:hAnsi="宋体"/>
          <w:szCs w:val="21"/>
        </w:rPr>
        <w:t>不可抗力事件系指</w:t>
      </w:r>
      <w:r>
        <w:rPr>
          <w:rFonts w:hint="eastAsia" w:ascii="宋体" w:hAnsi="宋体"/>
          <w:szCs w:val="21"/>
          <w:lang w:val="en-US" w:eastAsia="zh-CN"/>
        </w:rPr>
        <w:t>甲乙</w:t>
      </w:r>
      <w:r>
        <w:rPr>
          <w:rFonts w:hint="eastAsia" w:ascii="宋体" w:hAnsi="宋体"/>
          <w:szCs w:val="21"/>
        </w:rPr>
        <w:t>双方在缔结合同时所不能遇见的，并且它的发生及其后果是无法避免和无法克服的事件，诸如天灾、暴动、战争、禁运以及其他双方同意并认定的不可抗力事件。受不可抗力事件影响一方应在不可抗力事件发生后尽快用电报、传真或电传通知对方，并于事件发生后14日内将有关当局出具的证明文件用特快专递或挂号信寄给对方审阅确认，否则应承担因此造成的扩大损失。</w:t>
      </w:r>
    </w:p>
    <w:p w14:paraId="058F4E6B">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14.2 不可抗力事件发生时，双方有责任尽一切合理的努力消除或减轻此等不可抗力事件的影响。</w:t>
      </w:r>
    </w:p>
    <w:p w14:paraId="55716037">
      <w:pPr>
        <w:adjustRightInd w:val="0"/>
        <w:snapToGrid w:val="0"/>
        <w:spacing w:line="360" w:lineRule="auto"/>
        <w:ind w:firstLine="420" w:firstLineChars="200"/>
        <w:jc w:val="left"/>
        <w:rPr>
          <w:rFonts w:hint="eastAsia" w:ascii="宋体" w:hAnsi="宋体"/>
          <w:szCs w:val="21"/>
        </w:rPr>
      </w:pPr>
      <w:r>
        <w:rPr>
          <w:rFonts w:hint="eastAsia" w:ascii="宋体" w:hAnsi="宋体"/>
          <w:szCs w:val="21"/>
        </w:rPr>
        <w:t>14.3 不可抗力事件发生后，双方应立即通过友好协商就合同是否履行、解除事宜进行协商。</w:t>
      </w:r>
    </w:p>
    <w:p w14:paraId="6B1424AB">
      <w:pPr>
        <w:adjustRightInd w:val="0"/>
        <w:snapToGrid w:val="0"/>
        <w:spacing w:line="360" w:lineRule="auto"/>
        <w:ind w:firstLine="420" w:firstLineChars="200"/>
        <w:jc w:val="left"/>
        <w:rPr>
          <w:rFonts w:ascii="宋体" w:hAnsi="宋体"/>
          <w:szCs w:val="21"/>
        </w:rPr>
      </w:pPr>
      <w:r>
        <w:rPr>
          <w:rFonts w:hint="eastAsia" w:ascii="宋体" w:hAnsi="宋体"/>
          <w:szCs w:val="21"/>
        </w:rPr>
        <w:t>14.4 不可抗力事件发生后，若乙方不愿友好协商，甲方可根据自身情况有权立即解除合同</w:t>
      </w:r>
      <w:r>
        <w:rPr>
          <w:rFonts w:ascii="宋体" w:hAnsi="宋体"/>
          <w:szCs w:val="21"/>
        </w:rPr>
        <w:t>。</w:t>
      </w:r>
    </w:p>
    <w:p w14:paraId="658F6A3E">
      <w:pPr>
        <w:numPr>
          <w:ilvl w:val="1"/>
          <w:numId w:val="0"/>
        </w:numPr>
        <w:adjustRightInd w:val="0"/>
        <w:snapToGrid w:val="0"/>
        <w:spacing w:line="360" w:lineRule="auto"/>
        <w:ind w:left="852" w:hanging="432"/>
        <w:jc w:val="left"/>
        <w:rPr>
          <w:rFonts w:hint="eastAsia"/>
          <w:b/>
          <w:sz w:val="24"/>
          <w:szCs w:val="24"/>
        </w:rPr>
      </w:pPr>
      <w:r>
        <w:rPr>
          <w:rFonts w:ascii="宋体" w:hAnsi="宋体"/>
          <w:szCs w:val="24"/>
        </w:rPr>
        <w:t>1</w:t>
      </w:r>
      <w:r>
        <w:rPr>
          <w:rFonts w:hint="eastAsia" w:ascii="宋体" w:hAnsi="宋体"/>
          <w:szCs w:val="24"/>
        </w:rPr>
        <w:t>4</w:t>
      </w:r>
      <w:r>
        <w:rPr>
          <w:rFonts w:ascii="宋体" w:hAnsi="宋体"/>
          <w:szCs w:val="24"/>
        </w:rPr>
        <w:t>.5</w:t>
      </w:r>
      <w:r>
        <w:rPr>
          <w:rFonts w:ascii="宋体" w:hAnsi="宋体"/>
          <w:szCs w:val="21"/>
        </w:rPr>
        <w:t xml:space="preserve"> </w:t>
      </w:r>
      <w:r>
        <w:rPr>
          <w:rFonts w:hint="eastAsia" w:ascii="宋体" w:hAnsi="宋体"/>
          <w:szCs w:val="21"/>
        </w:rPr>
        <w:t>声明受不可抗力事件影响的一方应在不可抗力事件结束后立即以书面方式告知另一方。</w:t>
      </w:r>
    </w:p>
    <w:p w14:paraId="696FA12B">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 xml:space="preserve">第十五条 </w:t>
      </w:r>
      <w:r>
        <w:rPr>
          <w:b/>
          <w:sz w:val="24"/>
          <w:szCs w:val="24"/>
        </w:rPr>
        <w:t xml:space="preserve"> </w:t>
      </w:r>
      <w:r>
        <w:rPr>
          <w:rFonts w:hint="eastAsia"/>
          <w:b/>
          <w:sz w:val="24"/>
          <w:szCs w:val="24"/>
        </w:rPr>
        <w:t>因破产而终止合同</w:t>
      </w:r>
    </w:p>
    <w:p w14:paraId="490FE8D6">
      <w:pPr>
        <w:adjustRightInd w:val="0"/>
        <w:snapToGrid w:val="0"/>
        <w:spacing w:line="360" w:lineRule="auto"/>
        <w:ind w:firstLine="450"/>
        <w:jc w:val="left"/>
        <w:rPr>
          <w:rFonts w:ascii="宋体" w:hAnsi="宋体"/>
          <w:szCs w:val="21"/>
        </w:rPr>
      </w:pPr>
      <w:r>
        <w:rPr>
          <w:rFonts w:hint="eastAsia" w:ascii="宋体" w:hAnsi="宋体"/>
          <w:szCs w:val="21"/>
        </w:rPr>
        <w:t>如果乙方破产或无清偿能力，甲方可在任何时候以书面形式通知乙方终止合同而不给予任何补偿，本合同的终止将不损害或影响甲方已经采取或将要采取的任何行动或补救措施的权力。</w:t>
      </w:r>
    </w:p>
    <w:p w14:paraId="11E1EA52">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第十六条  适用法律及争议解决方式</w:t>
      </w:r>
    </w:p>
    <w:p w14:paraId="658762FA">
      <w:pPr>
        <w:adjustRightInd w:val="0"/>
        <w:snapToGrid w:val="0"/>
        <w:spacing w:line="360" w:lineRule="auto"/>
        <w:ind w:firstLine="420" w:firstLineChars="200"/>
        <w:jc w:val="left"/>
        <w:rPr>
          <w:rFonts w:ascii="宋体" w:hAnsi="宋体"/>
          <w:szCs w:val="21"/>
        </w:rPr>
      </w:pPr>
      <w:r>
        <w:rPr>
          <w:rFonts w:ascii="宋体" w:hAnsi="宋体"/>
          <w:szCs w:val="21"/>
        </w:rPr>
        <w:t>1</w:t>
      </w:r>
      <w:r>
        <w:rPr>
          <w:rFonts w:hint="eastAsia" w:ascii="宋体" w:hAnsi="宋体"/>
          <w:szCs w:val="21"/>
        </w:rPr>
        <w:t>6</w:t>
      </w:r>
      <w:r>
        <w:rPr>
          <w:rFonts w:ascii="宋体" w:hAnsi="宋体"/>
          <w:szCs w:val="21"/>
        </w:rPr>
        <w:t xml:space="preserve">.1 </w:t>
      </w:r>
      <w:r>
        <w:rPr>
          <w:rFonts w:hint="eastAsia" w:ascii="宋体" w:hAnsi="宋体"/>
          <w:szCs w:val="21"/>
        </w:rPr>
        <w:t>本合同应按照中华人民共和国的法律进行解释。</w:t>
      </w:r>
    </w:p>
    <w:p w14:paraId="1825E302">
      <w:pPr>
        <w:adjustRightInd w:val="0"/>
        <w:snapToGrid w:val="0"/>
        <w:spacing w:line="360" w:lineRule="auto"/>
        <w:ind w:firstLine="420" w:firstLineChars="200"/>
        <w:jc w:val="left"/>
        <w:rPr>
          <w:rFonts w:ascii="宋体" w:hAnsi="宋体"/>
          <w:szCs w:val="21"/>
        </w:rPr>
      </w:pPr>
      <w:r>
        <w:rPr>
          <w:rFonts w:hint="eastAsia" w:ascii="宋体" w:hAnsi="宋体"/>
          <w:szCs w:val="21"/>
        </w:rPr>
        <w:t>16.2</w:t>
      </w:r>
      <w:r>
        <w:rPr>
          <w:rFonts w:ascii="宋体" w:hAnsi="宋体"/>
          <w:szCs w:val="21"/>
        </w:rPr>
        <w:t xml:space="preserve"> </w:t>
      </w:r>
      <w:r>
        <w:rPr>
          <w:rFonts w:hint="eastAsia" w:ascii="宋体" w:hAnsi="宋体"/>
          <w:szCs w:val="21"/>
        </w:rPr>
        <w:t>双方因签订及履行本合同而产生的争议及纠纷，双方应友好协商解决。经协商无法达成一致，任何一方均有权向甲方住所地人民法院提起诉讼。</w:t>
      </w:r>
    </w:p>
    <w:p w14:paraId="4DBE6FC6">
      <w:pPr>
        <w:adjustRightInd w:val="0"/>
        <w:snapToGrid w:val="0"/>
        <w:spacing w:line="360" w:lineRule="auto"/>
        <w:ind w:firstLine="420" w:firstLineChars="200"/>
        <w:jc w:val="left"/>
        <w:rPr>
          <w:rFonts w:hint="eastAsia"/>
          <w:b/>
          <w:sz w:val="24"/>
          <w:szCs w:val="24"/>
        </w:rPr>
      </w:pPr>
      <w:r>
        <w:rPr>
          <w:rFonts w:hint="eastAsia" w:ascii="宋体" w:hAnsi="宋体"/>
          <w:szCs w:val="21"/>
        </w:rPr>
        <w:t>16.3</w:t>
      </w:r>
      <w:r>
        <w:rPr>
          <w:rFonts w:ascii="宋体" w:hAnsi="宋体"/>
          <w:szCs w:val="21"/>
        </w:rPr>
        <w:t xml:space="preserve"> </w:t>
      </w:r>
      <w:r>
        <w:rPr>
          <w:rFonts w:hint="eastAsia" w:ascii="宋体" w:hAnsi="宋体"/>
          <w:szCs w:val="21"/>
        </w:rPr>
        <w:t>在诉讼期间，除因存在争议正在进行诉讼的部分外，甲方有权要求乙方对本合同其它部分继续履行。</w:t>
      </w:r>
    </w:p>
    <w:p w14:paraId="763AFC19">
      <w:pPr>
        <w:pStyle w:val="4"/>
        <w:adjustRightInd w:val="0"/>
        <w:snapToGrid w:val="0"/>
        <w:spacing w:before="156" w:line="360" w:lineRule="auto"/>
        <w:ind w:left="0" w:firstLine="480" w:firstLineChars="200"/>
        <w:jc w:val="left"/>
        <w:outlineLvl w:val="0"/>
        <w:rPr>
          <w:b/>
          <w:sz w:val="24"/>
          <w:szCs w:val="24"/>
        </w:rPr>
      </w:pPr>
      <w:r>
        <w:rPr>
          <w:rFonts w:hint="eastAsia"/>
          <w:b/>
          <w:sz w:val="24"/>
          <w:szCs w:val="24"/>
        </w:rPr>
        <w:t>第十七条  通知及送达</w:t>
      </w:r>
    </w:p>
    <w:p w14:paraId="65B09A62">
      <w:pPr>
        <w:adjustRightInd w:val="0"/>
        <w:snapToGrid w:val="0"/>
        <w:spacing w:line="360" w:lineRule="auto"/>
        <w:ind w:firstLine="420" w:firstLineChars="200"/>
        <w:jc w:val="left"/>
        <w:rPr>
          <w:rFonts w:hint="eastAsia" w:ascii="宋体" w:hAnsi="宋体" w:cs="宋体"/>
        </w:rPr>
      </w:pPr>
      <w:r>
        <w:rPr>
          <w:rFonts w:hint="eastAsia" w:ascii="宋体" w:hAnsi="宋体" w:cs="宋体"/>
        </w:rPr>
        <w:t xml:space="preserve">17.1 </w:t>
      </w:r>
      <w:r>
        <w:rPr>
          <w:rFonts w:hint="eastAsia" w:ascii="宋体" w:hAnsi="宋体" w:cs="宋体"/>
          <w:lang w:val="en-US" w:eastAsia="zh-CN"/>
        </w:rPr>
        <w:t>甲乙</w:t>
      </w:r>
      <w:r>
        <w:rPr>
          <w:rFonts w:hint="eastAsia" w:ascii="宋体" w:hAnsi="宋体" w:cs="宋体"/>
        </w:rPr>
        <w:t>双方在本合同签署页注明的地址、邮箱、传真为可以送达文件的合法有效的地址、邮箱、传真，合同履行过程中需向对方发出的通知、函件等均应以书面形式通知对方，否则由未履行通知义务方承担全部不利后果。</w:t>
      </w:r>
    </w:p>
    <w:p w14:paraId="0E1E1ECD">
      <w:pPr>
        <w:adjustRightInd w:val="0"/>
        <w:snapToGrid w:val="0"/>
        <w:spacing w:line="360" w:lineRule="auto"/>
        <w:ind w:firstLine="420" w:firstLineChars="200"/>
        <w:jc w:val="left"/>
        <w:rPr>
          <w:rFonts w:ascii="宋体" w:hAnsi="宋体" w:cs="宋体"/>
        </w:rPr>
      </w:pPr>
      <w:r>
        <w:rPr>
          <w:rFonts w:hint="eastAsia" w:ascii="宋体" w:hAnsi="宋体" w:cs="宋体"/>
        </w:rPr>
        <w:t>17.2双方同意，寄送方式发出的文件自寄送之日起届满7天视为送达。任何一方不得拒绝签收对方邮寄的文件，因拒绝签收导致邮寄文件被退回的，视为发送方已送达。</w:t>
      </w:r>
    </w:p>
    <w:p w14:paraId="558FE01E">
      <w:pPr>
        <w:adjustRightInd w:val="0"/>
        <w:snapToGrid w:val="0"/>
        <w:spacing w:line="360" w:lineRule="auto"/>
        <w:ind w:firstLine="420" w:firstLineChars="200"/>
        <w:jc w:val="left"/>
        <w:rPr>
          <w:rFonts w:hint="eastAsia" w:ascii="宋体" w:hAnsi="宋体" w:cs="宋体"/>
        </w:rPr>
      </w:pPr>
      <w:r>
        <w:rPr>
          <w:rFonts w:hint="eastAsia" w:ascii="宋体" w:hAnsi="宋体" w:cs="宋体"/>
        </w:rPr>
        <w:t>17</w:t>
      </w:r>
      <w:r>
        <w:rPr>
          <w:rFonts w:ascii="宋体" w:hAnsi="宋体" w:cs="宋体"/>
        </w:rPr>
        <w:t>.3</w:t>
      </w:r>
      <w:r>
        <w:rPr>
          <w:rFonts w:hint="eastAsia" w:ascii="宋体" w:hAnsi="宋体" w:cs="宋体"/>
          <w:lang w:val="en-US" w:eastAsia="zh-CN"/>
        </w:rPr>
        <w:t>甲乙</w:t>
      </w:r>
      <w:r>
        <w:rPr>
          <w:rFonts w:hint="eastAsia" w:ascii="宋体" w:hAnsi="宋体" w:cs="宋体"/>
        </w:rPr>
        <w:t>双方任何一方需变更前述联系方式的，均应以书面形式，在变更发生后的</w:t>
      </w:r>
      <w:r>
        <w:rPr>
          <w:rFonts w:ascii="宋体" w:hAnsi="宋体" w:cs="宋体"/>
          <w:u w:val="single"/>
        </w:rPr>
        <w:t>3</w:t>
      </w:r>
      <w:r>
        <w:rPr>
          <w:rFonts w:hint="eastAsia" w:ascii="宋体" w:hAnsi="宋体" w:cs="宋体"/>
        </w:rPr>
        <w:t>个工作日通知对方。变更一方未发出变更通知，或另一方在实际收到变更通知前已发出通知的，如另一方系按照原联系方式发出通知，即视为已履行通知义务，由此造成的损失概由变更一方承担。</w:t>
      </w:r>
    </w:p>
    <w:p w14:paraId="06D21C6E">
      <w:pPr>
        <w:pStyle w:val="4"/>
        <w:adjustRightInd w:val="0"/>
        <w:snapToGrid w:val="0"/>
        <w:spacing w:before="156" w:line="360" w:lineRule="auto"/>
        <w:ind w:left="0" w:firstLine="480" w:firstLineChars="200"/>
        <w:jc w:val="left"/>
        <w:outlineLvl w:val="0"/>
        <w:rPr>
          <w:rFonts w:hint="eastAsia"/>
          <w:b/>
          <w:sz w:val="24"/>
          <w:szCs w:val="24"/>
        </w:rPr>
      </w:pPr>
      <w:r>
        <w:rPr>
          <w:rFonts w:hint="eastAsia"/>
          <w:b/>
          <w:sz w:val="24"/>
          <w:szCs w:val="24"/>
        </w:rPr>
        <w:t>第十八条  合同生效及其他</w:t>
      </w:r>
    </w:p>
    <w:p w14:paraId="3F321F47">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18.1本合同经双方法定代表或其授权代表签字并加盖公章（或合同专用章）后生效。</w:t>
      </w:r>
    </w:p>
    <w:p w14:paraId="0F2D7F12">
      <w:pPr>
        <w:adjustRightInd w:val="0"/>
        <w:snapToGrid w:val="0"/>
        <w:spacing w:line="360" w:lineRule="auto"/>
        <w:ind w:firstLine="420" w:firstLineChars="200"/>
        <w:jc w:val="left"/>
        <w:rPr>
          <w:rFonts w:ascii="宋体" w:hAnsi="宋体" w:cs="宋体"/>
          <w:szCs w:val="21"/>
        </w:rPr>
      </w:pPr>
      <w:r>
        <w:rPr>
          <w:rFonts w:hint="eastAsia" w:ascii="宋体" w:hAnsi="宋体" w:cs="宋体"/>
          <w:szCs w:val="21"/>
        </w:rPr>
        <w:t>18.</w:t>
      </w:r>
      <w:r>
        <w:rPr>
          <w:rFonts w:hint="eastAsia" w:ascii="宋体" w:hAnsi="宋体" w:cs="宋体"/>
          <w:szCs w:val="21"/>
          <w:lang w:val="en-US" w:eastAsia="zh-CN"/>
        </w:rPr>
        <w:t>2</w:t>
      </w:r>
      <w:r>
        <w:rPr>
          <w:rFonts w:hint="eastAsia" w:ascii="宋体" w:hAnsi="宋体" w:cs="宋体"/>
          <w:szCs w:val="21"/>
        </w:rPr>
        <w:t xml:space="preserve"> 本合同随附合同附件（如有）为本合同不可分割的部分，并与本合同具有同等法律效力。</w:t>
      </w:r>
    </w:p>
    <w:p w14:paraId="10A26C56">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hint="eastAsia" w:ascii="宋体" w:hAnsi="宋体" w:cs="宋体"/>
          <w:szCs w:val="21"/>
          <w:lang w:val="en-US" w:eastAsia="zh-CN"/>
        </w:rPr>
        <w:t>3</w:t>
      </w:r>
      <w:r>
        <w:rPr>
          <w:rFonts w:ascii="宋体" w:hAnsi="宋体" w:cs="宋体"/>
          <w:szCs w:val="21"/>
        </w:rPr>
        <w:t xml:space="preserve"> </w:t>
      </w:r>
      <w:r>
        <w:rPr>
          <w:rFonts w:hint="eastAsia" w:ascii="宋体" w:hAnsi="宋体" w:cs="宋体"/>
          <w:szCs w:val="21"/>
        </w:rPr>
        <w:t>如果本合同的任何条款被司法机关或其他有权机关宣布无效、非法或其他形式的不可执行，本合同其他条款仍然有效，双方均应遵照执行。</w:t>
      </w:r>
    </w:p>
    <w:p w14:paraId="3875B5B0">
      <w:pPr>
        <w:adjustRightInd w:val="0"/>
        <w:snapToGrid w:val="0"/>
        <w:spacing w:line="360" w:lineRule="auto"/>
        <w:ind w:firstLine="420" w:firstLineChars="200"/>
        <w:jc w:val="left"/>
        <w:rPr>
          <w:rFonts w:hint="eastAsia" w:ascii="宋体" w:hAnsi="宋体" w:cs="宋体"/>
          <w:szCs w:val="21"/>
        </w:rPr>
      </w:pPr>
      <w:r>
        <w:rPr>
          <w:rFonts w:ascii="宋体" w:hAnsi="宋体" w:cs="宋体"/>
          <w:szCs w:val="21"/>
        </w:rPr>
        <w:t>1</w:t>
      </w:r>
      <w:r>
        <w:rPr>
          <w:rFonts w:hint="eastAsia" w:ascii="宋体" w:hAnsi="宋体" w:cs="宋体"/>
          <w:szCs w:val="21"/>
        </w:rPr>
        <w:t>8</w:t>
      </w:r>
      <w:r>
        <w:rPr>
          <w:rFonts w:ascii="宋体" w:hAnsi="宋体" w:cs="宋体"/>
          <w:szCs w:val="21"/>
        </w:rPr>
        <w:t>.</w:t>
      </w:r>
      <w:r>
        <w:rPr>
          <w:rFonts w:hint="eastAsia" w:ascii="宋体" w:hAnsi="宋体" w:cs="宋体"/>
          <w:szCs w:val="21"/>
          <w:lang w:val="en-US" w:eastAsia="zh-CN"/>
        </w:rPr>
        <w:t>4</w:t>
      </w:r>
      <w:r>
        <w:rPr>
          <w:rFonts w:ascii="宋体" w:hAnsi="宋体" w:cs="宋体"/>
          <w:szCs w:val="21"/>
        </w:rPr>
        <w:t xml:space="preserve"> </w:t>
      </w:r>
      <w:r>
        <w:rPr>
          <w:rFonts w:hint="eastAsia" w:ascii="宋体" w:hAnsi="宋体" w:cs="宋体"/>
          <w:szCs w:val="21"/>
        </w:rPr>
        <w:t>合同一式</w:t>
      </w:r>
      <w:permStart w:id="49"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49"/>
      <w:r>
        <w:rPr>
          <w:rFonts w:hint="eastAsia" w:ascii="宋体" w:hAnsi="宋体" w:cs="宋体"/>
          <w:szCs w:val="21"/>
        </w:rPr>
        <w:t>份，甲方执</w:t>
      </w:r>
      <w:permStart w:id="50"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0"/>
      <w:r>
        <w:rPr>
          <w:rFonts w:hint="eastAsia" w:ascii="宋体" w:hAnsi="宋体" w:cs="宋体"/>
          <w:szCs w:val="21"/>
        </w:rPr>
        <w:t>份，乙方执</w:t>
      </w:r>
      <w:permStart w:id="51" w:edGrp="everyone"/>
      <w:r>
        <w:rPr>
          <w:rFonts w:hint="eastAsia" w:ascii="宋体" w:hAnsi="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permEnd w:id="51"/>
      <w:r>
        <w:rPr>
          <w:rFonts w:hint="eastAsia" w:ascii="宋体" w:hAnsi="宋体" w:cs="宋体"/>
          <w:szCs w:val="21"/>
        </w:rPr>
        <w:t xml:space="preserve">份，每份具有同等法律效力。 </w:t>
      </w:r>
    </w:p>
    <w:p w14:paraId="7E2A85AD">
      <w:pPr>
        <w:adjustRightInd w:val="0"/>
        <w:snapToGrid w:val="0"/>
        <w:spacing w:line="360" w:lineRule="auto"/>
        <w:ind w:firstLine="420" w:firstLineChars="200"/>
        <w:jc w:val="left"/>
        <w:rPr>
          <w:rFonts w:hint="eastAsia" w:ascii="宋体" w:hAnsi="宋体" w:cs="宋体"/>
          <w:szCs w:val="21"/>
        </w:rPr>
      </w:pPr>
    </w:p>
    <w:p w14:paraId="74B5C628">
      <w:pPr>
        <w:adjustRightInd w:val="0"/>
        <w:snapToGrid w:val="0"/>
        <w:spacing w:line="360" w:lineRule="auto"/>
        <w:ind w:firstLine="420" w:firstLineChars="200"/>
        <w:jc w:val="left"/>
        <w:rPr>
          <w:rFonts w:hint="eastAsia" w:ascii="宋体" w:hAnsi="宋体" w:cs="宋体"/>
          <w:szCs w:val="21"/>
        </w:rPr>
      </w:pPr>
    </w:p>
    <w:p w14:paraId="6282B9A4">
      <w:pPr>
        <w:adjustRightInd w:val="0"/>
        <w:snapToGrid w:val="0"/>
        <w:spacing w:line="360" w:lineRule="auto"/>
        <w:ind w:firstLine="420" w:firstLineChars="200"/>
        <w:jc w:val="left"/>
        <w:rPr>
          <w:rFonts w:hint="eastAsia" w:ascii="宋体" w:hAnsi="宋体" w:cs="宋体"/>
          <w:szCs w:val="21"/>
        </w:rPr>
      </w:pPr>
    </w:p>
    <w:p w14:paraId="1E0342C6">
      <w:pPr>
        <w:adjustRightInd w:val="0"/>
        <w:snapToGrid w:val="0"/>
        <w:spacing w:line="360" w:lineRule="auto"/>
        <w:ind w:firstLine="420" w:firstLineChars="200"/>
        <w:jc w:val="left"/>
        <w:rPr>
          <w:rFonts w:hint="eastAsia" w:ascii="宋体" w:hAnsi="宋体" w:cs="宋体"/>
          <w:szCs w:val="21"/>
        </w:rPr>
      </w:pPr>
    </w:p>
    <w:p w14:paraId="5213D76B">
      <w:pPr>
        <w:adjustRightInd w:val="0"/>
        <w:snapToGrid w:val="0"/>
        <w:spacing w:line="360" w:lineRule="auto"/>
        <w:ind w:firstLine="420" w:firstLineChars="200"/>
        <w:jc w:val="left"/>
        <w:rPr>
          <w:rFonts w:hint="eastAsia" w:ascii="宋体" w:hAnsi="宋体" w:cs="宋体"/>
          <w:szCs w:val="21"/>
        </w:rPr>
      </w:pPr>
    </w:p>
    <w:p w14:paraId="5DD1D5E2">
      <w:pPr>
        <w:adjustRightInd w:val="0"/>
        <w:snapToGrid w:val="0"/>
        <w:spacing w:line="360" w:lineRule="auto"/>
        <w:jc w:val="left"/>
        <w:rPr>
          <w:rFonts w:hint="eastAsia"/>
          <w:sz w:val="21"/>
          <w:szCs w:val="21"/>
        </w:rPr>
      </w:pPr>
      <w:r>
        <w:rPr>
          <w:rFonts w:hint="eastAsia" w:ascii="宋体" w:hAnsi="宋体" w:cs="宋体"/>
          <w:bCs/>
          <w:szCs w:val="21"/>
        </w:rPr>
        <w:t>（以下无正文）</w:t>
      </w:r>
    </w:p>
    <w:tbl>
      <w:tblPr>
        <w:tblStyle w:val="9"/>
        <w:tblW w:w="0" w:type="auto"/>
        <w:tblInd w:w="0" w:type="dxa"/>
        <w:tblLayout w:type="fixed"/>
        <w:tblCellMar>
          <w:top w:w="0" w:type="dxa"/>
          <w:left w:w="108" w:type="dxa"/>
          <w:bottom w:w="0" w:type="dxa"/>
          <w:right w:w="108" w:type="dxa"/>
        </w:tblCellMar>
      </w:tblPr>
      <w:tblGrid>
        <w:gridCol w:w="1234"/>
        <w:gridCol w:w="3180"/>
        <w:gridCol w:w="705"/>
        <w:gridCol w:w="1545"/>
        <w:gridCol w:w="2865"/>
      </w:tblGrid>
      <w:tr w14:paraId="2E8B88FC">
        <w:tblPrEx>
          <w:tblCellMar>
            <w:top w:w="0" w:type="dxa"/>
            <w:left w:w="108" w:type="dxa"/>
            <w:bottom w:w="0" w:type="dxa"/>
            <w:right w:w="108" w:type="dxa"/>
          </w:tblCellMar>
        </w:tblPrEx>
        <w:trPr>
          <w:trHeight w:val="567" w:hRule="atLeast"/>
        </w:trPr>
        <w:tc>
          <w:tcPr>
            <w:tcW w:w="1234" w:type="dxa"/>
            <w:noWrap w:val="0"/>
            <w:vAlign w:val="top"/>
          </w:tcPr>
          <w:p w14:paraId="14DDFFAB">
            <w:pPr>
              <w:pStyle w:val="7"/>
              <w:adjustRightInd w:val="0"/>
              <w:snapToGrid w:val="0"/>
              <w:rPr>
                <w:rFonts w:hint="eastAsia"/>
                <w:sz w:val="21"/>
                <w:szCs w:val="21"/>
              </w:rPr>
            </w:pPr>
            <w:permStart w:id="52" w:edGrp="everyone" w:colFirst="3" w:colLast="3"/>
            <w:permStart w:id="53" w:edGrp="everyone" w:colFirst="4" w:colLast="4"/>
            <w:r>
              <w:rPr>
                <w:rFonts w:hint="eastAsia"/>
                <w:sz w:val="21"/>
                <w:szCs w:val="21"/>
              </w:rPr>
              <w:t>甲方名称：</w:t>
            </w:r>
          </w:p>
        </w:tc>
        <w:tc>
          <w:tcPr>
            <w:tcW w:w="3180" w:type="dxa"/>
            <w:noWrap w:val="0"/>
            <w:vAlign w:val="top"/>
          </w:tcPr>
          <w:p w14:paraId="65D5296B">
            <w:pPr>
              <w:pStyle w:val="7"/>
              <w:adjustRightInd w:val="0"/>
              <w:snapToGrid w:val="0"/>
              <w:rPr>
                <w:rFonts w:hint="eastAsia"/>
                <w:sz w:val="21"/>
                <w:szCs w:val="21"/>
              </w:rPr>
            </w:pPr>
            <w:r>
              <w:rPr>
                <w:rFonts w:hint="eastAsia"/>
                <w:sz w:val="21"/>
                <w:szCs w:val="21"/>
              </w:rPr>
              <w:t>南京禄口国际机场空港科技有限公司</w:t>
            </w:r>
          </w:p>
        </w:tc>
        <w:tc>
          <w:tcPr>
            <w:tcW w:w="705" w:type="dxa"/>
            <w:noWrap w:val="0"/>
            <w:vAlign w:val="top"/>
          </w:tcPr>
          <w:p w14:paraId="70E8BE53">
            <w:pPr>
              <w:pStyle w:val="7"/>
              <w:adjustRightInd w:val="0"/>
              <w:snapToGrid w:val="0"/>
              <w:rPr>
                <w:rFonts w:hint="eastAsia"/>
                <w:sz w:val="21"/>
                <w:szCs w:val="21"/>
              </w:rPr>
            </w:pPr>
          </w:p>
        </w:tc>
        <w:tc>
          <w:tcPr>
            <w:tcW w:w="1545" w:type="dxa"/>
            <w:noWrap w:val="0"/>
            <w:vAlign w:val="top"/>
          </w:tcPr>
          <w:p w14:paraId="68F25740">
            <w:pPr>
              <w:pStyle w:val="7"/>
              <w:adjustRightInd w:val="0"/>
              <w:snapToGrid w:val="0"/>
              <w:rPr>
                <w:rFonts w:hint="eastAsia"/>
                <w:sz w:val="21"/>
                <w:szCs w:val="21"/>
              </w:rPr>
            </w:pPr>
            <w:r>
              <w:rPr>
                <w:rFonts w:hint="eastAsia"/>
                <w:sz w:val="21"/>
                <w:szCs w:val="21"/>
              </w:rPr>
              <w:t>乙方名称：</w:t>
            </w:r>
          </w:p>
        </w:tc>
        <w:tc>
          <w:tcPr>
            <w:tcW w:w="2865" w:type="dxa"/>
            <w:noWrap w:val="0"/>
            <w:vAlign w:val="top"/>
          </w:tcPr>
          <w:p w14:paraId="476D9252">
            <w:pPr>
              <w:pStyle w:val="7"/>
              <w:adjustRightInd w:val="0"/>
              <w:snapToGrid w:val="0"/>
              <w:rPr>
                <w:rFonts w:hint="eastAsia"/>
                <w:sz w:val="21"/>
                <w:szCs w:val="21"/>
              </w:rPr>
            </w:pPr>
          </w:p>
        </w:tc>
      </w:tr>
      <w:permEnd w:id="52"/>
      <w:permEnd w:id="53"/>
      <w:tr w14:paraId="5BFB7436">
        <w:tblPrEx>
          <w:tblCellMar>
            <w:top w:w="0" w:type="dxa"/>
            <w:left w:w="108" w:type="dxa"/>
            <w:bottom w:w="0" w:type="dxa"/>
            <w:right w:w="108" w:type="dxa"/>
          </w:tblCellMar>
        </w:tblPrEx>
        <w:trPr>
          <w:trHeight w:val="567" w:hRule="atLeast"/>
        </w:trPr>
        <w:tc>
          <w:tcPr>
            <w:tcW w:w="1234" w:type="dxa"/>
            <w:noWrap w:val="0"/>
            <w:vAlign w:val="top"/>
          </w:tcPr>
          <w:p w14:paraId="11DD51CE">
            <w:pPr>
              <w:pStyle w:val="7"/>
              <w:adjustRightInd w:val="0"/>
              <w:snapToGrid w:val="0"/>
              <w:rPr>
                <w:rFonts w:hint="eastAsia"/>
                <w:sz w:val="21"/>
                <w:szCs w:val="21"/>
              </w:rPr>
            </w:pPr>
            <w:permStart w:id="54" w:edGrp="everyone" w:colFirst="3" w:colLast="3"/>
            <w:permStart w:id="55" w:edGrp="everyone" w:colFirst="4" w:colLast="4"/>
          </w:p>
        </w:tc>
        <w:tc>
          <w:tcPr>
            <w:tcW w:w="3180" w:type="dxa"/>
            <w:noWrap w:val="0"/>
            <w:vAlign w:val="top"/>
          </w:tcPr>
          <w:p w14:paraId="136AACFE">
            <w:pPr>
              <w:pStyle w:val="7"/>
              <w:adjustRightInd w:val="0"/>
              <w:snapToGrid w:val="0"/>
              <w:jc w:val="center"/>
              <w:rPr>
                <w:rFonts w:hint="eastAsia"/>
                <w:sz w:val="21"/>
                <w:szCs w:val="21"/>
              </w:rPr>
            </w:pPr>
            <w:r>
              <w:rPr>
                <w:rFonts w:hint="eastAsia"/>
                <w:sz w:val="21"/>
                <w:szCs w:val="21"/>
              </w:rPr>
              <w:t>（签章）</w:t>
            </w:r>
          </w:p>
        </w:tc>
        <w:tc>
          <w:tcPr>
            <w:tcW w:w="705" w:type="dxa"/>
            <w:noWrap w:val="0"/>
            <w:vAlign w:val="top"/>
          </w:tcPr>
          <w:p w14:paraId="4CB2552D">
            <w:pPr>
              <w:pStyle w:val="7"/>
              <w:adjustRightInd w:val="0"/>
              <w:snapToGrid w:val="0"/>
              <w:rPr>
                <w:rFonts w:hint="eastAsia"/>
                <w:sz w:val="21"/>
                <w:szCs w:val="21"/>
              </w:rPr>
            </w:pPr>
          </w:p>
        </w:tc>
        <w:tc>
          <w:tcPr>
            <w:tcW w:w="1545" w:type="dxa"/>
            <w:noWrap w:val="0"/>
            <w:vAlign w:val="top"/>
          </w:tcPr>
          <w:p w14:paraId="18447587">
            <w:pPr>
              <w:pStyle w:val="7"/>
              <w:adjustRightInd w:val="0"/>
              <w:snapToGrid w:val="0"/>
              <w:rPr>
                <w:rFonts w:hint="eastAsia"/>
                <w:sz w:val="21"/>
                <w:szCs w:val="21"/>
              </w:rPr>
            </w:pPr>
          </w:p>
        </w:tc>
        <w:tc>
          <w:tcPr>
            <w:tcW w:w="2865" w:type="dxa"/>
            <w:noWrap w:val="0"/>
            <w:vAlign w:val="top"/>
          </w:tcPr>
          <w:p w14:paraId="47EC4048">
            <w:pPr>
              <w:pStyle w:val="7"/>
              <w:adjustRightInd w:val="0"/>
              <w:snapToGrid w:val="0"/>
              <w:jc w:val="center"/>
              <w:rPr>
                <w:rFonts w:hint="eastAsia"/>
                <w:sz w:val="21"/>
                <w:szCs w:val="21"/>
              </w:rPr>
            </w:pPr>
            <w:r>
              <w:rPr>
                <w:rFonts w:hint="eastAsia"/>
                <w:sz w:val="21"/>
                <w:szCs w:val="21"/>
              </w:rPr>
              <w:t>（签章）</w:t>
            </w:r>
          </w:p>
        </w:tc>
      </w:tr>
      <w:permEnd w:id="54"/>
      <w:permEnd w:id="55"/>
      <w:tr w14:paraId="1D799DCE">
        <w:tblPrEx>
          <w:tblCellMar>
            <w:top w:w="0" w:type="dxa"/>
            <w:left w:w="108" w:type="dxa"/>
            <w:bottom w:w="0" w:type="dxa"/>
            <w:right w:w="108" w:type="dxa"/>
          </w:tblCellMar>
        </w:tblPrEx>
        <w:trPr>
          <w:trHeight w:val="567" w:hRule="atLeast"/>
        </w:trPr>
        <w:tc>
          <w:tcPr>
            <w:tcW w:w="4414" w:type="dxa"/>
            <w:gridSpan w:val="2"/>
            <w:vMerge w:val="restart"/>
            <w:noWrap w:val="0"/>
            <w:vAlign w:val="top"/>
          </w:tcPr>
          <w:p w14:paraId="0A39C615">
            <w:pPr>
              <w:pStyle w:val="7"/>
              <w:adjustRightInd w:val="0"/>
              <w:snapToGrid w:val="0"/>
              <w:rPr>
                <w:rFonts w:hint="eastAsia"/>
                <w:sz w:val="21"/>
                <w:szCs w:val="21"/>
              </w:rPr>
            </w:pPr>
            <w:permStart w:id="56" w:edGrp="everyone"/>
            <w:permStart w:id="57" w:edGrp="everyone" w:colFirst="2" w:colLast="2"/>
            <w:r>
              <w:rPr>
                <w:rFonts w:hint="eastAsia"/>
                <w:sz w:val="21"/>
                <w:szCs w:val="21"/>
              </w:rPr>
              <w:t>法定代表/授权代表：（签字或盖章）</w:t>
            </w:r>
          </w:p>
          <w:permEnd w:id="56"/>
          <w:p w14:paraId="56CF4F5A">
            <w:pPr>
              <w:pStyle w:val="7"/>
              <w:adjustRightInd w:val="0"/>
              <w:snapToGrid w:val="0"/>
              <w:rPr>
                <w:rFonts w:hint="eastAsia"/>
                <w:sz w:val="21"/>
                <w:szCs w:val="21"/>
              </w:rPr>
            </w:pPr>
          </w:p>
        </w:tc>
        <w:tc>
          <w:tcPr>
            <w:tcW w:w="705" w:type="dxa"/>
            <w:noWrap w:val="0"/>
            <w:vAlign w:val="top"/>
          </w:tcPr>
          <w:p w14:paraId="32874995">
            <w:pPr>
              <w:pStyle w:val="7"/>
              <w:adjustRightInd w:val="0"/>
              <w:snapToGrid w:val="0"/>
              <w:rPr>
                <w:rFonts w:hint="eastAsia"/>
                <w:sz w:val="21"/>
                <w:szCs w:val="21"/>
              </w:rPr>
            </w:pPr>
          </w:p>
        </w:tc>
        <w:tc>
          <w:tcPr>
            <w:tcW w:w="4410" w:type="dxa"/>
            <w:gridSpan w:val="2"/>
            <w:vMerge w:val="restart"/>
            <w:noWrap w:val="0"/>
            <w:vAlign w:val="top"/>
          </w:tcPr>
          <w:p w14:paraId="3AD6664A">
            <w:pPr>
              <w:pStyle w:val="7"/>
              <w:adjustRightInd w:val="0"/>
              <w:snapToGrid w:val="0"/>
              <w:rPr>
                <w:rFonts w:hint="eastAsia"/>
                <w:sz w:val="21"/>
                <w:szCs w:val="21"/>
              </w:rPr>
            </w:pPr>
            <w:r>
              <w:rPr>
                <w:rFonts w:hint="eastAsia"/>
                <w:sz w:val="21"/>
                <w:szCs w:val="21"/>
              </w:rPr>
              <w:t>法定代表/授权代表：（签字或盖章）</w:t>
            </w:r>
          </w:p>
        </w:tc>
      </w:tr>
      <w:permEnd w:id="57"/>
      <w:tr w14:paraId="2F5209A3">
        <w:tblPrEx>
          <w:tblCellMar>
            <w:top w:w="0" w:type="dxa"/>
            <w:left w:w="108" w:type="dxa"/>
            <w:bottom w:w="0" w:type="dxa"/>
            <w:right w:w="108" w:type="dxa"/>
          </w:tblCellMar>
        </w:tblPrEx>
        <w:trPr>
          <w:trHeight w:val="567" w:hRule="atLeast"/>
        </w:trPr>
        <w:tc>
          <w:tcPr>
            <w:tcW w:w="4414" w:type="dxa"/>
            <w:gridSpan w:val="2"/>
            <w:vMerge w:val="continue"/>
            <w:noWrap w:val="0"/>
            <w:vAlign w:val="top"/>
          </w:tcPr>
          <w:p w14:paraId="53F9ADEB">
            <w:pPr>
              <w:pStyle w:val="7"/>
              <w:adjustRightInd w:val="0"/>
              <w:snapToGrid w:val="0"/>
              <w:rPr>
                <w:rFonts w:hint="eastAsia"/>
                <w:sz w:val="21"/>
                <w:szCs w:val="21"/>
              </w:rPr>
            </w:pPr>
            <w:permStart w:id="58" w:edGrp="everyone" w:colFirst="2" w:colLast="2"/>
          </w:p>
        </w:tc>
        <w:tc>
          <w:tcPr>
            <w:tcW w:w="705" w:type="dxa"/>
            <w:noWrap w:val="0"/>
            <w:vAlign w:val="top"/>
          </w:tcPr>
          <w:p w14:paraId="3620B0C8">
            <w:pPr>
              <w:pStyle w:val="7"/>
              <w:adjustRightInd w:val="0"/>
              <w:snapToGrid w:val="0"/>
              <w:rPr>
                <w:rFonts w:hint="eastAsia"/>
                <w:sz w:val="21"/>
                <w:szCs w:val="21"/>
              </w:rPr>
            </w:pPr>
          </w:p>
        </w:tc>
        <w:tc>
          <w:tcPr>
            <w:tcW w:w="4410" w:type="dxa"/>
            <w:gridSpan w:val="2"/>
            <w:vMerge w:val="continue"/>
            <w:noWrap w:val="0"/>
            <w:vAlign w:val="top"/>
          </w:tcPr>
          <w:p w14:paraId="536EDCF8">
            <w:pPr>
              <w:pStyle w:val="7"/>
              <w:adjustRightInd w:val="0"/>
              <w:snapToGrid w:val="0"/>
              <w:rPr>
                <w:rFonts w:hint="eastAsia"/>
                <w:sz w:val="21"/>
                <w:szCs w:val="21"/>
              </w:rPr>
            </w:pPr>
          </w:p>
        </w:tc>
      </w:tr>
      <w:permEnd w:id="58"/>
      <w:tr w14:paraId="2B9103BC">
        <w:tblPrEx>
          <w:tblCellMar>
            <w:top w:w="0" w:type="dxa"/>
            <w:left w:w="108" w:type="dxa"/>
            <w:bottom w:w="0" w:type="dxa"/>
            <w:right w:w="108" w:type="dxa"/>
          </w:tblCellMar>
        </w:tblPrEx>
        <w:trPr>
          <w:trHeight w:val="567" w:hRule="atLeast"/>
        </w:trPr>
        <w:tc>
          <w:tcPr>
            <w:tcW w:w="4414" w:type="dxa"/>
            <w:gridSpan w:val="2"/>
            <w:noWrap w:val="0"/>
            <w:vAlign w:val="top"/>
          </w:tcPr>
          <w:p w14:paraId="04AC4ACF">
            <w:pPr>
              <w:pStyle w:val="7"/>
              <w:adjustRightInd w:val="0"/>
              <w:snapToGrid w:val="0"/>
              <w:rPr>
                <w:rFonts w:hint="eastAsia"/>
                <w:sz w:val="21"/>
                <w:szCs w:val="21"/>
              </w:rPr>
            </w:pPr>
            <w:permStart w:id="59" w:edGrp="everyone" w:colFirst="2" w:colLast="2"/>
            <w:permStart w:id="60" w:edGrp="everyone" w:colFirst="3" w:colLast="3"/>
            <w:r>
              <w:rPr>
                <w:rFonts w:hint="eastAsia"/>
                <w:sz w:val="21"/>
                <w:szCs w:val="21"/>
              </w:rPr>
              <w:t>纳税人识别号：913200007140930345</w:t>
            </w:r>
          </w:p>
        </w:tc>
        <w:tc>
          <w:tcPr>
            <w:tcW w:w="705" w:type="dxa"/>
            <w:noWrap w:val="0"/>
            <w:vAlign w:val="top"/>
          </w:tcPr>
          <w:p w14:paraId="5B7C2142">
            <w:pPr>
              <w:pStyle w:val="7"/>
              <w:adjustRightInd w:val="0"/>
              <w:snapToGrid w:val="0"/>
              <w:rPr>
                <w:rFonts w:hint="eastAsia"/>
                <w:sz w:val="21"/>
                <w:szCs w:val="21"/>
              </w:rPr>
            </w:pPr>
          </w:p>
        </w:tc>
        <w:tc>
          <w:tcPr>
            <w:tcW w:w="1545" w:type="dxa"/>
            <w:noWrap w:val="0"/>
            <w:vAlign w:val="top"/>
          </w:tcPr>
          <w:p w14:paraId="18EBE9B5">
            <w:pPr>
              <w:pStyle w:val="7"/>
              <w:adjustRightInd w:val="0"/>
              <w:snapToGrid w:val="0"/>
              <w:rPr>
                <w:rFonts w:hint="eastAsia"/>
                <w:sz w:val="21"/>
                <w:szCs w:val="21"/>
              </w:rPr>
            </w:pPr>
            <w:r>
              <w:rPr>
                <w:rFonts w:hint="eastAsia"/>
                <w:sz w:val="21"/>
                <w:szCs w:val="21"/>
              </w:rPr>
              <w:t>纳税人识别号</w:t>
            </w:r>
          </w:p>
        </w:tc>
        <w:tc>
          <w:tcPr>
            <w:tcW w:w="2865" w:type="dxa"/>
            <w:noWrap w:val="0"/>
            <w:vAlign w:val="top"/>
          </w:tcPr>
          <w:p w14:paraId="62A0DB8F">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59"/>
      <w:permEnd w:id="60"/>
      <w:tr w14:paraId="1EA7DE6D">
        <w:tblPrEx>
          <w:tblCellMar>
            <w:top w:w="0" w:type="dxa"/>
            <w:left w:w="108" w:type="dxa"/>
            <w:bottom w:w="0" w:type="dxa"/>
            <w:right w:w="108" w:type="dxa"/>
          </w:tblCellMar>
        </w:tblPrEx>
        <w:trPr>
          <w:trHeight w:val="1134" w:hRule="atLeast"/>
        </w:trPr>
        <w:tc>
          <w:tcPr>
            <w:tcW w:w="1234" w:type="dxa"/>
            <w:noWrap w:val="0"/>
            <w:vAlign w:val="top"/>
          </w:tcPr>
          <w:p w14:paraId="67EF7760">
            <w:pPr>
              <w:pStyle w:val="7"/>
              <w:adjustRightInd w:val="0"/>
              <w:snapToGrid w:val="0"/>
              <w:rPr>
                <w:rFonts w:hint="eastAsia"/>
                <w:sz w:val="21"/>
                <w:szCs w:val="21"/>
              </w:rPr>
            </w:pPr>
            <w:permStart w:id="61" w:edGrp="everyone" w:colFirst="3" w:colLast="3"/>
            <w:permStart w:id="62" w:edGrp="everyone" w:colFirst="4" w:colLast="4"/>
            <w:r>
              <w:rPr>
                <w:rFonts w:hint="eastAsia"/>
                <w:sz w:val="21"/>
                <w:szCs w:val="21"/>
              </w:rPr>
              <w:t>甲方地址：</w:t>
            </w:r>
          </w:p>
        </w:tc>
        <w:tc>
          <w:tcPr>
            <w:tcW w:w="3180" w:type="dxa"/>
            <w:noWrap w:val="0"/>
            <w:vAlign w:val="top"/>
          </w:tcPr>
          <w:p w14:paraId="67B6453B">
            <w:pPr>
              <w:pStyle w:val="7"/>
              <w:adjustRightInd w:val="0"/>
              <w:snapToGrid w:val="0"/>
              <w:spacing w:line="480" w:lineRule="auto"/>
              <w:rPr>
                <w:rFonts w:hint="eastAsia"/>
                <w:sz w:val="21"/>
                <w:szCs w:val="21"/>
              </w:rPr>
            </w:pPr>
            <w:r>
              <w:rPr>
                <w:rFonts w:hint="eastAsia"/>
                <w:sz w:val="21"/>
                <w:szCs w:val="21"/>
              </w:rPr>
              <w:t>南京禄口国际机场翔鹰二路9号2号办公楼2楼</w:t>
            </w:r>
          </w:p>
        </w:tc>
        <w:tc>
          <w:tcPr>
            <w:tcW w:w="705" w:type="dxa"/>
            <w:noWrap w:val="0"/>
            <w:vAlign w:val="top"/>
          </w:tcPr>
          <w:p w14:paraId="767E93FA">
            <w:pPr>
              <w:pStyle w:val="7"/>
              <w:adjustRightInd w:val="0"/>
              <w:snapToGrid w:val="0"/>
              <w:rPr>
                <w:rFonts w:hint="eastAsia"/>
                <w:sz w:val="21"/>
                <w:szCs w:val="21"/>
              </w:rPr>
            </w:pPr>
          </w:p>
        </w:tc>
        <w:tc>
          <w:tcPr>
            <w:tcW w:w="1545" w:type="dxa"/>
            <w:noWrap w:val="0"/>
            <w:vAlign w:val="top"/>
          </w:tcPr>
          <w:p w14:paraId="1DE508FE">
            <w:pPr>
              <w:pStyle w:val="7"/>
              <w:adjustRightInd w:val="0"/>
              <w:snapToGrid w:val="0"/>
              <w:rPr>
                <w:rFonts w:hint="eastAsia"/>
                <w:sz w:val="21"/>
                <w:szCs w:val="21"/>
              </w:rPr>
            </w:pPr>
            <w:r>
              <w:rPr>
                <w:rFonts w:hint="eastAsia"/>
                <w:sz w:val="21"/>
                <w:szCs w:val="21"/>
              </w:rPr>
              <w:t>乙方地址：</w:t>
            </w:r>
          </w:p>
        </w:tc>
        <w:tc>
          <w:tcPr>
            <w:tcW w:w="2865" w:type="dxa"/>
            <w:noWrap w:val="0"/>
            <w:vAlign w:val="top"/>
          </w:tcPr>
          <w:p w14:paraId="261157FF">
            <w:pPr>
              <w:pStyle w:val="7"/>
              <w:adjustRightInd w:val="0"/>
              <w:snapToGrid w:val="0"/>
              <w:spacing w:line="480" w:lineRule="auto"/>
              <w:rPr>
                <w:rFonts w:hint="eastAsia" w:eastAsia="宋体"/>
                <w:sz w:val="21"/>
                <w:szCs w:val="21"/>
                <w:lang w:val="en-US" w:eastAsia="zh-CN"/>
              </w:rPr>
            </w:pPr>
            <w:r>
              <w:rPr>
                <w:rFonts w:hint="eastAsia"/>
                <w:sz w:val="21"/>
                <w:szCs w:val="21"/>
                <w:lang w:val="en-US" w:eastAsia="zh-CN"/>
              </w:rPr>
              <w:t xml:space="preserve"> </w:t>
            </w:r>
          </w:p>
        </w:tc>
      </w:tr>
      <w:permEnd w:id="61"/>
      <w:permEnd w:id="62"/>
      <w:tr w14:paraId="0D8EF20B">
        <w:tblPrEx>
          <w:tblCellMar>
            <w:top w:w="0" w:type="dxa"/>
            <w:left w:w="108" w:type="dxa"/>
            <w:bottom w:w="0" w:type="dxa"/>
            <w:right w:w="108" w:type="dxa"/>
          </w:tblCellMar>
        </w:tblPrEx>
        <w:trPr>
          <w:trHeight w:val="567" w:hRule="atLeast"/>
        </w:trPr>
        <w:tc>
          <w:tcPr>
            <w:tcW w:w="1234" w:type="dxa"/>
            <w:noWrap w:val="0"/>
            <w:vAlign w:val="top"/>
          </w:tcPr>
          <w:p w14:paraId="55677DD8">
            <w:pPr>
              <w:pStyle w:val="7"/>
              <w:adjustRightInd w:val="0"/>
              <w:snapToGrid w:val="0"/>
              <w:rPr>
                <w:rFonts w:hint="eastAsia"/>
                <w:sz w:val="21"/>
                <w:szCs w:val="21"/>
              </w:rPr>
            </w:pPr>
            <w:permStart w:id="63" w:edGrp="everyone" w:colFirst="3" w:colLast="3"/>
            <w:permStart w:id="64" w:edGrp="everyone" w:colFirst="4" w:colLast="4"/>
            <w:r>
              <w:rPr>
                <w:rFonts w:hint="eastAsia"/>
                <w:sz w:val="21"/>
                <w:szCs w:val="21"/>
              </w:rPr>
              <w:t>开户银行：</w:t>
            </w:r>
          </w:p>
        </w:tc>
        <w:tc>
          <w:tcPr>
            <w:tcW w:w="3180" w:type="dxa"/>
            <w:noWrap w:val="0"/>
            <w:vAlign w:val="top"/>
          </w:tcPr>
          <w:p w14:paraId="45B5B2B1">
            <w:pPr>
              <w:pStyle w:val="7"/>
              <w:adjustRightInd w:val="0"/>
              <w:snapToGrid w:val="0"/>
              <w:rPr>
                <w:rFonts w:hint="eastAsia"/>
                <w:sz w:val="21"/>
                <w:szCs w:val="21"/>
              </w:rPr>
            </w:pPr>
            <w:r>
              <w:rPr>
                <w:rFonts w:hint="eastAsia"/>
                <w:sz w:val="21"/>
                <w:szCs w:val="21"/>
              </w:rPr>
              <w:t>中国银行南京禄口机场支行</w:t>
            </w:r>
          </w:p>
        </w:tc>
        <w:tc>
          <w:tcPr>
            <w:tcW w:w="705" w:type="dxa"/>
            <w:noWrap w:val="0"/>
            <w:vAlign w:val="top"/>
          </w:tcPr>
          <w:p w14:paraId="349DCEEA">
            <w:pPr>
              <w:pStyle w:val="7"/>
              <w:adjustRightInd w:val="0"/>
              <w:snapToGrid w:val="0"/>
              <w:rPr>
                <w:rFonts w:hint="eastAsia"/>
                <w:sz w:val="21"/>
                <w:szCs w:val="21"/>
              </w:rPr>
            </w:pPr>
          </w:p>
        </w:tc>
        <w:tc>
          <w:tcPr>
            <w:tcW w:w="1545" w:type="dxa"/>
            <w:noWrap w:val="0"/>
            <w:vAlign w:val="top"/>
          </w:tcPr>
          <w:p w14:paraId="5B61DCF6">
            <w:pPr>
              <w:pStyle w:val="7"/>
              <w:adjustRightInd w:val="0"/>
              <w:snapToGrid w:val="0"/>
              <w:rPr>
                <w:rFonts w:hint="eastAsia"/>
                <w:sz w:val="21"/>
                <w:szCs w:val="21"/>
              </w:rPr>
            </w:pPr>
            <w:r>
              <w:rPr>
                <w:rFonts w:hint="eastAsia"/>
                <w:sz w:val="21"/>
                <w:szCs w:val="21"/>
              </w:rPr>
              <w:t>开户银行：</w:t>
            </w:r>
          </w:p>
        </w:tc>
        <w:tc>
          <w:tcPr>
            <w:tcW w:w="2865" w:type="dxa"/>
            <w:noWrap w:val="0"/>
            <w:vAlign w:val="top"/>
          </w:tcPr>
          <w:p w14:paraId="09BE9042">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3"/>
      <w:permEnd w:id="64"/>
      <w:tr w14:paraId="2B548A8D">
        <w:tblPrEx>
          <w:tblCellMar>
            <w:top w:w="0" w:type="dxa"/>
            <w:left w:w="108" w:type="dxa"/>
            <w:bottom w:w="0" w:type="dxa"/>
            <w:right w:w="108" w:type="dxa"/>
          </w:tblCellMar>
        </w:tblPrEx>
        <w:trPr>
          <w:trHeight w:val="567" w:hRule="atLeast"/>
        </w:trPr>
        <w:tc>
          <w:tcPr>
            <w:tcW w:w="1234" w:type="dxa"/>
            <w:noWrap w:val="0"/>
            <w:vAlign w:val="top"/>
          </w:tcPr>
          <w:p w14:paraId="1C1D441B">
            <w:pPr>
              <w:pStyle w:val="7"/>
              <w:adjustRightInd w:val="0"/>
              <w:snapToGrid w:val="0"/>
              <w:rPr>
                <w:rFonts w:hint="eastAsia"/>
                <w:sz w:val="21"/>
                <w:szCs w:val="21"/>
              </w:rPr>
            </w:pPr>
            <w:permStart w:id="65" w:edGrp="everyone" w:colFirst="3" w:colLast="3"/>
            <w:permStart w:id="66" w:edGrp="everyone" w:colFirst="4" w:colLast="4"/>
            <w:r>
              <w:rPr>
                <w:rFonts w:hint="eastAsia"/>
                <w:sz w:val="21"/>
                <w:szCs w:val="21"/>
              </w:rPr>
              <w:t>账    号：</w:t>
            </w:r>
          </w:p>
        </w:tc>
        <w:tc>
          <w:tcPr>
            <w:tcW w:w="3180" w:type="dxa"/>
            <w:noWrap w:val="0"/>
            <w:vAlign w:val="top"/>
          </w:tcPr>
          <w:p w14:paraId="64A18FE2">
            <w:pPr>
              <w:pStyle w:val="7"/>
              <w:adjustRightInd w:val="0"/>
              <w:snapToGrid w:val="0"/>
              <w:rPr>
                <w:rFonts w:hint="eastAsia"/>
                <w:sz w:val="21"/>
                <w:szCs w:val="21"/>
              </w:rPr>
            </w:pPr>
            <w:r>
              <w:rPr>
                <w:rFonts w:hint="eastAsia"/>
                <w:sz w:val="21"/>
                <w:szCs w:val="21"/>
              </w:rPr>
              <w:t>553470001259</w:t>
            </w:r>
          </w:p>
        </w:tc>
        <w:tc>
          <w:tcPr>
            <w:tcW w:w="705" w:type="dxa"/>
            <w:noWrap w:val="0"/>
            <w:vAlign w:val="top"/>
          </w:tcPr>
          <w:p w14:paraId="35EC4AA9">
            <w:pPr>
              <w:pStyle w:val="7"/>
              <w:adjustRightInd w:val="0"/>
              <w:snapToGrid w:val="0"/>
              <w:rPr>
                <w:rFonts w:hint="eastAsia"/>
                <w:sz w:val="21"/>
                <w:szCs w:val="21"/>
              </w:rPr>
            </w:pPr>
          </w:p>
        </w:tc>
        <w:tc>
          <w:tcPr>
            <w:tcW w:w="1545" w:type="dxa"/>
            <w:noWrap w:val="0"/>
            <w:vAlign w:val="top"/>
          </w:tcPr>
          <w:p w14:paraId="21724300">
            <w:pPr>
              <w:pStyle w:val="7"/>
              <w:adjustRightInd w:val="0"/>
              <w:snapToGrid w:val="0"/>
              <w:rPr>
                <w:rFonts w:hint="eastAsia"/>
                <w:sz w:val="21"/>
                <w:szCs w:val="21"/>
              </w:rPr>
            </w:pPr>
            <w:r>
              <w:rPr>
                <w:rFonts w:hint="eastAsia"/>
                <w:sz w:val="21"/>
                <w:szCs w:val="21"/>
              </w:rPr>
              <w:t>账    号：</w:t>
            </w:r>
          </w:p>
        </w:tc>
        <w:tc>
          <w:tcPr>
            <w:tcW w:w="2865" w:type="dxa"/>
            <w:noWrap w:val="0"/>
            <w:vAlign w:val="top"/>
          </w:tcPr>
          <w:p w14:paraId="2723D446">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5"/>
      <w:permEnd w:id="66"/>
      <w:tr w14:paraId="339DFCF1">
        <w:tblPrEx>
          <w:tblCellMar>
            <w:top w:w="0" w:type="dxa"/>
            <w:left w:w="108" w:type="dxa"/>
            <w:bottom w:w="0" w:type="dxa"/>
            <w:right w:w="108" w:type="dxa"/>
          </w:tblCellMar>
        </w:tblPrEx>
        <w:trPr>
          <w:trHeight w:val="567" w:hRule="atLeast"/>
        </w:trPr>
        <w:tc>
          <w:tcPr>
            <w:tcW w:w="1234" w:type="dxa"/>
            <w:noWrap w:val="0"/>
            <w:vAlign w:val="top"/>
          </w:tcPr>
          <w:p w14:paraId="7E0EA165">
            <w:pPr>
              <w:pStyle w:val="7"/>
              <w:adjustRightInd w:val="0"/>
              <w:snapToGrid w:val="0"/>
              <w:rPr>
                <w:rFonts w:hint="eastAsia"/>
                <w:sz w:val="21"/>
                <w:szCs w:val="21"/>
              </w:rPr>
            </w:pPr>
            <w:permStart w:id="67" w:edGrp="everyone" w:colFirst="1" w:colLast="1"/>
            <w:permStart w:id="68" w:edGrp="everyone" w:colFirst="3" w:colLast="3"/>
            <w:permStart w:id="69" w:edGrp="everyone" w:colFirst="4" w:colLast="4"/>
            <w:r>
              <w:rPr>
                <w:rFonts w:hint="eastAsia"/>
                <w:sz w:val="21"/>
                <w:szCs w:val="21"/>
              </w:rPr>
              <w:t>电    话：</w:t>
            </w:r>
          </w:p>
        </w:tc>
        <w:tc>
          <w:tcPr>
            <w:tcW w:w="3180" w:type="dxa"/>
            <w:noWrap w:val="0"/>
            <w:vAlign w:val="top"/>
          </w:tcPr>
          <w:p w14:paraId="722DFCB0">
            <w:pPr>
              <w:pStyle w:val="7"/>
              <w:adjustRightInd w:val="0"/>
              <w:snapToGrid w:val="0"/>
              <w:rPr>
                <w:sz w:val="21"/>
                <w:szCs w:val="21"/>
              </w:rPr>
            </w:pPr>
            <w:r>
              <w:rPr>
                <w:rFonts w:hint="eastAsia"/>
                <w:sz w:val="21"/>
                <w:szCs w:val="21"/>
              </w:rPr>
              <w:t>025-69820630</w:t>
            </w:r>
          </w:p>
        </w:tc>
        <w:tc>
          <w:tcPr>
            <w:tcW w:w="705" w:type="dxa"/>
            <w:noWrap w:val="0"/>
            <w:vAlign w:val="top"/>
          </w:tcPr>
          <w:p w14:paraId="0DD73B87">
            <w:pPr>
              <w:pStyle w:val="7"/>
              <w:adjustRightInd w:val="0"/>
              <w:snapToGrid w:val="0"/>
              <w:rPr>
                <w:rFonts w:hint="eastAsia"/>
                <w:sz w:val="21"/>
                <w:szCs w:val="21"/>
              </w:rPr>
            </w:pPr>
          </w:p>
        </w:tc>
        <w:tc>
          <w:tcPr>
            <w:tcW w:w="1545" w:type="dxa"/>
            <w:noWrap w:val="0"/>
            <w:vAlign w:val="top"/>
          </w:tcPr>
          <w:p w14:paraId="1D12397B">
            <w:pPr>
              <w:pStyle w:val="7"/>
              <w:adjustRightInd w:val="0"/>
              <w:snapToGrid w:val="0"/>
              <w:rPr>
                <w:rFonts w:hint="eastAsia"/>
                <w:sz w:val="21"/>
                <w:szCs w:val="21"/>
              </w:rPr>
            </w:pPr>
            <w:r>
              <w:rPr>
                <w:rFonts w:hint="eastAsia"/>
                <w:sz w:val="21"/>
                <w:szCs w:val="21"/>
              </w:rPr>
              <w:t>电    话：</w:t>
            </w:r>
          </w:p>
        </w:tc>
        <w:tc>
          <w:tcPr>
            <w:tcW w:w="2865" w:type="dxa"/>
            <w:noWrap w:val="0"/>
            <w:vAlign w:val="top"/>
          </w:tcPr>
          <w:p w14:paraId="5D2C8C6E">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67"/>
      <w:permEnd w:id="68"/>
      <w:permEnd w:id="69"/>
      <w:tr w14:paraId="18862CD9">
        <w:tblPrEx>
          <w:tblCellMar>
            <w:top w:w="0" w:type="dxa"/>
            <w:left w:w="108" w:type="dxa"/>
            <w:bottom w:w="0" w:type="dxa"/>
            <w:right w:w="108" w:type="dxa"/>
          </w:tblCellMar>
        </w:tblPrEx>
        <w:trPr>
          <w:trHeight w:val="567" w:hRule="atLeast"/>
        </w:trPr>
        <w:tc>
          <w:tcPr>
            <w:tcW w:w="1234" w:type="dxa"/>
            <w:noWrap w:val="0"/>
            <w:vAlign w:val="top"/>
          </w:tcPr>
          <w:p w14:paraId="34AD9ED5">
            <w:pPr>
              <w:pStyle w:val="7"/>
              <w:adjustRightInd w:val="0"/>
              <w:snapToGrid w:val="0"/>
              <w:rPr>
                <w:rFonts w:hint="eastAsia"/>
                <w:sz w:val="21"/>
                <w:szCs w:val="21"/>
              </w:rPr>
            </w:pPr>
            <w:permStart w:id="70" w:edGrp="everyone" w:colFirst="1" w:colLast="1"/>
            <w:permStart w:id="71" w:edGrp="everyone" w:colFirst="3" w:colLast="3"/>
            <w:permStart w:id="72" w:edGrp="everyone" w:colFirst="4" w:colLast="4"/>
            <w:r>
              <w:rPr>
                <w:rFonts w:hint="eastAsia"/>
                <w:sz w:val="21"/>
                <w:szCs w:val="21"/>
              </w:rPr>
              <w:t>传    真：</w:t>
            </w:r>
          </w:p>
        </w:tc>
        <w:tc>
          <w:tcPr>
            <w:tcW w:w="3180" w:type="dxa"/>
            <w:noWrap w:val="0"/>
            <w:vAlign w:val="top"/>
          </w:tcPr>
          <w:p w14:paraId="57CE5B8E">
            <w:pPr>
              <w:pStyle w:val="7"/>
              <w:adjustRightInd w:val="0"/>
              <w:snapToGrid w:val="0"/>
              <w:rPr>
                <w:rFonts w:hint="eastAsia"/>
                <w:sz w:val="21"/>
                <w:szCs w:val="21"/>
              </w:rPr>
            </w:pPr>
            <w:r>
              <w:rPr>
                <w:rFonts w:hint="eastAsia"/>
                <w:sz w:val="21"/>
                <w:szCs w:val="21"/>
              </w:rPr>
              <w:t>025-69820630</w:t>
            </w:r>
          </w:p>
        </w:tc>
        <w:tc>
          <w:tcPr>
            <w:tcW w:w="705" w:type="dxa"/>
            <w:noWrap w:val="0"/>
            <w:vAlign w:val="top"/>
          </w:tcPr>
          <w:p w14:paraId="0D229BF7">
            <w:pPr>
              <w:pStyle w:val="7"/>
              <w:adjustRightInd w:val="0"/>
              <w:snapToGrid w:val="0"/>
              <w:rPr>
                <w:rFonts w:hint="eastAsia"/>
                <w:sz w:val="21"/>
                <w:szCs w:val="21"/>
              </w:rPr>
            </w:pPr>
          </w:p>
        </w:tc>
        <w:tc>
          <w:tcPr>
            <w:tcW w:w="1545" w:type="dxa"/>
            <w:noWrap w:val="0"/>
            <w:vAlign w:val="top"/>
          </w:tcPr>
          <w:p w14:paraId="5A01219F">
            <w:pPr>
              <w:pStyle w:val="7"/>
              <w:adjustRightInd w:val="0"/>
              <w:snapToGrid w:val="0"/>
              <w:rPr>
                <w:rFonts w:hint="eastAsia"/>
                <w:sz w:val="21"/>
                <w:szCs w:val="21"/>
              </w:rPr>
            </w:pPr>
            <w:r>
              <w:rPr>
                <w:rFonts w:hint="eastAsia"/>
                <w:sz w:val="21"/>
                <w:szCs w:val="21"/>
              </w:rPr>
              <w:t>传    真：</w:t>
            </w:r>
          </w:p>
        </w:tc>
        <w:tc>
          <w:tcPr>
            <w:tcW w:w="2865" w:type="dxa"/>
            <w:noWrap w:val="0"/>
            <w:vAlign w:val="top"/>
          </w:tcPr>
          <w:p w14:paraId="25097D98">
            <w:pPr>
              <w:pStyle w:val="7"/>
              <w:adjustRightInd w:val="0"/>
              <w:snapToGrid w:val="0"/>
              <w:rPr>
                <w:rFonts w:hint="default" w:eastAsia="宋体"/>
                <w:sz w:val="21"/>
                <w:szCs w:val="21"/>
                <w:lang w:val="en-US" w:eastAsia="zh-CN"/>
              </w:rPr>
            </w:pPr>
            <w:r>
              <w:rPr>
                <w:rFonts w:hint="eastAsia" w:eastAsia="宋体"/>
                <w:sz w:val="21"/>
                <w:szCs w:val="21"/>
                <w:lang w:val="en-US" w:eastAsia="zh-CN"/>
              </w:rPr>
              <w:t xml:space="preserve"> </w:t>
            </w:r>
          </w:p>
        </w:tc>
      </w:tr>
      <w:permEnd w:id="70"/>
      <w:permEnd w:id="71"/>
      <w:permEnd w:id="72"/>
      <w:tr w14:paraId="768FB9AA">
        <w:tblPrEx>
          <w:tblCellMar>
            <w:top w:w="0" w:type="dxa"/>
            <w:left w:w="108" w:type="dxa"/>
            <w:bottom w:w="0" w:type="dxa"/>
            <w:right w:w="108" w:type="dxa"/>
          </w:tblCellMar>
        </w:tblPrEx>
        <w:trPr>
          <w:trHeight w:val="567" w:hRule="atLeast"/>
        </w:trPr>
        <w:tc>
          <w:tcPr>
            <w:tcW w:w="1234" w:type="dxa"/>
            <w:noWrap w:val="0"/>
            <w:vAlign w:val="top"/>
          </w:tcPr>
          <w:p w14:paraId="770D98FF">
            <w:pPr>
              <w:pStyle w:val="7"/>
              <w:adjustRightInd w:val="0"/>
              <w:snapToGrid w:val="0"/>
              <w:rPr>
                <w:rFonts w:hint="eastAsia"/>
                <w:sz w:val="21"/>
                <w:szCs w:val="21"/>
              </w:rPr>
            </w:pPr>
            <w:permStart w:id="73" w:edGrp="everyone" w:colFirst="1" w:colLast="1"/>
            <w:permStart w:id="74" w:edGrp="everyone" w:colFirst="3" w:colLast="3"/>
            <w:permStart w:id="75" w:edGrp="everyone" w:colFirst="4" w:colLast="4"/>
            <w:r>
              <w:rPr>
                <w:rFonts w:hint="eastAsia"/>
                <w:sz w:val="21"/>
                <w:szCs w:val="21"/>
              </w:rPr>
              <w:t>电子邮箱：</w:t>
            </w:r>
          </w:p>
        </w:tc>
        <w:tc>
          <w:tcPr>
            <w:tcW w:w="3180" w:type="dxa"/>
            <w:noWrap w:val="0"/>
            <w:vAlign w:val="top"/>
          </w:tcPr>
          <w:p w14:paraId="5BE214BB">
            <w:pPr>
              <w:pStyle w:val="7"/>
              <w:adjustRightInd w:val="0"/>
              <w:snapToGrid w:val="0"/>
              <w:rPr>
                <w:rFonts w:hint="eastAsia"/>
                <w:sz w:val="21"/>
                <w:szCs w:val="21"/>
                <w:u w:val="single"/>
              </w:rPr>
            </w:pPr>
            <w:r>
              <w:rPr>
                <w:sz w:val="21"/>
                <w:szCs w:val="21"/>
                <w:u w:val="single"/>
              </w:rPr>
              <w:t xml:space="preserve">  </w:t>
            </w:r>
            <w:r>
              <w:rPr>
                <w:rFonts w:hint="eastAsia"/>
                <w:sz w:val="21"/>
                <w:szCs w:val="21"/>
                <w:u w:val="single"/>
              </w:rPr>
              <w:t xml:space="preserve">           </w:t>
            </w:r>
            <w:r>
              <w:rPr>
                <w:sz w:val="21"/>
                <w:szCs w:val="21"/>
                <w:u w:val="single"/>
              </w:rPr>
              <w:t xml:space="preserve">  </w:t>
            </w:r>
          </w:p>
        </w:tc>
        <w:tc>
          <w:tcPr>
            <w:tcW w:w="705" w:type="dxa"/>
            <w:noWrap w:val="0"/>
            <w:vAlign w:val="top"/>
          </w:tcPr>
          <w:p w14:paraId="1C2FAF0B">
            <w:pPr>
              <w:pStyle w:val="7"/>
              <w:adjustRightInd w:val="0"/>
              <w:snapToGrid w:val="0"/>
              <w:rPr>
                <w:rFonts w:hint="eastAsia"/>
                <w:sz w:val="21"/>
                <w:szCs w:val="21"/>
              </w:rPr>
            </w:pPr>
          </w:p>
        </w:tc>
        <w:tc>
          <w:tcPr>
            <w:tcW w:w="1545" w:type="dxa"/>
            <w:noWrap w:val="0"/>
            <w:vAlign w:val="top"/>
          </w:tcPr>
          <w:p w14:paraId="7395E7B0">
            <w:pPr>
              <w:pStyle w:val="7"/>
              <w:adjustRightInd w:val="0"/>
              <w:snapToGrid w:val="0"/>
              <w:rPr>
                <w:rFonts w:hint="eastAsia"/>
                <w:sz w:val="21"/>
                <w:szCs w:val="21"/>
              </w:rPr>
            </w:pPr>
            <w:r>
              <w:rPr>
                <w:rFonts w:hint="eastAsia"/>
                <w:sz w:val="21"/>
                <w:szCs w:val="21"/>
              </w:rPr>
              <w:t>电子邮箱：</w:t>
            </w:r>
          </w:p>
        </w:tc>
        <w:tc>
          <w:tcPr>
            <w:tcW w:w="2865" w:type="dxa"/>
            <w:noWrap w:val="0"/>
            <w:vAlign w:val="top"/>
          </w:tcPr>
          <w:p w14:paraId="4A37918C">
            <w:pPr>
              <w:pStyle w:val="7"/>
              <w:adjustRightInd w:val="0"/>
              <w:snapToGrid w:val="0"/>
              <w:rPr>
                <w:rFonts w:hint="eastAsia" w:eastAsia="宋体"/>
                <w:sz w:val="21"/>
                <w:szCs w:val="21"/>
                <w:lang w:val="en-US" w:eastAsia="zh-CN"/>
              </w:rPr>
            </w:pPr>
            <w:r>
              <w:rPr>
                <w:rFonts w:hint="eastAsia"/>
                <w:sz w:val="21"/>
                <w:szCs w:val="21"/>
                <w:lang w:val="en-US" w:eastAsia="zh-CN"/>
              </w:rPr>
              <w:t xml:space="preserve"> </w:t>
            </w:r>
          </w:p>
        </w:tc>
      </w:tr>
      <w:permEnd w:id="73"/>
      <w:permEnd w:id="74"/>
      <w:permEnd w:id="75"/>
      <w:tr w14:paraId="6BE0E7F4">
        <w:tblPrEx>
          <w:tblCellMar>
            <w:top w:w="0" w:type="dxa"/>
            <w:left w:w="108" w:type="dxa"/>
            <w:bottom w:w="0" w:type="dxa"/>
            <w:right w:w="108" w:type="dxa"/>
          </w:tblCellMar>
        </w:tblPrEx>
        <w:trPr>
          <w:trHeight w:val="567" w:hRule="atLeast"/>
        </w:trPr>
        <w:tc>
          <w:tcPr>
            <w:tcW w:w="4414" w:type="dxa"/>
            <w:gridSpan w:val="2"/>
            <w:noWrap w:val="0"/>
            <w:vAlign w:val="top"/>
          </w:tcPr>
          <w:p w14:paraId="37D23A08">
            <w:pPr>
              <w:pStyle w:val="7"/>
              <w:adjustRightInd w:val="0"/>
              <w:snapToGrid w:val="0"/>
              <w:jc w:val="right"/>
              <w:rPr>
                <w:rFonts w:hint="eastAsia"/>
                <w:sz w:val="21"/>
                <w:szCs w:val="21"/>
              </w:rPr>
            </w:pPr>
            <w:permStart w:id="76" w:edGrp="everyone"/>
            <w:r>
              <w:rPr>
                <w:rFonts w:hint="eastAsia"/>
                <w:sz w:val="21"/>
                <w:szCs w:val="21"/>
              </w:rPr>
              <w:t xml:space="preserve">年    月 </w:t>
            </w:r>
            <w:r>
              <w:rPr>
                <w:sz w:val="21"/>
                <w:szCs w:val="21"/>
              </w:rPr>
              <w:t xml:space="preserve"> </w:t>
            </w:r>
            <w:r>
              <w:rPr>
                <w:rFonts w:hint="eastAsia"/>
                <w:sz w:val="21"/>
                <w:szCs w:val="21"/>
              </w:rPr>
              <w:t xml:space="preserve">  日</w:t>
            </w:r>
            <w:permEnd w:id="76"/>
          </w:p>
        </w:tc>
        <w:tc>
          <w:tcPr>
            <w:tcW w:w="705" w:type="dxa"/>
            <w:noWrap w:val="0"/>
            <w:vAlign w:val="top"/>
          </w:tcPr>
          <w:p w14:paraId="424CACD1">
            <w:pPr>
              <w:pStyle w:val="7"/>
              <w:adjustRightInd w:val="0"/>
              <w:snapToGrid w:val="0"/>
              <w:rPr>
                <w:rFonts w:hint="eastAsia"/>
                <w:sz w:val="21"/>
                <w:szCs w:val="21"/>
              </w:rPr>
            </w:pPr>
          </w:p>
        </w:tc>
        <w:tc>
          <w:tcPr>
            <w:tcW w:w="4410" w:type="dxa"/>
            <w:gridSpan w:val="2"/>
            <w:noWrap w:val="0"/>
            <w:vAlign w:val="top"/>
          </w:tcPr>
          <w:p w14:paraId="3720F517">
            <w:pPr>
              <w:pStyle w:val="7"/>
              <w:adjustRightInd w:val="0"/>
              <w:snapToGrid w:val="0"/>
              <w:jc w:val="right"/>
              <w:rPr>
                <w:rFonts w:hint="eastAsia"/>
                <w:sz w:val="21"/>
                <w:szCs w:val="21"/>
              </w:rPr>
            </w:pPr>
            <w:permStart w:id="77" w:edGrp="everyone"/>
            <w:r>
              <w:rPr>
                <w:rFonts w:hint="eastAsia"/>
                <w:sz w:val="21"/>
                <w:szCs w:val="21"/>
              </w:rPr>
              <w:t xml:space="preserve">年    月 </w:t>
            </w:r>
            <w:r>
              <w:rPr>
                <w:sz w:val="21"/>
                <w:szCs w:val="21"/>
              </w:rPr>
              <w:t xml:space="preserve"> </w:t>
            </w:r>
            <w:r>
              <w:rPr>
                <w:rFonts w:hint="eastAsia"/>
                <w:sz w:val="21"/>
                <w:szCs w:val="21"/>
              </w:rPr>
              <w:t xml:space="preserve">  日</w:t>
            </w:r>
            <w:permEnd w:id="77"/>
          </w:p>
        </w:tc>
      </w:tr>
    </w:tbl>
    <w:p w14:paraId="66470221">
      <w:pPr>
        <w:jc w:val="left"/>
      </w:pPr>
    </w:p>
    <w:p w14:paraId="3E9501A7">
      <w:pPr>
        <w:jc w:val="left"/>
      </w:pPr>
    </w:p>
    <w:p w14:paraId="0587B16C">
      <w:pPr>
        <w:jc w:val="left"/>
      </w:pPr>
    </w:p>
    <w:p w14:paraId="06FB4E48">
      <w:pPr>
        <w:jc w:val="left"/>
      </w:pPr>
    </w:p>
    <w:p w14:paraId="49331D8E">
      <w:pPr>
        <w:jc w:val="left"/>
      </w:pPr>
    </w:p>
    <w:p w14:paraId="371E150D">
      <w:pPr>
        <w:jc w:val="left"/>
        <w:rPr>
          <w:rFonts w:hint="default"/>
          <w:lang w:val="en-US" w:eastAsia="zh-CN"/>
        </w:rPr>
      </w:pPr>
    </w:p>
    <w:p w14:paraId="50F4ADEA">
      <w:pPr>
        <w:pStyle w:val="3"/>
        <w:rPr>
          <w:rFonts w:hint="eastAsia"/>
          <w:lang w:val="en-US" w:eastAsia="zh-CN"/>
        </w:rPr>
      </w:pPr>
    </w:p>
    <w:p w14:paraId="3A9E8494">
      <w:pPr>
        <w:rPr>
          <w:rFonts w:hint="eastAsia"/>
          <w:lang w:val="en-US" w:eastAsia="zh-CN"/>
        </w:rPr>
      </w:pPr>
    </w:p>
    <w:sectPr>
      <w:pgSz w:w="11906" w:h="16838"/>
      <w:pgMar w:top="1440" w:right="1519" w:bottom="1440" w:left="1293"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8722B">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D7C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4C4D7C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2C2A50"/>
    <w:multiLevelType w:val="singleLevel"/>
    <w:tmpl w:val="DF2C2A50"/>
    <w:lvl w:ilvl="0" w:tentative="0">
      <w:start w:val="1"/>
      <w:numFmt w:val="decimal"/>
      <w:suff w:val="nothing"/>
      <w:lvlText w:val="（%1）"/>
      <w:lvlJc w:val="left"/>
    </w:lvl>
  </w:abstractNum>
  <w:abstractNum w:abstractNumId="1">
    <w:nsid w:val="57E01045"/>
    <w:multiLevelType w:val="singleLevel"/>
    <w:tmpl w:val="57E0104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jYmNkNmYyYzQ5Y2I4M2UwMTliM2VjNmFlZjA5N2EifQ=="/>
  </w:docVars>
  <w:rsids>
    <w:rsidRoot w:val="002B10A7"/>
    <w:rsid w:val="002B10A7"/>
    <w:rsid w:val="0054437A"/>
    <w:rsid w:val="00626977"/>
    <w:rsid w:val="009A4DEA"/>
    <w:rsid w:val="00B161F1"/>
    <w:rsid w:val="00BC3B05"/>
    <w:rsid w:val="00E367B4"/>
    <w:rsid w:val="00FA294D"/>
    <w:rsid w:val="00FC22FE"/>
    <w:rsid w:val="012944F0"/>
    <w:rsid w:val="01635C49"/>
    <w:rsid w:val="017E696D"/>
    <w:rsid w:val="0278078C"/>
    <w:rsid w:val="078F69E9"/>
    <w:rsid w:val="08E150F4"/>
    <w:rsid w:val="0AC534D0"/>
    <w:rsid w:val="0D7B4129"/>
    <w:rsid w:val="0E5350E3"/>
    <w:rsid w:val="10234F21"/>
    <w:rsid w:val="121F524D"/>
    <w:rsid w:val="134A2256"/>
    <w:rsid w:val="16041350"/>
    <w:rsid w:val="1A24794A"/>
    <w:rsid w:val="1B28788F"/>
    <w:rsid w:val="1D8138E1"/>
    <w:rsid w:val="20DD321B"/>
    <w:rsid w:val="21C61BB0"/>
    <w:rsid w:val="221270F3"/>
    <w:rsid w:val="22243E0C"/>
    <w:rsid w:val="2406098A"/>
    <w:rsid w:val="24AD59F2"/>
    <w:rsid w:val="260C00C4"/>
    <w:rsid w:val="28BF2A3E"/>
    <w:rsid w:val="294C2226"/>
    <w:rsid w:val="2A316D5D"/>
    <w:rsid w:val="2B9F0C5F"/>
    <w:rsid w:val="2E3210E4"/>
    <w:rsid w:val="2EA6515C"/>
    <w:rsid w:val="3104623F"/>
    <w:rsid w:val="322A2FB9"/>
    <w:rsid w:val="32DC0FAC"/>
    <w:rsid w:val="331F412B"/>
    <w:rsid w:val="33E175A0"/>
    <w:rsid w:val="34A92764"/>
    <w:rsid w:val="35851A01"/>
    <w:rsid w:val="36AA2FF3"/>
    <w:rsid w:val="370E7563"/>
    <w:rsid w:val="37F01A66"/>
    <w:rsid w:val="38133FA2"/>
    <w:rsid w:val="39276F80"/>
    <w:rsid w:val="3A7D6FCD"/>
    <w:rsid w:val="3B060054"/>
    <w:rsid w:val="3BB93C18"/>
    <w:rsid w:val="4161222A"/>
    <w:rsid w:val="41B11ADD"/>
    <w:rsid w:val="42880842"/>
    <w:rsid w:val="43B9431B"/>
    <w:rsid w:val="43CC51CD"/>
    <w:rsid w:val="46382D6C"/>
    <w:rsid w:val="46B1043E"/>
    <w:rsid w:val="49487872"/>
    <w:rsid w:val="499B6B7C"/>
    <w:rsid w:val="4A3D6149"/>
    <w:rsid w:val="4AF41787"/>
    <w:rsid w:val="4BC81014"/>
    <w:rsid w:val="4BF83138"/>
    <w:rsid w:val="4C3346A1"/>
    <w:rsid w:val="50EC0254"/>
    <w:rsid w:val="51AF590D"/>
    <w:rsid w:val="532E1C99"/>
    <w:rsid w:val="53CA1C02"/>
    <w:rsid w:val="541E59ED"/>
    <w:rsid w:val="54AD25D8"/>
    <w:rsid w:val="55D25BB9"/>
    <w:rsid w:val="58964825"/>
    <w:rsid w:val="5A2E46EA"/>
    <w:rsid w:val="5B512FA9"/>
    <w:rsid w:val="5C626C78"/>
    <w:rsid w:val="5D264449"/>
    <w:rsid w:val="5D27671A"/>
    <w:rsid w:val="5E1E3CAF"/>
    <w:rsid w:val="5F421E8D"/>
    <w:rsid w:val="602837E7"/>
    <w:rsid w:val="607664FC"/>
    <w:rsid w:val="60BB5D97"/>
    <w:rsid w:val="61445A6B"/>
    <w:rsid w:val="614926BE"/>
    <w:rsid w:val="61DC10EB"/>
    <w:rsid w:val="620F53D7"/>
    <w:rsid w:val="64AB30F0"/>
    <w:rsid w:val="656478DF"/>
    <w:rsid w:val="662D5327"/>
    <w:rsid w:val="6C6967BA"/>
    <w:rsid w:val="6C6C22EE"/>
    <w:rsid w:val="6C9A3FDC"/>
    <w:rsid w:val="6D5E1A98"/>
    <w:rsid w:val="6D9A17B5"/>
    <w:rsid w:val="6E1D0C30"/>
    <w:rsid w:val="721B7E4A"/>
    <w:rsid w:val="72C75245"/>
    <w:rsid w:val="72F76BD8"/>
    <w:rsid w:val="74574432"/>
    <w:rsid w:val="74A82012"/>
    <w:rsid w:val="759568B3"/>
    <w:rsid w:val="75D66212"/>
    <w:rsid w:val="78743147"/>
    <w:rsid w:val="797A3F30"/>
    <w:rsid w:val="7C896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1"/>
    <w:rPr>
      <w:lang w:val="zh-CN"/>
    </w:rPr>
  </w:style>
  <w:style w:type="paragraph" w:styleId="4">
    <w:name w:val="Body Text Indent 2"/>
    <w:basedOn w:val="1"/>
    <w:qFormat/>
    <w:uiPriority w:val="0"/>
    <w:pPr>
      <w:spacing w:after="120" w:line="480" w:lineRule="auto"/>
      <w:ind w:left="4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Body Text First Indent"/>
    <w:basedOn w:val="1"/>
    <w:unhideWhenUsed/>
    <w:qFormat/>
    <w:uiPriority w:val="0"/>
    <w:pPr>
      <w:ind w:firstLine="420" w:firstLineChars="100"/>
    </w:p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paragraph" w:customStyle="1" w:styleId="13">
    <w:name w:val="Table Paragraph"/>
    <w:basedOn w:val="1"/>
    <w:qFormat/>
    <w:uiPriority w:val="1"/>
    <w:rPr>
      <w:rFonts w:ascii="宋体" w:hAnsi="宋体" w:eastAsia="宋体" w:cs="宋体"/>
    </w:rPr>
  </w:style>
  <w:style w:type="character" w:customStyle="1" w:styleId="14">
    <w:name w:val="标题 1 字符"/>
    <w:basedOn w:val="10"/>
    <w:link w:val="2"/>
    <w:qFormat/>
    <w:uiPriority w:val="9"/>
    <w:rPr>
      <w:b/>
      <w:bCs/>
      <w:kern w:val="44"/>
      <w:sz w:val="44"/>
      <w:szCs w:val="44"/>
    </w:rPr>
  </w:style>
  <w:style w:type="character" w:customStyle="1" w:styleId="15">
    <w:name w:val="font41"/>
    <w:basedOn w:val="10"/>
    <w:autoRedefine/>
    <w:qFormat/>
    <w:uiPriority w:val="0"/>
    <w:rPr>
      <w:rFonts w:hint="eastAsia" w:ascii="宋体" w:hAnsi="宋体" w:eastAsia="宋体" w:cs="宋体"/>
      <w:color w:val="000000"/>
      <w:sz w:val="20"/>
      <w:szCs w:val="20"/>
      <w:u w:val="none"/>
    </w:rPr>
  </w:style>
  <w:style w:type="character" w:customStyle="1" w:styleId="16">
    <w:name w:val="font51"/>
    <w:basedOn w:val="10"/>
    <w:qFormat/>
    <w:uiPriority w:val="0"/>
    <w:rPr>
      <w:rFonts w:hint="eastAsia" w:ascii="宋体" w:hAnsi="宋体" w:eastAsia="宋体" w:cs="宋体"/>
      <w:color w:val="000000"/>
      <w:sz w:val="17"/>
      <w:szCs w:val="17"/>
      <w:u w:val="none"/>
    </w:rPr>
  </w:style>
  <w:style w:type="character" w:customStyle="1" w:styleId="17">
    <w:name w:val="font21"/>
    <w:basedOn w:val="10"/>
    <w:qFormat/>
    <w:uiPriority w:val="0"/>
    <w:rPr>
      <w:rFonts w:hint="eastAsia" w:ascii="宋体" w:hAnsi="宋体" w:eastAsia="宋体" w:cs="宋体"/>
      <w:b/>
      <w:bCs/>
      <w:color w:val="000000"/>
      <w:sz w:val="18"/>
      <w:szCs w:val="18"/>
      <w:u w:val="none"/>
    </w:rPr>
  </w:style>
  <w:style w:type="character" w:customStyle="1" w:styleId="18">
    <w:name w:val="font31"/>
    <w:basedOn w:val="10"/>
    <w:qFormat/>
    <w:uiPriority w:val="0"/>
    <w:rPr>
      <w:rFonts w:hint="eastAsia" w:ascii="仿宋" w:hAnsi="仿宋" w:eastAsia="仿宋" w:cs="仿宋"/>
      <w:b/>
      <w:bCs/>
      <w:color w:val="000000"/>
      <w:sz w:val="20"/>
      <w:szCs w:val="20"/>
      <w:u w:val="none"/>
    </w:rPr>
  </w:style>
  <w:style w:type="character" w:customStyle="1" w:styleId="19">
    <w:name w:val="font61"/>
    <w:basedOn w:val="10"/>
    <w:qFormat/>
    <w:uiPriority w:val="0"/>
    <w:rPr>
      <w:rFonts w:hint="eastAsia" w:ascii="仿宋" w:hAnsi="仿宋" w:eastAsia="仿宋" w:cs="仿宋"/>
      <w:color w:val="000000"/>
      <w:sz w:val="20"/>
      <w:szCs w:val="20"/>
      <w:u w:val="none"/>
    </w:rPr>
  </w:style>
  <w:style w:type="character" w:customStyle="1" w:styleId="20">
    <w:name w:val="font11"/>
    <w:basedOn w:val="10"/>
    <w:uiPriority w:val="0"/>
    <w:rPr>
      <w:rFonts w:hint="eastAsia"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6134</Words>
  <Characters>8007</Characters>
  <Lines>14</Lines>
  <Paragraphs>4</Paragraphs>
  <TotalTime>3</TotalTime>
  <ScaleCrop>false</ScaleCrop>
  <LinksUpToDate>false</LinksUpToDate>
  <CharactersWithSpaces>8434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2023-08-09T08:19:00Z</dcterms:created>
  <dc:creator>cong wang</dc:creator>
  <cp:lastModifiedBy>好好吃饭</cp:lastModifiedBy>
  <dcterms:modified xsi:type="dcterms:W3CDTF">2025-09-16T01:01:10Z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7409EF3FCD4240F6AA64875F623524DD_13</vt:lpwstr>
  </property>
  <property fmtid="{D5CDD505-2E9C-101B-9397-08002B2CF9AE}" pid="4" name="KSOTemplateDocerSaveRecord">
    <vt:lpwstr>eyJoZGlkIjoiNWNiYzUxMzM3NTIwMTdlMTkyZDlkNGM4NzM2OTFmNDAiLCJ1c2VySWQiOiIxMjg5NDA0OTkyIn0=</vt:lpwstr>
  </property>
</Properties>
</file>