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390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500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p>
    <w:p w14:paraId="2D68B477">
      <w:pPr>
        <w:pStyle w:val="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针对本项目的主要</w:t>
      </w:r>
      <w:r>
        <w:rPr>
          <w:rFonts w:hint="eastAsia" w:ascii="宋体" w:hAnsi="宋体" w:eastAsia="宋体" w:cs="宋体"/>
          <w:color w:val="auto"/>
          <w:kern w:val="2"/>
          <w:sz w:val="21"/>
          <w:szCs w:val="21"/>
          <w:highlight w:val="none"/>
        </w:rPr>
        <w:t>生产制造商原厂授权函(加盖投标人及生产制造商公章，提供扫描件，原件备查)</w:t>
      </w:r>
    </w:p>
    <w:p w14:paraId="753FCAFC">
      <w:pPr>
        <w:pStyle w:val="7"/>
        <w:widowControl/>
        <w:shd w:val="clear" w:color="auto" w:fill="FFFFFF"/>
        <w:spacing w:beforeAutospacing="0" w:afterAutospacing="0" w:line="360" w:lineRule="auto"/>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4、投标人须提供2022年1月1日至本公告发布之日止类似采购合同。（单个金额不低于100万）（提供加盖公章的合同复印件，原件备查）。</w:t>
      </w:r>
    </w:p>
    <w:p w14:paraId="701B71B2">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4"/>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w:t>
      </w:r>
      <w:r>
        <w:rPr>
          <w:rFonts w:hint="eastAsia" w:ascii="宋体" w:hAnsi="宋体" w:eastAsia="宋体" w:cs="宋体"/>
          <w:szCs w:val="21"/>
          <w:lang w:val="en-US" w:eastAsia="zh-CN"/>
        </w:rPr>
        <w:t>贰</w:t>
      </w:r>
      <w:r>
        <w:rPr>
          <w:rFonts w:hint="eastAsia" w:ascii="宋体" w:hAnsi="宋体" w:eastAsia="宋体" w:cs="宋体"/>
          <w:szCs w:val="21"/>
        </w:rPr>
        <w:t>份（正本壹本、副本壹本），</w:t>
      </w:r>
      <w:r>
        <w:rPr>
          <w:rFonts w:hint="eastAsia" w:ascii="宋体" w:hAnsi="宋体" w:eastAsia="宋体" w:cs="宋体"/>
          <w:szCs w:val="21"/>
          <w:lang w:val="en-US" w:eastAsia="zh-CN"/>
        </w:rPr>
        <w:t>电子版壹份，</w:t>
      </w:r>
      <w:r>
        <w:rPr>
          <w:rFonts w:hint="eastAsia" w:ascii="宋体" w:hAnsi="宋体" w:eastAsia="宋体" w:cs="宋体"/>
          <w:szCs w:val="21"/>
        </w:rPr>
        <w:t>并明确表明“正本”</w:t>
      </w:r>
      <w:r>
        <w:rPr>
          <w:rFonts w:hint="eastAsia" w:ascii="宋体" w:hAnsi="宋体" w:eastAsia="宋体" w:cs="宋体"/>
          <w:szCs w:val="21"/>
          <w:lang w:val="en-US" w:eastAsia="zh-CN"/>
        </w:rPr>
        <w:t>和</w:t>
      </w:r>
      <w:r>
        <w:rPr>
          <w:rFonts w:hint="eastAsia" w:ascii="宋体" w:hAnsi="宋体" w:eastAsia="宋体" w:cs="宋体"/>
          <w:szCs w:val="21"/>
        </w:rPr>
        <w:t>“副本”，正、副本如有不同之处，以正本为准，密封后加盖公章，否则无效。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10</w:t>
      </w:r>
      <w:r>
        <w:rPr>
          <w:rFonts w:hint="eastAsia" w:ascii="宋体" w:hAnsi="宋体" w:eastAsia="宋体" w:cs="宋体"/>
          <w:szCs w:val="21"/>
        </w:rPr>
        <w:t>月</w:t>
      </w:r>
      <w:r>
        <w:rPr>
          <w:rFonts w:hint="eastAsia" w:ascii="宋体" w:hAnsi="宋体" w:eastAsia="宋体" w:cs="宋体"/>
          <w:szCs w:val="21"/>
          <w:lang w:val="en-US" w:eastAsia="zh-CN"/>
        </w:rPr>
        <w:t>9</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KG2025-G028-ZB11</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bookmarkStart w:id="0" w:name="_GoBack"/>
      <w:bookmarkEnd w:id="0"/>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26</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合同模板（具体条款中标后双方可协商修订）</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扬州泰州国际机场二期扩建工程民航专业弱电系统工程标段二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03B8C0C3">
      <w:pPr>
        <w:rPr>
          <w:rFonts w:hint="eastAsia" w:eastAsia="宋体"/>
          <w:b/>
          <w:bCs/>
          <w:lang w:val="en-US" w:eastAsia="zh-CN"/>
        </w:rPr>
      </w:pPr>
      <w:r>
        <w:rPr>
          <w:rFonts w:hint="eastAsia" w:eastAsia="宋体"/>
          <w:b/>
          <w:bCs/>
          <w:lang w:val="en-US" w:eastAsia="zh-CN"/>
        </w:rPr>
        <w:t>附件三：报价一览标</w:t>
      </w:r>
    </w:p>
    <w:p w14:paraId="64C0B3E4">
      <w:pPr>
        <w:rPr>
          <w:rFonts w:hint="default" w:eastAsia="宋体"/>
          <w:b/>
          <w:bCs/>
          <w:lang w:val="en-US" w:eastAsia="zh-CN"/>
        </w:rPr>
      </w:pPr>
    </w:p>
    <w:tbl>
      <w:tblPr>
        <w:tblW w:w="146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32" w:type="dxa"/>
          <w:left w:w="64" w:type="dxa"/>
          <w:bottom w:w="32" w:type="dxa"/>
          <w:right w:w="64" w:type="dxa"/>
        </w:tblCellMar>
      </w:tblPr>
      <w:tblGrid>
        <w:gridCol w:w="528"/>
        <w:gridCol w:w="900"/>
        <w:gridCol w:w="1765"/>
        <w:gridCol w:w="4765"/>
        <w:gridCol w:w="1607"/>
        <w:gridCol w:w="783"/>
        <w:gridCol w:w="967"/>
        <w:gridCol w:w="833"/>
        <w:gridCol w:w="800"/>
        <w:gridCol w:w="850"/>
        <w:gridCol w:w="850"/>
      </w:tblGrid>
      <w:tr w14:paraId="4EDA2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18" w:hRule="atLeast"/>
          <w:tblHeader/>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416DA3D2">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bdr w:val="none" w:color="auto" w:sz="0" w:space="0"/>
                <w:lang w:val="en-US" w:eastAsia="zh-CN" w:bidi="ar"/>
              </w:rPr>
              <w:t>序号</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6D67B527">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bdr w:val="none" w:color="auto" w:sz="0" w:space="0"/>
                <w:lang w:val="en-US" w:eastAsia="zh-CN" w:bidi="ar"/>
              </w:rPr>
              <w:t>项目编码</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3F8639FB">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bdr w:val="none" w:color="auto" w:sz="0" w:space="0"/>
                <w:lang w:val="en-US" w:eastAsia="zh-CN" w:bidi="ar"/>
              </w:rPr>
              <w:t>项目名称</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35304DB9">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bdr w:val="none" w:color="auto" w:sz="0" w:space="0"/>
                <w:lang w:val="en-US" w:eastAsia="zh-CN" w:bidi="ar"/>
              </w:rPr>
              <w:t>项目特征</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AE65032">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规格型号</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49B9EF7E">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单位</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4C3F12BB">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数量</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172CAB53">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品牌</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1804948E">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单价</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A825815">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Style w:val="18"/>
                <w:rFonts w:hint="eastAsia" w:ascii="宋体" w:hAnsi="宋体" w:eastAsia="宋体" w:cs="宋体"/>
                <w:b/>
                <w:sz w:val="18"/>
                <w:szCs w:val="18"/>
                <w:bdr w:val="none" w:color="auto" w:sz="0" w:space="0"/>
                <w:lang w:val="en-US" w:eastAsia="zh-CN" w:bidi="ar"/>
              </w:rPr>
              <w:t>总价</w:t>
            </w: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7751E359">
            <w:pPr>
              <w:keepNext w:val="0"/>
              <w:keepLines w:val="0"/>
              <w:widowControl/>
              <w:suppressLineNumbers w:val="0"/>
              <w:snapToGrid w:val="0"/>
              <w:jc w:val="center"/>
              <w:textAlignment w:val="center"/>
              <w:rPr>
                <w:rStyle w:val="18"/>
                <w:rFonts w:hint="eastAsia" w:ascii="宋体" w:hAnsi="宋体" w:eastAsia="宋体" w:cs="宋体"/>
                <w:b/>
                <w:sz w:val="18"/>
                <w:szCs w:val="18"/>
                <w:bdr w:val="none" w:color="auto" w:sz="0" w:space="0"/>
                <w:lang w:val="en-US" w:eastAsia="zh-CN" w:bidi="ar"/>
              </w:rPr>
            </w:pPr>
            <w:r>
              <w:rPr>
                <w:rStyle w:val="18"/>
                <w:rFonts w:hint="eastAsia" w:ascii="宋体" w:hAnsi="宋体" w:eastAsia="宋体" w:cs="宋体"/>
                <w:b/>
                <w:sz w:val="18"/>
                <w:szCs w:val="18"/>
                <w:bdr w:val="none" w:color="auto" w:sz="0" w:space="0"/>
                <w:lang w:val="en-US" w:eastAsia="zh-CN" w:bidi="ar"/>
              </w:rPr>
              <w:t>备注</w:t>
            </w:r>
          </w:p>
        </w:tc>
      </w:tr>
      <w:tr w14:paraId="39C13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31A61DAC">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36CC6B8D">
            <w:pPr>
              <w:snapToGrid w:val="0"/>
              <w:jc w:val="center"/>
              <w:rPr>
                <w:rFonts w:hint="eastAsia" w:ascii="宋体" w:hAnsi="宋体" w:eastAsia="宋体" w:cs="宋体"/>
                <w:i w:val="0"/>
                <w:iCs w:val="0"/>
                <w:color w:val="000000"/>
                <w:sz w:val="18"/>
                <w:szCs w:val="18"/>
                <w:u w:val="none"/>
              </w:rPr>
            </w:pP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090B63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08网络系统</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0133A08A">
            <w:pPr>
              <w:snapToGrid w:val="0"/>
              <w:jc w:val="center"/>
              <w:rPr>
                <w:rFonts w:hint="eastAsia" w:ascii="宋体" w:hAnsi="宋体" w:eastAsia="宋体" w:cs="宋体"/>
                <w:i w:val="0"/>
                <w:iCs w:val="0"/>
                <w:color w:val="000000"/>
                <w:sz w:val="18"/>
                <w:szCs w:val="18"/>
                <w:u w:val="none"/>
              </w:rPr>
            </w:pP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910C85A">
            <w:pPr>
              <w:snapToGrid w:val="0"/>
              <w:jc w:val="center"/>
              <w:rPr>
                <w:rFonts w:hint="eastAsia" w:ascii="宋体" w:hAnsi="宋体" w:eastAsia="宋体" w:cs="宋体"/>
                <w:i w:val="0"/>
                <w:iCs w:val="0"/>
                <w:color w:val="000000"/>
                <w:sz w:val="18"/>
                <w:szCs w:val="18"/>
                <w:u w:val="none"/>
              </w:rPr>
            </w:pP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0FBB96E3">
            <w:pPr>
              <w:snapToGrid w:val="0"/>
              <w:jc w:val="center"/>
              <w:rPr>
                <w:rFonts w:hint="eastAsia" w:ascii="宋体" w:hAnsi="宋体" w:eastAsia="宋体" w:cs="宋体"/>
                <w:i w:val="0"/>
                <w:iCs w:val="0"/>
                <w:color w:val="000000"/>
                <w:sz w:val="18"/>
                <w:szCs w:val="18"/>
                <w:u w:val="none"/>
              </w:rPr>
            </w:pP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2CBC7B52">
            <w:pPr>
              <w:snapToGrid w:val="0"/>
              <w:jc w:val="center"/>
              <w:rPr>
                <w:rFonts w:hint="eastAsia" w:ascii="宋体" w:hAnsi="宋体" w:eastAsia="宋体" w:cs="宋体"/>
                <w:i w:val="0"/>
                <w:iCs w:val="0"/>
                <w:color w:val="000000"/>
                <w:sz w:val="18"/>
                <w:szCs w:val="18"/>
                <w:u w:val="none"/>
              </w:rPr>
            </w:pP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72881F4">
            <w:pPr>
              <w:snapToGrid w:val="0"/>
              <w:jc w:val="center"/>
              <w:rPr>
                <w:rFonts w:hint="eastAsia" w:ascii="宋体" w:hAnsi="宋体" w:eastAsia="宋体" w:cs="宋体"/>
                <w:i w:val="0"/>
                <w:iCs w:val="0"/>
                <w:color w:val="000000"/>
                <w:sz w:val="18"/>
                <w:szCs w:val="18"/>
                <w:u w:val="none"/>
              </w:rPr>
            </w:pP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1AA90DF8">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C31FE3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F7E5358">
            <w:pPr>
              <w:snapToGrid w:val="0"/>
              <w:jc w:val="center"/>
              <w:rPr>
                <w:rFonts w:hint="eastAsia" w:ascii="宋体" w:hAnsi="宋体" w:eastAsia="宋体" w:cs="宋体"/>
                <w:i w:val="0"/>
                <w:iCs w:val="0"/>
                <w:color w:val="000000"/>
                <w:sz w:val="18"/>
                <w:szCs w:val="18"/>
                <w:u w:val="none"/>
              </w:rPr>
            </w:pPr>
          </w:p>
        </w:tc>
      </w:tr>
      <w:tr w14:paraId="44EEA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0D8D5E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3D1DA0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MH030108001</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6439DD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防火墙（下一代）</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AV&amp;IPS</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1CC8349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1.名称:防火墙（下一代）AV&amp;IPS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B40DB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NG-51512-A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164AF5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2E5DE7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1E6425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5473927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48A1A07C">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46A8E488">
            <w:pPr>
              <w:snapToGrid w:val="0"/>
              <w:jc w:val="center"/>
              <w:rPr>
                <w:rFonts w:hint="eastAsia" w:ascii="宋体" w:hAnsi="宋体" w:eastAsia="宋体" w:cs="宋体"/>
                <w:i w:val="0"/>
                <w:iCs w:val="0"/>
                <w:color w:val="000000"/>
                <w:sz w:val="18"/>
                <w:szCs w:val="18"/>
                <w:u w:val="none"/>
              </w:rPr>
            </w:pPr>
          </w:p>
        </w:tc>
      </w:tr>
      <w:tr w14:paraId="32972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37C467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199D0C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MH030631001</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4DD5CD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上网行为管理</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679C34D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1.名称:上网行为管理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:1、吞吐量≥20Gbps，应用层吞吐≥7Gbps,最大并发连接</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数≥1000万，每秒新建连接数≥16万，带宽性能≥1.5G；</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2.千兆电口≥6，千兆光口≥2，万兆光口≥2；冗余电源，实配3年特征</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库授权；</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D201D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NBM7310X</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3635B5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302B69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30C4FB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300A2679">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7163D79">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A0AA4E5">
            <w:pPr>
              <w:snapToGrid w:val="0"/>
              <w:jc w:val="center"/>
              <w:rPr>
                <w:rFonts w:hint="eastAsia" w:ascii="宋体" w:hAnsi="宋体" w:eastAsia="宋体" w:cs="宋体"/>
                <w:i w:val="0"/>
                <w:iCs w:val="0"/>
                <w:color w:val="000000"/>
                <w:sz w:val="18"/>
                <w:szCs w:val="18"/>
                <w:u w:val="none"/>
              </w:rPr>
            </w:pPr>
          </w:p>
        </w:tc>
      </w:tr>
      <w:tr w14:paraId="4D9EC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5208ED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3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19E917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MH030108002</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4E62FD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WEB应用防火墙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28FBB4A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auto"/>
                <w:kern w:val="0"/>
                <w:sz w:val="18"/>
                <w:szCs w:val="18"/>
                <w:u w:val="none"/>
                <w:bdr w:val="none" w:color="auto" w:sz="0" w:space="0"/>
                <w:lang w:val="en-US" w:eastAsia="zh-CN" w:bidi="ar"/>
              </w:rPr>
              <w:fldChar w:fldCharType="begin"/>
            </w:r>
            <w:r>
              <w:rPr>
                <w:rFonts w:hint="eastAsia" w:ascii="宋体" w:hAnsi="宋体" w:eastAsia="宋体" w:cs="宋体"/>
                <w:i w:val="0"/>
                <w:iCs w:val="0"/>
                <w:color w:val="auto"/>
                <w:kern w:val="0"/>
                <w:sz w:val="18"/>
                <w:szCs w:val="18"/>
                <w:u w:val="none"/>
                <w:bdr w:val="none" w:color="auto" w:sz="0" w:space="0"/>
                <w:lang w:val="en-US" w:eastAsia="zh-CN" w:bidi="ar"/>
              </w:rPr>
              <w:instrText xml:space="preserve"> HYPERLINK "HTTP" </w:instrText>
            </w:r>
            <w:r>
              <w:rPr>
                <w:rFonts w:hint="eastAsia" w:ascii="宋体" w:hAnsi="宋体" w:eastAsia="宋体" w:cs="宋体"/>
                <w:i w:val="0"/>
                <w:iCs w:val="0"/>
                <w:color w:val="auto"/>
                <w:kern w:val="0"/>
                <w:sz w:val="18"/>
                <w:szCs w:val="18"/>
                <w:u w:val="none"/>
                <w:bdr w:val="none" w:color="auto" w:sz="0" w:space="0"/>
                <w:lang w:val="en-US" w:eastAsia="zh-CN" w:bidi="ar"/>
              </w:rPr>
              <w:fldChar w:fldCharType="separate"/>
            </w:r>
            <w:r>
              <w:rPr>
                <w:rStyle w:val="11"/>
                <w:rFonts w:hint="eastAsia" w:ascii="宋体" w:hAnsi="宋体" w:eastAsia="宋体" w:cs="宋体"/>
                <w:color w:val="auto"/>
                <w:sz w:val="18"/>
                <w:szCs w:val="18"/>
                <w:bdr w:val="none" w:color="auto" w:sz="0" w:space="0"/>
              </w:rPr>
              <w:t>1.名称:WEB应用防火墙</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2.规格、型号 :1.设备实配≥6个千兆电口，4个千兆光口，4个万兆光</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口，具有独立的管理口和HA口，支持扩展槽；</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2.HTTP吞吐量≥3.5Gbps，HTTP并发连接数≥80万、HTTP每秒新建连接数</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≥7万，保护网站站点数量无限制。</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3.设备基本参数/指标或设备配置要求 :满足图纸设计、施工验收规范及</w:t>
            </w:r>
            <w:r>
              <w:rPr>
                <w:rStyle w:val="11"/>
                <w:rFonts w:hint="eastAsia" w:ascii="宋体" w:hAnsi="宋体" w:eastAsia="宋体" w:cs="宋体"/>
                <w:color w:val="auto"/>
                <w:sz w:val="18"/>
                <w:szCs w:val="18"/>
                <w:bdr w:val="none" w:color="auto" w:sz="0" w:space="0"/>
              </w:rPr>
              <w:br w:type="textWrapping"/>
            </w:r>
            <w:r>
              <w:rPr>
                <w:rStyle w:val="11"/>
                <w:rFonts w:hint="eastAsia" w:ascii="宋体" w:hAnsi="宋体" w:eastAsia="宋体" w:cs="宋体"/>
                <w:color w:val="auto"/>
                <w:sz w:val="18"/>
                <w:szCs w:val="18"/>
                <w:bdr w:val="none" w:color="auto" w:sz="0" w:space="0"/>
              </w:rPr>
              <w:t>招标文件技术规格书要求</w:t>
            </w:r>
            <w:r>
              <w:rPr>
                <w:rFonts w:hint="eastAsia" w:ascii="宋体" w:hAnsi="宋体" w:eastAsia="宋体" w:cs="宋体"/>
                <w:i w:val="0"/>
                <w:iCs w:val="0"/>
                <w:color w:val="auto"/>
                <w:kern w:val="0"/>
                <w:sz w:val="18"/>
                <w:szCs w:val="18"/>
                <w:u w:val="none"/>
                <w:bdr w:val="none" w:color="auto" w:sz="0" w:space="0"/>
                <w:lang w:val="en-US" w:eastAsia="zh-CN" w:bidi="ar"/>
              </w:rPr>
              <w:fldChar w:fldCharType="end"/>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09AE3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SG-6000-W1120S</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779132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6B2931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77A32F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山石网科</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0364D1CF">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B5AE72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C02F793">
            <w:pPr>
              <w:snapToGrid w:val="0"/>
              <w:jc w:val="center"/>
              <w:rPr>
                <w:rFonts w:hint="eastAsia" w:ascii="宋体" w:hAnsi="宋体" w:eastAsia="宋体" w:cs="宋体"/>
                <w:i w:val="0"/>
                <w:iCs w:val="0"/>
                <w:color w:val="000000"/>
                <w:sz w:val="18"/>
                <w:szCs w:val="18"/>
                <w:u w:val="none"/>
              </w:rPr>
            </w:pPr>
          </w:p>
        </w:tc>
      </w:tr>
      <w:tr w14:paraId="7AA4A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65F7CD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4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537FEE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MH030112013</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3D6928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安全沙箱</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2321F8F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1.名称:安全沙箱</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:1.软硬件一体化设备 ，2U机架式设备；配置2颗CPU，单CPU</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性能≥8核， 内存≥96G， 内置独立raid卡，  ≥4*GE千兆电口， ≥2万兆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光接口； 电源：冗余电源；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0C6D82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TY-TSS10000-D87-PA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591724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4AA33A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94C13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691752AF">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BACF358">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4B90CA7">
            <w:pPr>
              <w:snapToGrid w:val="0"/>
              <w:jc w:val="center"/>
              <w:rPr>
                <w:rFonts w:hint="eastAsia" w:ascii="宋体" w:hAnsi="宋体" w:eastAsia="宋体" w:cs="宋体"/>
                <w:i w:val="0"/>
                <w:iCs w:val="0"/>
                <w:color w:val="000000"/>
                <w:sz w:val="18"/>
                <w:szCs w:val="18"/>
                <w:u w:val="none"/>
              </w:rPr>
            </w:pPr>
          </w:p>
        </w:tc>
      </w:tr>
      <w:tr w14:paraId="5CD9C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3BB996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5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517264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MH030108015</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5A014A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防火墙（下一代）</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554A03D">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1.名称:防火墙（下一代）</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6545F0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NG-51512-A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5905FF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1A278E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0B50F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6307B4A0">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8880923">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0D7291F">
            <w:pPr>
              <w:snapToGrid w:val="0"/>
              <w:jc w:val="center"/>
              <w:rPr>
                <w:rFonts w:hint="eastAsia" w:ascii="宋体" w:hAnsi="宋体" w:eastAsia="宋体" w:cs="宋体"/>
                <w:i w:val="0"/>
                <w:iCs w:val="0"/>
                <w:color w:val="000000"/>
                <w:sz w:val="18"/>
                <w:szCs w:val="18"/>
                <w:u w:val="none"/>
              </w:rPr>
            </w:pPr>
          </w:p>
        </w:tc>
      </w:tr>
      <w:tr w14:paraId="2C39C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790BD3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6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35D0A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MH030108005</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3002BF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外联专网出口防火墙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425263B">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1.名称:外联专网出口防火墙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:1、防火墙吞吐量≥40Gbps，最大并发连接数 ≥1600万，</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每秒新建连接数 ≥50万，全威胁吞吐量≥10Gbps；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2、千兆电口≥4，万兆光口≥4，支持扩展，扩展槽数量≥2，冗余电</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60CFF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NG-81542</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394A92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42D9E4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6B9640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4AF497A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8F1C5C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93EBED9">
            <w:pPr>
              <w:snapToGrid w:val="0"/>
              <w:jc w:val="center"/>
              <w:rPr>
                <w:rFonts w:hint="eastAsia" w:ascii="宋体" w:hAnsi="宋体" w:eastAsia="宋体" w:cs="宋体"/>
                <w:i w:val="0"/>
                <w:iCs w:val="0"/>
                <w:color w:val="000000"/>
                <w:sz w:val="18"/>
                <w:szCs w:val="18"/>
                <w:u w:val="none"/>
              </w:rPr>
            </w:pPr>
          </w:p>
        </w:tc>
      </w:tr>
      <w:tr w14:paraId="32E4B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1A8CCE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7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07936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MH030112001</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69E45F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安全沙箱</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1938161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1.名称:安全沙箱</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:1.软硬件一体化设备 ，2U机架式设备；配置2颗CPU，单CPU</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性能≥8核， 内存≥96G， 内置独立raid卡，  ≥4*GE千兆电口， ≥2万兆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光接口； 电源：冗余电源；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105F8F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TY-TSS10000-D87-PA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37AE09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64CBE9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FF760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17BC5765">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12729D4">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3A0DDBD">
            <w:pPr>
              <w:snapToGrid w:val="0"/>
              <w:jc w:val="center"/>
              <w:rPr>
                <w:rFonts w:hint="eastAsia" w:ascii="宋体" w:hAnsi="宋体" w:eastAsia="宋体" w:cs="宋体"/>
                <w:i w:val="0"/>
                <w:iCs w:val="0"/>
                <w:color w:val="000000"/>
                <w:sz w:val="18"/>
                <w:szCs w:val="18"/>
                <w:u w:val="none"/>
              </w:rPr>
            </w:pPr>
          </w:p>
        </w:tc>
      </w:tr>
      <w:tr w14:paraId="23E44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4530B4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8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70FE2B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MH030605001</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4D9319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入侵防御</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012E5B9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1.名称:入侵防御</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:1、设备吞吐量≥40Gbps，最大</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并发连接数≥1600万，每秒新建连接数≥50万，IPS吞吐量≥12Gbps；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2、千兆电口≥4，包含4对bypass，万兆光口≥4，支持扩展，扩展槽数</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量≥2；冗余电源；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0F6D50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P6000-TX10</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1FD41F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套</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192A3D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689B3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62E861FA">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53BFEBF">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D50AFFA">
            <w:pPr>
              <w:snapToGrid w:val="0"/>
              <w:jc w:val="center"/>
              <w:rPr>
                <w:rFonts w:hint="eastAsia" w:ascii="宋体" w:hAnsi="宋体" w:eastAsia="宋体" w:cs="宋体"/>
                <w:i w:val="0"/>
                <w:iCs w:val="0"/>
                <w:color w:val="000000"/>
                <w:sz w:val="18"/>
                <w:szCs w:val="18"/>
                <w:u w:val="none"/>
              </w:rPr>
            </w:pPr>
          </w:p>
        </w:tc>
      </w:tr>
      <w:tr w14:paraId="31C2B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732EDA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9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5D85C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MH030112003</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0D9F9A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SSL VPN</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370F27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1.名称:SSL VPN</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:1、设备4层吞吐量≥6Gbps，最大并发连接数≥500万，每秒</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新建连接数≥7万，SSLVPN吞吐≥220M；</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2、千兆电口≥6，千兆光口≥2，万兆光口≥2；</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3、配置150点VPN授权许可。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0DB40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NV-61436</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21A5E4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3D311E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FF60B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680CFF5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1D0B1B73">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5A15D17">
            <w:pPr>
              <w:snapToGrid w:val="0"/>
              <w:jc w:val="center"/>
              <w:rPr>
                <w:rFonts w:hint="eastAsia" w:ascii="宋体" w:hAnsi="宋体" w:eastAsia="宋体" w:cs="宋体"/>
                <w:i w:val="0"/>
                <w:iCs w:val="0"/>
                <w:color w:val="000000"/>
                <w:sz w:val="18"/>
                <w:szCs w:val="18"/>
                <w:u w:val="none"/>
              </w:rPr>
            </w:pPr>
          </w:p>
        </w:tc>
      </w:tr>
      <w:tr w14:paraId="2A2DE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1B8823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10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50EA99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MH030108016</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7DD0D5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外联专网出口防火墙（AV）</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2283D16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1.名称:外联专网出口防火墙（AV）</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:1、防火墙吞吐量≥40Gbps，最大并发连接数 ≥1600万，</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每秒新建连接数 ≥50万，全威胁吞吐量≥10Gbps；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2、千兆电口≥8，万兆光口≥4，支持扩展，扩展槽数量≥2，冗余电</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284267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NG-81542</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39B4BE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1B9CA7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5CE685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3834E43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5D0FF99">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C51A967">
            <w:pPr>
              <w:snapToGrid w:val="0"/>
              <w:jc w:val="center"/>
              <w:rPr>
                <w:rFonts w:hint="eastAsia" w:ascii="宋体" w:hAnsi="宋体" w:eastAsia="宋体" w:cs="宋体"/>
                <w:i w:val="0"/>
                <w:iCs w:val="0"/>
                <w:color w:val="000000"/>
                <w:sz w:val="18"/>
                <w:szCs w:val="18"/>
                <w:u w:val="none"/>
              </w:rPr>
            </w:pPr>
          </w:p>
        </w:tc>
      </w:tr>
      <w:tr w14:paraId="28B46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5455A2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11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21E6FD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MH030112004</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1686E2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安全沙箱</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17E2A52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1.名称:安全沙箱</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:1.软硬件一体化设备 ，2U机架式设备；配置2颗CPU，单CPU</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性能≥8核， 内存≥96G， 内置独立raid卡，  ≥4*GE千兆电口， ≥2万兆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光接口； 电源：冗余电源；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68AB0B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TY-TSS10000-D87-PA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6DB66F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09081C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45B628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5679C8ED">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77CAA060">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4A1F6219">
            <w:pPr>
              <w:snapToGrid w:val="0"/>
              <w:jc w:val="center"/>
              <w:rPr>
                <w:rFonts w:hint="eastAsia" w:ascii="宋体" w:hAnsi="宋体" w:eastAsia="宋体" w:cs="宋体"/>
                <w:i w:val="0"/>
                <w:iCs w:val="0"/>
                <w:color w:val="000000"/>
                <w:sz w:val="18"/>
                <w:szCs w:val="18"/>
                <w:u w:val="none"/>
              </w:rPr>
            </w:pPr>
          </w:p>
        </w:tc>
      </w:tr>
      <w:tr w14:paraId="6EF97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242FC7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12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EB011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MH030605003</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5F14FC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入侵防御</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05F3575F">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1.名称:入侵防御</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:1、设备吞吐量≥40Gbps，最大并发连接数≥1600万，每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秒新建连接数≥50万，IPS吞吐量≥12Gbps；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2、千兆电口≥8，包含4对bypass，万兆光口≥4，支持扩展，扩展槽数</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量≥2；冗余电源；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384A1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P6000-TX10</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0FE54B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61304E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43A569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52CFB069">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898E918">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A19D17E">
            <w:pPr>
              <w:snapToGrid w:val="0"/>
              <w:jc w:val="center"/>
              <w:rPr>
                <w:rFonts w:hint="eastAsia" w:ascii="宋体" w:hAnsi="宋体" w:eastAsia="宋体" w:cs="宋体"/>
                <w:i w:val="0"/>
                <w:iCs w:val="0"/>
                <w:color w:val="000000"/>
                <w:sz w:val="18"/>
                <w:szCs w:val="18"/>
                <w:u w:val="none"/>
              </w:rPr>
            </w:pPr>
          </w:p>
        </w:tc>
      </w:tr>
      <w:tr w14:paraId="3070E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24D92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13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2A4122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MH030112006</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17A5A9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SSL VPN</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32322EA7">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1.名称:SSL VPN</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:1、设备4层吞吐量≥6Gbps，最大并发连接数≥500万，每秒</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新建连接数≥7万，SSLVPN吞吐≥220M；</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2、千兆电口≥8，千兆光口≥4，万兆光口≥2；</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3、配置150点VPN授权许可。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47691B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NV-61436</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0AFD45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675D50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774E3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794C397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CF2BC63">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CFDCE71">
            <w:pPr>
              <w:snapToGrid w:val="0"/>
              <w:jc w:val="center"/>
              <w:rPr>
                <w:rFonts w:hint="eastAsia" w:ascii="宋体" w:hAnsi="宋体" w:eastAsia="宋体" w:cs="宋体"/>
                <w:i w:val="0"/>
                <w:iCs w:val="0"/>
                <w:color w:val="000000"/>
                <w:sz w:val="18"/>
                <w:szCs w:val="18"/>
                <w:u w:val="none"/>
              </w:rPr>
            </w:pPr>
          </w:p>
        </w:tc>
      </w:tr>
      <w:tr w14:paraId="691F1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5CEA5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14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0CFB7F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MH030108007</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541E31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出口防火墙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15AFC4D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1.名称:出口防火墙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7A42C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NG-51512-A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4F4E9D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101E22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382092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4EAE2B55">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FE35D24">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F07FB59">
            <w:pPr>
              <w:snapToGrid w:val="0"/>
              <w:jc w:val="center"/>
              <w:rPr>
                <w:rFonts w:hint="eastAsia" w:ascii="宋体" w:hAnsi="宋体" w:eastAsia="宋体" w:cs="宋体"/>
                <w:i w:val="0"/>
                <w:iCs w:val="0"/>
                <w:color w:val="000000"/>
                <w:sz w:val="18"/>
                <w:szCs w:val="18"/>
                <w:u w:val="none"/>
              </w:rPr>
            </w:pPr>
          </w:p>
        </w:tc>
      </w:tr>
      <w:tr w14:paraId="1E08E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378F23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15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5B1798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MH030108008</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7F8659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282C25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227D2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NG-51512-A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4FF009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489A17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74D9A8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07BF9ADC">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BB1F3C8">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493052B1">
            <w:pPr>
              <w:snapToGrid w:val="0"/>
              <w:jc w:val="center"/>
              <w:rPr>
                <w:rFonts w:hint="eastAsia" w:ascii="宋体" w:hAnsi="宋体" w:eastAsia="宋体" w:cs="宋体"/>
                <w:i w:val="0"/>
                <w:iCs w:val="0"/>
                <w:color w:val="000000"/>
                <w:sz w:val="18"/>
                <w:szCs w:val="18"/>
                <w:u w:val="none"/>
              </w:rPr>
            </w:pPr>
          </w:p>
        </w:tc>
      </w:tr>
      <w:tr w14:paraId="0FF07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46DFF8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16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274DA5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MH030901010</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1060E1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堡垒机</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B9FD73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1.名称:堡垒机</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2.容量 :1.冗余电源， ≥8GB内存， ≥6个以太网千兆电口 ，支持1个接口</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扩展槽位,冗余电源，硬盘≥4T；</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2.最大图形并发连接数 ≥200个，最大字符并发连接数 ≥700个。实配≥</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300个资产的管理授权 ，支持无限个资产管理的扩容能力。</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3.规格、型号:满足图纸设计 、施工验收规范及招标文件技术规格书要求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507F8D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NSAG-51210</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39415C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3E77DD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DF327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6E4FE9B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C47408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6ED4979">
            <w:pPr>
              <w:snapToGrid w:val="0"/>
              <w:jc w:val="center"/>
              <w:rPr>
                <w:rFonts w:hint="eastAsia" w:ascii="宋体" w:hAnsi="宋体" w:eastAsia="宋体" w:cs="宋体"/>
                <w:i w:val="0"/>
                <w:iCs w:val="0"/>
                <w:color w:val="000000"/>
                <w:sz w:val="18"/>
                <w:szCs w:val="18"/>
                <w:u w:val="none"/>
              </w:rPr>
            </w:pPr>
          </w:p>
        </w:tc>
      </w:tr>
      <w:tr w14:paraId="7AA9F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2563D2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17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4917A2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MH030112007</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6392E7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漏洞扫描</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6964933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1.名称:漏洞扫描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2.配置要求:1.U机架式硬件架构 ，32G内存， ≥6*千兆电口, ≥4*千兆光</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口，双电源，硬盘容量为1T机械盘和128G的SSD盘；</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2.最大并发任务数≥10，最大并发扫描主机数 ≥60。实配IP/站点扫描数</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量授权≥256个，支持扩展无限个授权 。实配WEB漏扫，基线检测功能，</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三年特征库升级授权。</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7F3A38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S5000-W020M</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51862E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套</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2AE1FC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7C7309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2864C7EE">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D935786">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7BB6A226">
            <w:pPr>
              <w:snapToGrid w:val="0"/>
              <w:jc w:val="center"/>
              <w:rPr>
                <w:rFonts w:hint="eastAsia" w:ascii="宋体" w:hAnsi="宋体" w:eastAsia="宋体" w:cs="宋体"/>
                <w:i w:val="0"/>
                <w:iCs w:val="0"/>
                <w:color w:val="000000"/>
                <w:sz w:val="18"/>
                <w:szCs w:val="18"/>
                <w:u w:val="none"/>
              </w:rPr>
            </w:pPr>
          </w:p>
        </w:tc>
      </w:tr>
      <w:tr w14:paraId="2BCE3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0194B4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18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2FC59C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MH030112014</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78BDB5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SSL VPN</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39C555D5">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1.名称:SSL VPN</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:1、设备4层吞吐量≥6Gbps，最大并发连接数≥500万，每秒</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新建连接数≥7万，SSLVPN吞吐≥220M；</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2、千兆电口≥8，千兆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光口≥4，万兆光口≥2；</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3、配置150点VPN授权许可。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2D54BB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NV-61436</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1495CE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01DAF9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67096D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33F4C0E4">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8F94780">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40C348A">
            <w:pPr>
              <w:snapToGrid w:val="0"/>
              <w:jc w:val="center"/>
              <w:rPr>
                <w:rFonts w:hint="eastAsia" w:ascii="宋体" w:hAnsi="宋体" w:eastAsia="宋体" w:cs="宋体"/>
                <w:i w:val="0"/>
                <w:iCs w:val="0"/>
                <w:color w:val="000000"/>
                <w:sz w:val="18"/>
                <w:szCs w:val="18"/>
                <w:u w:val="none"/>
              </w:rPr>
            </w:pPr>
          </w:p>
        </w:tc>
      </w:tr>
      <w:tr w14:paraId="5BF94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5EEDB0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19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183B84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MH030112010</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5921C5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态势感知系统</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72A85A3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1.名称:态势感知系统</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2.配置要求 :1、  CPU≥2，单CPU性能≥8核， 内存≥128G，硬盘≥16T且</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支持扩展，实配双电源；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  设备实配≥4个千兆电口，2个万兆光口，支持扩展， 日志源接入数</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量≥300个。</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B0664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S-NGSOC-LV-256-PA-04</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29861C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套</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5018FE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3E775B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468D6F7B">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52E3DA85">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A63B7E2">
            <w:pPr>
              <w:snapToGrid w:val="0"/>
              <w:jc w:val="center"/>
              <w:rPr>
                <w:rFonts w:hint="eastAsia" w:ascii="宋体" w:hAnsi="宋体" w:eastAsia="宋体" w:cs="宋体"/>
                <w:i w:val="0"/>
                <w:iCs w:val="0"/>
                <w:color w:val="000000"/>
                <w:sz w:val="18"/>
                <w:szCs w:val="18"/>
                <w:u w:val="none"/>
              </w:rPr>
            </w:pPr>
          </w:p>
        </w:tc>
      </w:tr>
      <w:tr w14:paraId="58B43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1C2672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20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0738A1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MH020408002</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74F4A7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终端安全防护系统</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21EB6E42">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1.名称:终端安全防护系统</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:1.实配≥500节点Windows桌面版授权，3年病毒库升级服</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务；</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3.满足图纸设计、施工验收规范及招标文件技术规格书要求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FD948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ESM-MGR</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5ECF81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套</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3DAF66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1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98A6D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77124DDA">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EDE48C9">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3A729009">
            <w:pPr>
              <w:snapToGrid w:val="0"/>
              <w:jc w:val="center"/>
              <w:rPr>
                <w:rFonts w:hint="eastAsia" w:ascii="宋体" w:hAnsi="宋体" w:eastAsia="宋体" w:cs="宋体"/>
                <w:i w:val="0"/>
                <w:iCs w:val="0"/>
                <w:color w:val="000000"/>
                <w:sz w:val="18"/>
                <w:szCs w:val="18"/>
                <w:u w:val="none"/>
              </w:rPr>
            </w:pPr>
          </w:p>
        </w:tc>
      </w:tr>
      <w:tr w14:paraId="40BFF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571094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21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0BAE7C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MH030108009</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49CCF3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生产网防火墙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4F151D0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1.名称:生产网防火墙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4F4FBA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NG-51512-A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0B9ADF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6F9282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0A7368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天融信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5E453C8D">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6947C5C">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A98BCD7">
            <w:pPr>
              <w:snapToGrid w:val="0"/>
              <w:jc w:val="center"/>
              <w:rPr>
                <w:rFonts w:hint="eastAsia" w:ascii="宋体" w:hAnsi="宋体" w:eastAsia="宋体" w:cs="宋体"/>
                <w:i w:val="0"/>
                <w:iCs w:val="0"/>
                <w:color w:val="000000"/>
                <w:sz w:val="18"/>
                <w:szCs w:val="18"/>
                <w:u w:val="none"/>
              </w:rPr>
            </w:pPr>
          </w:p>
        </w:tc>
      </w:tr>
      <w:tr w14:paraId="3F5E4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053A78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22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14B60E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MH030108010</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496AD4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综合业务网防火墙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7C45CFC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1.名称:综合业务网防火墙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2、千兆电口≥6，千兆光口≥2，万兆光口≥4，支持扩展，扩展槽数量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48F08A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SG-6000-A3610-AD</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2B9C3C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3E3A11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C8256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山石网科</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49F57420">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796DA3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48F56CCD">
            <w:pPr>
              <w:snapToGrid w:val="0"/>
              <w:jc w:val="center"/>
              <w:rPr>
                <w:rFonts w:hint="eastAsia" w:ascii="宋体" w:hAnsi="宋体" w:eastAsia="宋体" w:cs="宋体"/>
                <w:i w:val="0"/>
                <w:iCs w:val="0"/>
                <w:color w:val="000000"/>
                <w:sz w:val="18"/>
                <w:szCs w:val="18"/>
                <w:u w:val="none"/>
              </w:rPr>
            </w:pPr>
          </w:p>
        </w:tc>
      </w:tr>
      <w:tr w14:paraId="53179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250A6E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23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75E2A6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MH030108013</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72306C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安防网防火墙</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3818AEC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1.名称:安防网防火墙</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:1、防火墙吞吐量≥20Gbps，最大并发连接数≥800万，每</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秒新建连接数≥24万，IPS吞吐量≥6Gbps；</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2、千兆电口≥6，千兆光口≥2，万兆光口≥4</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 支持扩展，扩展槽数量≥1，冗余电源；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3、配置不少于三年IPS/AV检测授权许可。</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3.设备基本参数/指标或设备配置要求 :满足图纸设计、施工验收规范及</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招标文件技术规格书要求</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3B5DFD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SG-6000-A3610-AD</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0914EC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台</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0EDC75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22FF62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山石网科</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08F9A79B">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C27284D">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0F98FB19">
            <w:pPr>
              <w:snapToGrid w:val="0"/>
              <w:jc w:val="center"/>
              <w:rPr>
                <w:rFonts w:hint="eastAsia" w:ascii="宋体" w:hAnsi="宋体" w:eastAsia="宋体" w:cs="宋体"/>
                <w:i w:val="0"/>
                <w:iCs w:val="0"/>
                <w:color w:val="000000"/>
                <w:sz w:val="18"/>
                <w:szCs w:val="18"/>
                <w:u w:val="none"/>
              </w:rPr>
            </w:pPr>
          </w:p>
        </w:tc>
      </w:tr>
      <w:tr w14:paraId="182DB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7154FC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24 </w:t>
            </w:r>
          </w:p>
        </w:tc>
        <w:tc>
          <w:tcPr>
            <w:tcW w:w="900" w:type="dxa"/>
            <w:tcBorders>
              <w:top w:val="single" w:color="000000" w:sz="4" w:space="0"/>
              <w:left w:val="single" w:color="000000" w:sz="4" w:space="0"/>
              <w:bottom w:val="single" w:color="000000" w:sz="4" w:space="0"/>
              <w:right w:val="single" w:color="000000" w:sz="4" w:space="0"/>
            </w:tcBorders>
            <w:shd w:val="clear"/>
            <w:vAlign w:val="center"/>
          </w:tcPr>
          <w:p w14:paraId="754FDE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MH040214003</w:t>
            </w:r>
          </w:p>
        </w:tc>
        <w:tc>
          <w:tcPr>
            <w:tcW w:w="1765" w:type="dxa"/>
            <w:tcBorders>
              <w:top w:val="single" w:color="000000" w:sz="4" w:space="0"/>
              <w:left w:val="single" w:color="000000" w:sz="4" w:space="0"/>
              <w:bottom w:val="single" w:color="000000" w:sz="4" w:space="0"/>
              <w:right w:val="single" w:color="000000" w:sz="4" w:space="0"/>
            </w:tcBorders>
            <w:shd w:val="clear"/>
            <w:vAlign w:val="center"/>
          </w:tcPr>
          <w:p w14:paraId="53AFD3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网闸</w:t>
            </w:r>
          </w:p>
        </w:tc>
        <w:tc>
          <w:tcPr>
            <w:tcW w:w="4765" w:type="dxa"/>
            <w:tcBorders>
              <w:top w:val="single" w:color="000000" w:sz="4" w:space="0"/>
              <w:left w:val="single" w:color="000000" w:sz="4" w:space="0"/>
              <w:bottom w:val="single" w:color="000000" w:sz="4" w:space="0"/>
              <w:right w:val="single" w:color="000000" w:sz="4" w:space="0"/>
            </w:tcBorders>
            <w:shd w:val="clear"/>
            <w:vAlign w:val="center"/>
          </w:tcPr>
          <w:p w14:paraId="28AE8E4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1.名称:网闸</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2.规格、型号 :1.采用2+1架构， 内端机实配≥6个千兆电口，2个千兆光</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口，2个万兆光口，2个USB口；且接口支持扩展； 外端机实配≥6个千兆</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电口，2个千兆光口，2个万兆光口，2个USB口；且接口支持扩展 。双电</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源；</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2.网络吞吐量≥5Gbps，应用层吞吐量≥3Gbps，并发连接数≥20W，文件</w:t>
            </w:r>
            <w:r>
              <w:rPr>
                <w:rFonts w:hint="eastAsia" w:ascii="宋体" w:hAnsi="宋体" w:eastAsia="宋体" w:cs="宋体"/>
                <w:i w:val="0"/>
                <w:iCs w:val="0"/>
                <w:color w:val="000000"/>
                <w:kern w:val="0"/>
                <w:sz w:val="18"/>
                <w:szCs w:val="18"/>
                <w:u w:val="none"/>
                <w:bdr w:val="none" w:color="auto" w:sz="0" w:space="0"/>
                <w:lang w:val="en-US" w:eastAsia="zh-CN" w:bidi="ar"/>
              </w:rPr>
              <w:br w:type="textWrapping"/>
            </w:r>
            <w:r>
              <w:rPr>
                <w:rFonts w:hint="eastAsia" w:ascii="宋体" w:hAnsi="宋体" w:eastAsia="宋体" w:cs="宋体"/>
                <w:i w:val="0"/>
                <w:iCs w:val="0"/>
                <w:color w:val="000000"/>
                <w:kern w:val="0"/>
                <w:sz w:val="18"/>
                <w:szCs w:val="18"/>
                <w:u w:val="none"/>
                <w:bdr w:val="none" w:color="auto" w:sz="0" w:space="0"/>
                <w:lang w:val="en-US" w:eastAsia="zh-CN" w:bidi="ar"/>
              </w:rPr>
              <w:t>同步任务数≥60, 数据库同步关联数据库对数≥20。</w:t>
            </w:r>
          </w:p>
        </w:tc>
        <w:tc>
          <w:tcPr>
            <w:tcW w:w="1607" w:type="dxa"/>
            <w:tcBorders>
              <w:top w:val="single" w:color="000000" w:sz="4" w:space="0"/>
              <w:left w:val="single" w:color="000000" w:sz="4" w:space="0"/>
              <w:bottom w:val="single" w:color="000000" w:sz="4" w:space="0"/>
              <w:right w:val="single" w:color="000000" w:sz="4" w:space="0"/>
            </w:tcBorders>
            <w:shd w:val="clear"/>
            <w:vAlign w:val="center"/>
          </w:tcPr>
          <w:p w14:paraId="2365A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Style w:val="19"/>
                <w:rFonts w:hint="eastAsia" w:ascii="宋体" w:hAnsi="宋体" w:eastAsia="宋体" w:cs="宋体"/>
                <w:sz w:val="18"/>
                <w:szCs w:val="18"/>
                <w:bdr w:val="none" w:color="auto" w:sz="0" w:space="0"/>
                <w:lang w:val="en-US" w:eastAsia="zh-CN" w:bidi="ar"/>
              </w:rPr>
              <w:t>SecSIS-G9500-TH20M-PA</w:t>
            </w:r>
          </w:p>
        </w:tc>
        <w:tc>
          <w:tcPr>
            <w:tcW w:w="783" w:type="dxa"/>
            <w:tcBorders>
              <w:top w:val="single" w:color="000000" w:sz="4" w:space="0"/>
              <w:left w:val="single" w:color="000000" w:sz="4" w:space="0"/>
              <w:bottom w:val="single" w:color="000000" w:sz="4" w:space="0"/>
              <w:right w:val="single" w:color="000000" w:sz="4" w:space="0"/>
            </w:tcBorders>
            <w:shd w:val="clear"/>
            <w:vAlign w:val="center"/>
          </w:tcPr>
          <w:p w14:paraId="61A2C5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套</w:t>
            </w:r>
          </w:p>
        </w:tc>
        <w:tc>
          <w:tcPr>
            <w:tcW w:w="967" w:type="dxa"/>
            <w:tcBorders>
              <w:top w:val="single" w:color="000000" w:sz="4" w:space="0"/>
              <w:left w:val="single" w:color="000000" w:sz="4" w:space="0"/>
              <w:bottom w:val="single" w:color="000000" w:sz="4" w:space="0"/>
              <w:right w:val="single" w:color="000000" w:sz="4" w:space="0"/>
            </w:tcBorders>
            <w:shd w:val="clear"/>
            <w:vAlign w:val="center"/>
          </w:tcPr>
          <w:p w14:paraId="5EC8A4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2 </w:t>
            </w:r>
          </w:p>
        </w:tc>
        <w:tc>
          <w:tcPr>
            <w:tcW w:w="833" w:type="dxa"/>
            <w:tcBorders>
              <w:top w:val="single" w:color="000000" w:sz="4" w:space="0"/>
              <w:left w:val="single" w:color="000000" w:sz="4" w:space="0"/>
              <w:bottom w:val="single" w:color="000000" w:sz="4" w:space="0"/>
              <w:right w:val="single" w:color="000000" w:sz="4" w:space="0"/>
            </w:tcBorders>
            <w:shd w:val="clear"/>
            <w:vAlign w:val="center"/>
          </w:tcPr>
          <w:p w14:paraId="779579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奇安信</w:t>
            </w:r>
          </w:p>
        </w:tc>
        <w:tc>
          <w:tcPr>
            <w:tcW w:w="800" w:type="dxa"/>
            <w:tcBorders>
              <w:top w:val="single" w:color="000000" w:sz="4" w:space="0"/>
              <w:left w:val="single" w:color="000000" w:sz="4" w:space="0"/>
              <w:bottom w:val="single" w:color="000000" w:sz="4" w:space="0"/>
              <w:right w:val="single" w:color="000000" w:sz="4" w:space="0"/>
            </w:tcBorders>
            <w:shd w:val="clear"/>
            <w:vAlign w:val="center"/>
          </w:tcPr>
          <w:p w14:paraId="37CAC531">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2E063BFD">
            <w:pPr>
              <w:snapToGrid w:val="0"/>
              <w:jc w:val="center"/>
              <w:rPr>
                <w:rFonts w:hint="eastAsia" w:ascii="宋体" w:hAnsi="宋体" w:eastAsia="宋体" w:cs="宋体"/>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6254F919">
            <w:pPr>
              <w:snapToGrid w:val="0"/>
              <w:jc w:val="center"/>
              <w:rPr>
                <w:rFonts w:hint="eastAsia" w:ascii="宋体" w:hAnsi="宋体" w:eastAsia="宋体" w:cs="宋体"/>
                <w:i w:val="0"/>
                <w:iCs w:val="0"/>
                <w:color w:val="000000"/>
                <w:sz w:val="18"/>
                <w:szCs w:val="18"/>
                <w:u w:val="none"/>
              </w:rPr>
            </w:pPr>
          </w:p>
        </w:tc>
      </w:tr>
      <w:tr w14:paraId="54A8C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8" w:type="dxa"/>
            <w:tcBorders>
              <w:top w:val="single" w:color="000000" w:sz="4" w:space="0"/>
              <w:left w:val="single" w:color="000000" w:sz="4" w:space="0"/>
              <w:bottom w:val="single" w:color="000000" w:sz="4" w:space="0"/>
              <w:right w:val="single" w:color="000000" w:sz="4" w:space="0"/>
            </w:tcBorders>
            <w:shd w:val="clear"/>
            <w:vAlign w:val="center"/>
          </w:tcPr>
          <w:p w14:paraId="229DB033">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bdr w:val="none" w:color="auto" w:sz="0" w:space="0"/>
                <w:lang w:val="en-US" w:eastAsia="zh-CN" w:bidi="ar"/>
              </w:rPr>
              <w:t>总计</w:t>
            </w:r>
          </w:p>
        </w:tc>
        <w:tc>
          <w:tcPr>
            <w:tcW w:w="13270" w:type="dxa"/>
            <w:gridSpan w:val="9"/>
            <w:tcBorders>
              <w:top w:val="single" w:color="000000" w:sz="4" w:space="0"/>
              <w:left w:val="single" w:color="000000" w:sz="4" w:space="0"/>
              <w:bottom w:val="single" w:color="000000" w:sz="4" w:space="0"/>
              <w:right w:val="single" w:color="000000" w:sz="4" w:space="0"/>
            </w:tcBorders>
            <w:shd w:val="clear"/>
            <w:vAlign w:val="center"/>
          </w:tcPr>
          <w:p w14:paraId="692C1218">
            <w:pPr>
              <w:snapToGrid w:val="0"/>
              <w:jc w:val="center"/>
              <w:rPr>
                <w:rFonts w:hint="eastAsia" w:ascii="宋体" w:hAnsi="宋体" w:eastAsia="宋体" w:cs="宋体"/>
                <w:b/>
                <w:bCs/>
                <w:i w:val="0"/>
                <w:iCs w:val="0"/>
                <w:color w:val="000000"/>
                <w:sz w:val="18"/>
                <w:szCs w:val="18"/>
                <w:u w:val="none"/>
              </w:rPr>
            </w:pPr>
          </w:p>
        </w:tc>
        <w:tc>
          <w:tcPr>
            <w:tcW w:w="850" w:type="dxa"/>
            <w:tcBorders>
              <w:top w:val="single" w:color="000000" w:sz="4" w:space="0"/>
              <w:left w:val="single" w:color="000000" w:sz="4" w:space="0"/>
              <w:bottom w:val="single" w:color="000000" w:sz="4" w:space="0"/>
              <w:right w:val="single" w:color="000000" w:sz="4" w:space="0"/>
            </w:tcBorders>
            <w:shd w:val="clear"/>
            <w:vAlign w:val="center"/>
          </w:tcPr>
          <w:p w14:paraId="1AE70EB2">
            <w:pPr>
              <w:snapToGrid w:val="0"/>
              <w:jc w:val="center"/>
              <w:rPr>
                <w:rFonts w:hint="eastAsia" w:ascii="宋体" w:hAnsi="宋体" w:eastAsia="宋体" w:cs="宋体"/>
                <w:b/>
                <w:bCs/>
                <w:i w:val="0"/>
                <w:iCs w:val="0"/>
                <w:color w:val="000000"/>
                <w:sz w:val="18"/>
                <w:szCs w:val="18"/>
                <w:u w:val="none"/>
              </w:rPr>
            </w:pPr>
          </w:p>
        </w:tc>
      </w:tr>
    </w:tbl>
    <w:p w14:paraId="7ECAF85E">
      <w:pPr>
        <w:rPr>
          <w:rFonts w:hint="default" w:eastAsia="宋体"/>
          <w:b/>
          <w:bCs/>
          <w:lang w:val="en-US" w:eastAsia="zh-CN"/>
        </w:rPr>
        <w:sectPr>
          <w:pgSz w:w="16838" w:h="11906" w:orient="landscape"/>
          <w:pgMar w:top="1293" w:right="1440" w:bottom="1519" w:left="1440" w:header="851" w:footer="992" w:gutter="0"/>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 xml:space="preserve"> 扬州泰州国际机场二期扩建工程民航专业弱电系统工程标段二</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B179F"/>
    <w:rsid w:val="00FC22FE"/>
    <w:rsid w:val="012944F0"/>
    <w:rsid w:val="01635C49"/>
    <w:rsid w:val="017E696D"/>
    <w:rsid w:val="02301FCF"/>
    <w:rsid w:val="0278078C"/>
    <w:rsid w:val="02E50728"/>
    <w:rsid w:val="078F69E9"/>
    <w:rsid w:val="08E150F4"/>
    <w:rsid w:val="0AC534D0"/>
    <w:rsid w:val="0ACC0D02"/>
    <w:rsid w:val="0AED4AF2"/>
    <w:rsid w:val="0C6A07D3"/>
    <w:rsid w:val="0D7B4129"/>
    <w:rsid w:val="0E5350E3"/>
    <w:rsid w:val="10234F21"/>
    <w:rsid w:val="103575C1"/>
    <w:rsid w:val="115D0906"/>
    <w:rsid w:val="11DA5AB3"/>
    <w:rsid w:val="121F524D"/>
    <w:rsid w:val="134A2256"/>
    <w:rsid w:val="16041350"/>
    <w:rsid w:val="19E03E83"/>
    <w:rsid w:val="1A24794A"/>
    <w:rsid w:val="1B28788F"/>
    <w:rsid w:val="1D8138E1"/>
    <w:rsid w:val="20DD321B"/>
    <w:rsid w:val="21C61BB0"/>
    <w:rsid w:val="22243E0C"/>
    <w:rsid w:val="22250FCC"/>
    <w:rsid w:val="2406098A"/>
    <w:rsid w:val="24AD59F2"/>
    <w:rsid w:val="260C00C4"/>
    <w:rsid w:val="282E28F9"/>
    <w:rsid w:val="28BF2A3E"/>
    <w:rsid w:val="294C2226"/>
    <w:rsid w:val="294C32E2"/>
    <w:rsid w:val="2A316D5D"/>
    <w:rsid w:val="2AE9690F"/>
    <w:rsid w:val="2B9920E3"/>
    <w:rsid w:val="2B9F0C5F"/>
    <w:rsid w:val="2E3210E4"/>
    <w:rsid w:val="2EA6515C"/>
    <w:rsid w:val="2F6F7604"/>
    <w:rsid w:val="2FB120F1"/>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9E35B36"/>
    <w:rsid w:val="3A7D6FCD"/>
    <w:rsid w:val="3A971EE4"/>
    <w:rsid w:val="3B060054"/>
    <w:rsid w:val="3BB93C18"/>
    <w:rsid w:val="3D85630A"/>
    <w:rsid w:val="3F2002BB"/>
    <w:rsid w:val="41B11ADD"/>
    <w:rsid w:val="42880842"/>
    <w:rsid w:val="43B9431B"/>
    <w:rsid w:val="43CC51CD"/>
    <w:rsid w:val="46382D6C"/>
    <w:rsid w:val="46B1043E"/>
    <w:rsid w:val="49487872"/>
    <w:rsid w:val="499B6B7C"/>
    <w:rsid w:val="4A3D6149"/>
    <w:rsid w:val="4AF41787"/>
    <w:rsid w:val="4B970F66"/>
    <w:rsid w:val="4BC81014"/>
    <w:rsid w:val="4BF83138"/>
    <w:rsid w:val="4C3346A1"/>
    <w:rsid w:val="4E4640FD"/>
    <w:rsid w:val="50EC0254"/>
    <w:rsid w:val="51AF590D"/>
    <w:rsid w:val="532E1C99"/>
    <w:rsid w:val="53446DA8"/>
    <w:rsid w:val="53CA1C02"/>
    <w:rsid w:val="541E59ED"/>
    <w:rsid w:val="54AD25D8"/>
    <w:rsid w:val="54F90545"/>
    <w:rsid w:val="55D25BB9"/>
    <w:rsid w:val="58964825"/>
    <w:rsid w:val="5A2E46EA"/>
    <w:rsid w:val="5B512FA9"/>
    <w:rsid w:val="5C626C78"/>
    <w:rsid w:val="5D264449"/>
    <w:rsid w:val="5D27671A"/>
    <w:rsid w:val="5D793204"/>
    <w:rsid w:val="5E1E3CAF"/>
    <w:rsid w:val="5E3653EC"/>
    <w:rsid w:val="5F421E8D"/>
    <w:rsid w:val="602837E7"/>
    <w:rsid w:val="607664FC"/>
    <w:rsid w:val="60BB5D97"/>
    <w:rsid w:val="60D10982"/>
    <w:rsid w:val="614926BE"/>
    <w:rsid w:val="61DC10EB"/>
    <w:rsid w:val="620F53D7"/>
    <w:rsid w:val="640C3B9C"/>
    <w:rsid w:val="64AB30F0"/>
    <w:rsid w:val="656478DF"/>
    <w:rsid w:val="662D5327"/>
    <w:rsid w:val="66D46B5D"/>
    <w:rsid w:val="69792EBA"/>
    <w:rsid w:val="6C6967BA"/>
    <w:rsid w:val="6C6C22EE"/>
    <w:rsid w:val="6C9A3FDC"/>
    <w:rsid w:val="6D5E1A98"/>
    <w:rsid w:val="6D9A17B5"/>
    <w:rsid w:val="6E1D0C30"/>
    <w:rsid w:val="71381023"/>
    <w:rsid w:val="721B7E4A"/>
    <w:rsid w:val="72C75245"/>
    <w:rsid w:val="72F76BD8"/>
    <w:rsid w:val="74574432"/>
    <w:rsid w:val="74A82012"/>
    <w:rsid w:val="759568B3"/>
    <w:rsid w:val="78743147"/>
    <w:rsid w:val="797A3F30"/>
    <w:rsid w:val="7C896BD7"/>
    <w:rsid w:val="7C98515D"/>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styleId="11">
    <w:name w:val="Hyperlink"/>
    <w:basedOn w:val="10"/>
    <w:semiHidden/>
    <w:unhideWhenUsed/>
    <w:uiPriority w:val="99"/>
    <w:rPr>
      <w:color w:val="0000FF"/>
      <w:u w:val="single"/>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Table Paragraph"/>
    <w:basedOn w:val="1"/>
    <w:qFormat/>
    <w:uiPriority w:val="1"/>
    <w:rPr>
      <w:rFonts w:ascii="宋体" w:hAnsi="宋体" w:eastAsia="宋体" w:cs="宋体"/>
    </w:rPr>
  </w:style>
  <w:style w:type="character" w:customStyle="1" w:styleId="15">
    <w:name w:val="标题 1 字符"/>
    <w:basedOn w:val="10"/>
    <w:link w:val="2"/>
    <w:qFormat/>
    <w:uiPriority w:val="9"/>
    <w:rPr>
      <w:b/>
      <w:bCs/>
      <w:kern w:val="44"/>
      <w:sz w:val="44"/>
      <w:szCs w:val="44"/>
    </w:rPr>
  </w:style>
  <w:style w:type="character" w:customStyle="1" w:styleId="16">
    <w:name w:val="font41"/>
    <w:basedOn w:val="10"/>
    <w:autoRedefine/>
    <w:qFormat/>
    <w:uiPriority w:val="0"/>
    <w:rPr>
      <w:rFonts w:hint="eastAsia" w:ascii="宋体" w:hAnsi="宋体" w:eastAsia="宋体" w:cs="宋体"/>
      <w:color w:val="000000"/>
      <w:sz w:val="20"/>
      <w:szCs w:val="20"/>
      <w:u w:val="none"/>
    </w:rPr>
  </w:style>
  <w:style w:type="character" w:customStyle="1" w:styleId="17">
    <w:name w:val="font81"/>
    <w:basedOn w:val="10"/>
    <w:qFormat/>
    <w:uiPriority w:val="0"/>
    <w:rPr>
      <w:rFonts w:ascii="宋体" w:hAnsi="宋体" w:eastAsia="宋体" w:cs="宋体"/>
      <w:color w:val="000000"/>
      <w:sz w:val="16"/>
      <w:szCs w:val="16"/>
      <w:u w:val="none"/>
    </w:rPr>
  </w:style>
  <w:style w:type="character" w:customStyle="1" w:styleId="18">
    <w:name w:val="font51"/>
    <w:basedOn w:val="10"/>
    <w:uiPriority w:val="0"/>
    <w:rPr>
      <w:rFonts w:ascii="宋体" w:hAnsi="宋体" w:eastAsia="宋体" w:cs="宋体"/>
      <w:b/>
      <w:bCs/>
      <w:color w:val="000000"/>
      <w:sz w:val="14"/>
      <w:szCs w:val="14"/>
      <w:u w:val="none"/>
    </w:rPr>
  </w:style>
  <w:style w:type="character" w:customStyle="1" w:styleId="19">
    <w:name w:val="font61"/>
    <w:basedOn w:val="10"/>
    <w:uiPriority w:val="0"/>
    <w:rPr>
      <w:rFonts w:hint="default" w:ascii="Arial" w:hAnsi="Arial" w:cs="Arial"/>
      <w:color w:val="000000"/>
      <w:sz w:val="14"/>
      <w:szCs w:val="1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1961</Words>
  <Characters>2073</Characters>
  <Lines>14</Lines>
  <Paragraphs>4</Paragraphs>
  <TotalTime>13</TotalTime>
  <ScaleCrop>false</ScaleCrop>
  <LinksUpToDate>false</LinksUpToDate>
  <CharactersWithSpaces>2386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2025-09-26T03:07:39Z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