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视频监控系统一批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47.2</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运费、安装、调试等全部费用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1</w:t>
      </w:r>
      <w:r>
        <w:rPr>
          <w:rFonts w:hint="eastAsia" w:ascii="宋体" w:hAnsi="宋体" w:eastAsia="宋体" w:cs="宋体"/>
          <w:color w:val="auto"/>
          <w:kern w:val="2"/>
          <w:sz w:val="21"/>
          <w:szCs w:val="21"/>
          <w:highlight w:val="none"/>
        </w:rPr>
        <w:t>00万元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投标人须提供202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年1月1日至本公告发布之日止本次采购类似</w:t>
      </w:r>
      <w:r>
        <w:rPr>
          <w:rFonts w:hint="eastAsia" w:ascii="宋体" w:hAnsi="宋体" w:eastAsia="宋体" w:cs="宋体"/>
          <w:color w:val="auto"/>
          <w:szCs w:val="21"/>
          <w:highlight w:val="none"/>
          <w:lang w:val="en-US" w:eastAsia="zh-CN"/>
        </w:rPr>
        <w:t>供货合同</w:t>
      </w:r>
      <w:r>
        <w:rPr>
          <w:rFonts w:hint="eastAsia" w:ascii="宋体" w:hAnsi="宋体" w:eastAsia="宋体" w:cs="宋体"/>
          <w:color w:val="auto"/>
          <w:szCs w:val="21"/>
          <w:highlight w:val="none"/>
        </w:rPr>
        <w:t>。（提供加盖公章的合同复印件，原件备查）。</w:t>
      </w:r>
    </w:p>
    <w:p w14:paraId="2D68B477">
      <w:pPr>
        <w:pStyle w:val="6"/>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3</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346800CF">
      <w:pPr>
        <w:pStyle w:val="6"/>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本</w:t>
      </w:r>
      <w:r>
        <w:rPr>
          <w:rFonts w:hint="eastAsia" w:ascii="宋体" w:hAnsi="宋体" w:eastAsia="宋体" w:cs="宋体"/>
          <w:color w:val="auto"/>
          <w:kern w:val="2"/>
          <w:sz w:val="21"/>
          <w:szCs w:val="21"/>
          <w:highlight w:val="none"/>
        </w:rPr>
        <w:t>项目</w:t>
      </w:r>
      <w:r>
        <w:rPr>
          <w:rFonts w:hint="eastAsia" w:ascii="宋体" w:hAnsi="宋体" w:eastAsia="宋体" w:cs="宋体"/>
          <w:color w:val="auto"/>
          <w:kern w:val="2"/>
          <w:sz w:val="21"/>
          <w:szCs w:val="21"/>
          <w:highlight w:val="none"/>
          <w:lang w:val="en-US" w:eastAsia="zh-CN"/>
        </w:rPr>
        <w:t>品牌原厂质保书</w:t>
      </w:r>
      <w:r>
        <w:rPr>
          <w:rFonts w:hint="eastAsia" w:ascii="宋体" w:hAnsi="宋体" w:eastAsia="宋体" w:cs="宋体"/>
          <w:color w:val="auto"/>
          <w:kern w:val="2"/>
          <w:sz w:val="21"/>
          <w:szCs w:val="21"/>
          <w:highlight w:val="none"/>
        </w:rPr>
        <w:t>。</w:t>
      </w:r>
    </w:p>
    <w:p w14:paraId="701B71B2">
      <w:pPr>
        <w:pStyle w:val="6"/>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 xml:space="preserve"> 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软件开发项数量如有所变化，在合同单价不变的基础上，招标人可对所增加或减少的产品作相应的费用调整。投标文件中的漏项，投标人必须按要求实施，但费用不增加。</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lang w:val="en-US" w:eastAsia="zh-CN"/>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3</w:t>
      </w:r>
      <w:r>
        <w:rPr>
          <w:rFonts w:hint="eastAsia" w:ascii="宋体" w:hAnsi="宋体" w:eastAsia="宋体" w:cs="宋体"/>
          <w:szCs w:val="21"/>
        </w:rPr>
        <w:t>年质保，质保期自</w:t>
      </w:r>
      <w:r>
        <w:rPr>
          <w:rFonts w:hint="eastAsia" w:ascii="宋体" w:hAnsi="宋体" w:eastAsia="宋体" w:cs="宋体"/>
          <w:szCs w:val="21"/>
          <w:lang w:val="en-US" w:eastAsia="zh-CN"/>
        </w:rPr>
        <w:t>项目验收合格</w:t>
      </w:r>
      <w:r>
        <w:rPr>
          <w:rFonts w:hint="eastAsia" w:ascii="宋体" w:hAnsi="宋体" w:eastAsia="宋体" w:cs="宋体"/>
          <w:szCs w:val="21"/>
        </w:rPr>
        <w:t>之日起计算。</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lang w:val="en-US" w:eastAsia="zh-CN"/>
        </w:rPr>
        <w:t>淮安机场</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2"/>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本项目采用合理最低价中标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10</w:t>
      </w:r>
      <w:bookmarkStart w:id="0" w:name="_GoBack"/>
      <w:bookmarkEnd w:id="0"/>
      <w:r>
        <w:rPr>
          <w:rFonts w:hint="eastAsia" w:ascii="宋体" w:hAnsi="宋体" w:eastAsia="宋体" w:cs="宋体"/>
          <w:szCs w:val="21"/>
        </w:rPr>
        <w:t>月</w:t>
      </w:r>
      <w:r>
        <w:rPr>
          <w:rFonts w:hint="eastAsia" w:ascii="宋体" w:hAnsi="宋体" w:eastAsia="宋体" w:cs="宋体"/>
          <w:szCs w:val="21"/>
          <w:lang w:val="en-US" w:eastAsia="zh-CN"/>
        </w:rPr>
        <w:t>15</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KG2025-G042-ZB01</w:t>
      </w:r>
      <w:r>
        <w:rPr>
          <w:rFonts w:hint="eastAsia" w:ascii="宋体" w:hAnsi="宋体" w:eastAsia="宋体" w:cs="宋体"/>
          <w:szCs w:val="21"/>
        </w:rPr>
        <w:t>”</w:t>
      </w:r>
      <w:r>
        <w:rPr>
          <w:rFonts w:hint="eastAsia" w:ascii="宋体" w:hAnsi="宋体" w:eastAsia="宋体" w:cs="宋体"/>
          <w:szCs w:val="21"/>
          <w:lang w:eastAsia="zh-CN"/>
        </w:rPr>
        <w:t>，</w:t>
      </w:r>
      <w:r>
        <w:rPr>
          <w:rFonts w:hint="eastAsia" w:ascii="宋体" w:hAnsi="宋体" w:eastAsia="宋体" w:cs="宋体"/>
          <w:szCs w:val="21"/>
          <w:lang w:val="en-US" w:eastAsia="zh-CN"/>
        </w:rPr>
        <w:t>邮寄地址：</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唐工</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10</w:t>
      </w:r>
      <w:r>
        <w:rPr>
          <w:rFonts w:hint="eastAsia" w:ascii="宋体" w:hAnsi="宋体" w:eastAsia="宋体" w:cs="宋体"/>
          <w:szCs w:val="21"/>
        </w:rPr>
        <w:t>月</w:t>
      </w:r>
      <w:r>
        <w:rPr>
          <w:rFonts w:hint="eastAsia" w:ascii="宋体" w:hAnsi="宋体" w:eastAsia="宋体" w:cs="宋体"/>
          <w:szCs w:val="21"/>
          <w:lang w:val="en-US" w:eastAsia="zh-CN"/>
        </w:rPr>
        <w:t>15</w:t>
      </w:r>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kinsoku/>
        <w:wordWrap/>
        <w:overflowPunct/>
        <w:topLinePunct w:val="0"/>
        <w:bidi w:val="0"/>
        <w:adjustRightInd w:val="0"/>
        <w:snapToGrid w:val="0"/>
        <w:spacing w:line="360" w:lineRule="auto"/>
        <w:rPr>
          <w:rFonts w:hint="eastAsia" w:ascii="宋体" w:hAnsi="宋体" w:eastAsia="宋体" w:cs="宋体"/>
          <w:kern w:val="0"/>
          <w:szCs w:val="21"/>
        </w:rPr>
      </w:pPr>
      <w:r>
        <w:rPr>
          <w:rFonts w:hint="eastAsia" w:ascii="宋体" w:hAnsi="宋体" w:eastAsia="宋体" w:cs="宋体"/>
          <w:szCs w:val="21"/>
          <w:lang w:val="en-US" w:eastAsia="zh-CN"/>
        </w:rPr>
        <w:t>4</w:t>
      </w:r>
      <w:r>
        <w:rPr>
          <w:rFonts w:hint="eastAsia" w:ascii="宋体" w:hAnsi="宋体" w:eastAsia="宋体" w:cs="宋体"/>
          <w:szCs w:val="21"/>
        </w:rPr>
        <w:t>、</w:t>
      </w:r>
      <w:r>
        <w:rPr>
          <w:rFonts w:hint="eastAsia" w:ascii="宋体" w:hAnsi="宋体" w:eastAsia="宋体" w:cs="宋体"/>
          <w:snapToGrid w:val="0"/>
          <w:szCs w:val="21"/>
        </w:rPr>
        <w:t>营业执照</w:t>
      </w:r>
    </w:p>
    <w:p w14:paraId="009F0D9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eastAsia="宋体" w:cs="宋体"/>
          <w:snapToGrid w:val="0"/>
          <w:szCs w:val="21"/>
          <w:lang w:val="en-US" w:eastAsia="zh-CN"/>
        </w:rPr>
        <w:t>业绩扫描件</w:t>
      </w:r>
    </w:p>
    <w:p w14:paraId="4DEEB45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6、合同模板（格式见附件四）</w:t>
      </w:r>
    </w:p>
    <w:p w14:paraId="4AED18A8">
      <w:pPr>
        <w:pStyle w:val="7"/>
        <w:rPr>
          <w:rFonts w:hint="default" w:ascii="宋体" w:hAnsi="宋体" w:eastAsia="宋体" w:cs="宋体"/>
          <w:lang w:val="en-US" w:eastAsia="zh-CN"/>
        </w:rPr>
      </w:pPr>
    </w:p>
    <w:p w14:paraId="15F32652">
      <w:pPr>
        <w:pStyle w:val="2"/>
        <w:kinsoku/>
        <w:wordWrap/>
        <w:overflowPunct/>
        <w:topLinePunct w:val="0"/>
        <w:bidi w:val="0"/>
        <w:spacing w:line="360" w:lineRule="auto"/>
        <w:rPr>
          <w:rFonts w:hint="eastAsia" w:ascii="宋体" w:hAnsi="宋体" w:eastAsia="宋体" w:cs="宋体"/>
        </w:rPr>
      </w:pP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bCs/>
          <w:highlight w:val="none"/>
          <w:lang w:val="en-US" w:eastAsia="zh-CN"/>
        </w:rPr>
        <w:t>淮安机场公司监控系统升级改造项目</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795448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5831FA22">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napToGrid w:val="0"/>
          <w:szCs w:val="21"/>
          <w:highlight w:val="none"/>
        </w:rPr>
      </w:pPr>
      <w:r>
        <w:rPr>
          <w:rFonts w:hint="eastAsia" w:ascii="宋体" w:hAnsi="宋体" w:eastAsia="宋体" w:cs="宋体"/>
          <w:b/>
          <w:bCs/>
          <w:highlight w:val="none"/>
          <w:lang w:val="en-US" w:eastAsia="zh-CN"/>
        </w:rPr>
        <w:t>附件三：</w:t>
      </w:r>
      <w:r>
        <w:rPr>
          <w:rFonts w:hint="eastAsia" w:ascii="宋体" w:hAnsi="宋体" w:eastAsia="宋体" w:cs="宋体"/>
          <w:b/>
          <w:bCs/>
          <w:snapToGrid w:val="0"/>
          <w:szCs w:val="21"/>
          <w:highlight w:val="none"/>
        </w:rPr>
        <w:t>报价一览表</w:t>
      </w:r>
    </w:p>
    <w:tbl>
      <w:tblPr>
        <w:tblStyle w:val="8"/>
        <w:tblW w:w="145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245"/>
        <w:gridCol w:w="6465"/>
        <w:gridCol w:w="1560"/>
        <w:gridCol w:w="593"/>
        <w:gridCol w:w="566"/>
        <w:gridCol w:w="540"/>
        <w:gridCol w:w="925"/>
        <w:gridCol w:w="1173"/>
        <w:gridCol w:w="885"/>
      </w:tblGrid>
      <w:tr w14:paraId="60E67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49E960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0D8AC6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名称</w:t>
            </w:r>
          </w:p>
        </w:tc>
        <w:tc>
          <w:tcPr>
            <w:tcW w:w="646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ECCE2F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技术参数</w:t>
            </w:r>
          </w:p>
        </w:tc>
        <w:tc>
          <w:tcPr>
            <w:tcW w:w="15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0830D7B">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lang w:val="en-US" w:eastAsia="zh-CN"/>
              </w:rPr>
            </w:pPr>
            <w:r>
              <w:rPr>
                <w:rFonts w:hint="eastAsia" w:ascii="宋体" w:hAnsi="宋体" w:eastAsia="宋体" w:cs="宋体"/>
                <w:b/>
                <w:bCs/>
                <w:i w:val="0"/>
                <w:iCs w:val="0"/>
                <w:color w:val="auto"/>
                <w:sz w:val="20"/>
                <w:szCs w:val="20"/>
                <w:u w:val="none"/>
                <w:lang w:val="en-US" w:eastAsia="zh-CN"/>
              </w:rPr>
              <w:t>型号</w:t>
            </w:r>
          </w:p>
        </w:tc>
        <w:tc>
          <w:tcPr>
            <w:tcW w:w="59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7058080">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56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D0EBA4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D0964C6">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92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F48484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单价（元）</w:t>
            </w:r>
          </w:p>
        </w:tc>
        <w:tc>
          <w:tcPr>
            <w:tcW w:w="117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6F4DF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总价（元）</w:t>
            </w:r>
          </w:p>
        </w:tc>
        <w:tc>
          <w:tcPr>
            <w:tcW w:w="88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3A62D2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14:paraId="6BEC8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69C008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ABA5">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工作服检测摄像机</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8B2D">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传感器类型：1/1.8" Progressive Scan CMOS</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最低照度：彩色：0.0005 Lux @（F1.2，AGC ON）</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黑白：0.0001 Lux @（F1.2，AGC ON），0 Lux with IR</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 xml:space="preserve">宽动态：120 dB </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焦距&amp;视场角：2.7~13.5 mm：水平视场角：99.6°~39.8°，垂直视场角：52.3°~22.4°，对角视场角：119.9°~45.7°</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 xml:space="preserve">7~35 mm：水平视场角：40.3°~14.5°，垂直视场角：22.1°~8.2°，对角视场角：46.9°~16.5° </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补光灯类型：默认红外补光，可切换暖白光</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补光距离：暖白光：</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2.7~13.5 mm，最远可达30 m；7~35 mm，最远可达50 m</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红外光：</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2.7~13.5 mm，最远可达50 m；7~35 mm，最远可达80 m</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红外波长范围：850 nm</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 xml:space="preserve">防补光过曝：支持防补光过曝开启和关闭，开启下支持自动和手动，手动支持根据距离等级控制补光灯亮度 </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最大图像尺寸：2560 × 1440</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 xml:space="preserve">视频压缩标准：H.265/H.264/MJPEG </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RS-485：采用半双工模式，支持自适应HIKVISION，PELCO-P和PELCO-D协议</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报警：1路输入，1路输出（报警输入支持开关量，报警输出最大支持DC12 V，30 mA）</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网络：1个RJ45 10 M/100 M自适应以太网口</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复位：支持</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接口类型：外甩线</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电源输出：DC12 V，100 mA</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 xml:space="preserve">音频：1路输入（Line in），1路输出（Line out），2个内置麦克风，1个内置扬声器 </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产品尺寸：227.74 × 120.59 × 101.5 mm</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包装尺寸：385 × 158 × 155 mm</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设备重量：1075 g</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带包装重量：1520 g</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启动和工作温湿度：-30 ℃~60 ℃，湿度小于95%（无凝结）</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存储温湿度：-30 ℃~60 ℃，湿度小于95%（无凝结）</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供电方式：DC：12 V ± 20%，支持防反接保护</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PoE：802.3at，Type 2，Class 4</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电源接口类型：3芯接口</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线缆长度：35 cm</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电流及功耗：DC：12 V，1.77 A，最大功耗：21.3 W</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PoE：802.3at，42.5 V~57 V，0.44 A~0.58 A，最大功耗：24.6 W</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 xml:space="preserve">AI开放平台：支持 </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防护：IP67</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E2D4">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DS-2XA8247F-IZS(B)</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097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733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98C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374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B8E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3ACD">
            <w:pPr>
              <w:ind w:left="0" w:leftChars="0" w:right="0" w:rightChars="0" w:firstLine="0" w:firstLineChars="0"/>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带工服检测AI算法，装在工作人员 通道，要求室 外的需要配筒 机。</w:t>
            </w:r>
          </w:p>
        </w:tc>
      </w:tr>
      <w:tr w14:paraId="53B50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5F5D567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0B91A">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喇叭音柱</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5DC7">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30W低功耗室外智慧音柱，待机功耗低至0.16W，高效节能。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智能静音功能，在待机时整机完全静音无底噪无电流声。完美解决噪声困扰。</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智能优先级处理，设备支持1路线路输入和3路开关量触发，并支持多信号源优先级。优先级顺序：线路输入＞触发1＞触发2＞触发3。灵活适配多种场景。</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高保真音质好，音色干净，高音清晰明亮；</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内部功放具备过热、过压、短路等保护功能；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有源音柱外观设计精巧，机身采用纯铝合金打造，尽显高端大气</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防水性能强，可以直接在户外使用；</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该产品内置8 M音频存储空间，可以通过外置USB接口擦除拷贝6首音乐，通过拨码开关选择预设音乐信号，通过触发播放预设语音节目；</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预录语音：1、你好，垃圾请分类入桶（女声）；2、观赏草坪，请勿踩踏（女声）；3、机动车道，行人请勿进入；4、进入施工现场，请戴好安全帽，注意安全；5、警戒区域，请尽快离开；6、您已进入监控区域，你的行为将被实时记录，请注意言行举止。</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DDDD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DS-2FH2021C-OW/D</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3AE0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1622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8501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4AD2">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15A1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13B94">
            <w:pPr>
              <w:ind w:left="0" w:leftChars="0" w:right="0" w:rightChars="0" w:firstLine="0" w:firstLineChars="0"/>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需要摄像机联动音柱报警。音柱配套电源。</w:t>
            </w:r>
          </w:p>
        </w:tc>
      </w:tr>
      <w:tr w14:paraId="04C3D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1B874DA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EDD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综合管理平台软件</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4038">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包含1200路视频通道授权，运维授权</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51F6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iSecure Center综合安防管理平台(DS)</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877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55E9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1632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2A7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8105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F984D">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2EF5B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7099DC2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79F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管理平台服务器</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10C9">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技术规格：1U单路标准机架式服务器</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CPU：配置1颗 x86架构HYGON 3350处理器，核数≥8核，频率≥3.0GHz</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内存：配置64G DDR4，4根内存插槽，最大支持扩展至128GB</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硬盘：配置1块960G SSD盘，最高支持4块3.5寸（兼容2.5寸）热插拔SATA/SAS硬盘</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PCIE扩展：支持2个PCIE插槽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网口：板载2个千兆电口，支持选配10GbE、25GbE SFP+等多种网络接口</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其他接口：1个千兆RJ-45管理接口，4个USB 3.0接口，2个位于机箱后部，2个位于机箱前部</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1个VGA口，位于机箱后部</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电源：配置350W高效单电源</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机箱规格：43.5mm(高)x 433mm(宽)x521.5mm(深)</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设备重量：约15KG（不含导轨）</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AC24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DS-VM11S-B</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EFD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DED4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05F9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FA6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B2C7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4D816">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452AB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7A882F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345A">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视频存储</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B2E1">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6U机架式48盘位网络存储设备，搭载64位多核处理器，1+1冗余电源、冗余风扇，实现7×24小时稳定运行</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【硬件规格】</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处理器：1颗64位多核处理器</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系统内存：8GB（可扩展至64GB）</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系统盘：1×240GB SSD（后置）</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存储接口：48个SATA接口，支持硬盘热插拔，可满配4TB/6TB/8TB/10TB/16TB硬盘</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网络接口：4个2.5G数据网口，1个千兆管理口</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其他接口：1×COM，2×USB2.0（前置），2×USB3.0（后置），1×VGA（前置），1×HDMI（后置）</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整机电源：1200W，1+1冗余电源</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【产品性能】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视频性能：最大支持接入768路（最大接入带宽1536Mbps）</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图片性能：最大支持100张/S（单张图片500KB）</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回放性能：最大支持76路2Mbps</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事件录像：最大支持200路2Mbps</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【产品功能】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支持视频流、图片直写</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支持ONVIF、GB/T 28181、RTSP等标准协议</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支持VRAID、RAID0、1、5、6、10等多种RAID模式</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支持RAID降级可读写(VRAID)，支持全局热备(RAID0、1、5、6、10)，多重保护数据安全</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支持局部重构，原盘或其克隆盘拔出设备后再插回，未被覆盖数据可快速恢复</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支持定时录像、事件录像、手动录像等多种录像方式</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支持视频检索功能，按照监控点编号、录像类型、时间组合等条件查询</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支持视频回放功能，正序回放、定位回放、倍速回放等功能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支持按需取流功能，未处于录像计划时间内的通道不占用网络带宽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支持BMC业务保护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A715">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DS-A71148R</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2A7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5FAB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1AE2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3868B">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978B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A9B98">
            <w:pPr>
              <w:ind w:left="0" w:leftChars="0" w:right="0" w:rightChars="0" w:firstLine="0" w:firstLineChars="0"/>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需按照实际存储1700T计算，配置2台34块25T硬盘存储，2*34*25=1700T</w:t>
            </w:r>
          </w:p>
        </w:tc>
      </w:tr>
      <w:tr w14:paraId="3A9ED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C3AA52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82C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核心交换机</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AB642">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1、业务槽位数量：≥3，电源槽位数：≥2；</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2、交换容量：≥38.4Tbps，包转发率：≥7200Mpps；</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3、实配≥冗余双电源、≥24个千兆电口、≥24个千兆光口、≥2个万兆光口，≥1个风扇模块；</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4、支持IEEE 802.3、IEEE 802.3u、IEEE802.3x、IEEE 802.3ab、IEEE 802.3z标准；</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5、支持静态路由、策略路由、RIP、OSPF等三层路由协议；</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6、支持DHCP Server、DHCP Relay、DHCP Snooping；</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7、支持SP、WRR、SP+WRR等队列调度方式；</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8、支持IEEE 802.1x认证、Radius认证；</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9、支持基于源MAC地址、目的MAC地址、源IP地址(IPv4)、目的IP地址(IPv4)、IP协议类型、TCP/UDP端口、TCP/UDP 端口范围、VLAN等定义ACL。</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6FEB">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DS-3E6603/套包(国内标配)</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052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6217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67CB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2E7C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F851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4C9A9">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77C11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56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17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小计</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00EF4">
            <w:pPr>
              <w:ind w:left="0" w:leftChars="0" w:right="0" w:rightChars="0" w:firstLine="0" w:firstLineChars="0"/>
              <w:jc w:val="center"/>
              <w:rPr>
                <w:rFonts w:hint="eastAsia" w:ascii="宋体" w:hAnsi="宋体" w:eastAsia="宋体" w:cs="宋体"/>
                <w:i w:val="0"/>
                <w:iCs w:val="0"/>
                <w:color w:val="auto"/>
                <w:sz w:val="18"/>
                <w:szCs w:val="18"/>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9ADE">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7EBE2">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51678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4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302399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金额总计(元)</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B934">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85F3">
            <w:pPr>
              <w:ind w:left="0" w:leftChars="0" w:right="0" w:rightChars="0" w:firstLine="0" w:firstLineChars="0"/>
              <w:jc w:val="center"/>
              <w:rPr>
                <w:rFonts w:hint="eastAsia" w:ascii="宋体" w:hAnsi="宋体" w:eastAsia="宋体" w:cs="宋体"/>
                <w:i w:val="0"/>
                <w:iCs w:val="0"/>
                <w:color w:val="auto"/>
                <w:sz w:val="20"/>
                <w:szCs w:val="20"/>
                <w:u w:val="none"/>
              </w:rPr>
            </w:pPr>
          </w:p>
        </w:tc>
      </w:tr>
    </w:tbl>
    <w:p w14:paraId="0553971C">
      <w:pPr>
        <w:pStyle w:val="7"/>
        <w:rPr>
          <w:rFonts w:hint="eastAsia" w:ascii="宋体" w:hAnsi="宋体" w:eastAsia="宋体" w:cs="宋体"/>
        </w:rPr>
        <w:sectPr>
          <w:pgSz w:w="16838" w:h="11906" w:orient="landscape"/>
          <w:pgMar w:top="1803" w:right="1440" w:bottom="1803" w:left="1440" w:header="851" w:footer="992" w:gutter="0"/>
          <w:pgNumType w:fmt="decimal"/>
          <w:cols w:space="0" w:num="1"/>
          <w:rtlGutter w:val="0"/>
          <w:docGrid w:type="lines" w:linePitch="319" w:charSpace="0"/>
        </w:sectPr>
      </w:pPr>
    </w:p>
    <w:p w14:paraId="2E96797B">
      <w:pPr>
        <w:kinsoku/>
        <w:wordWrap/>
        <w:overflowPunct/>
        <w:topLinePunct w:val="0"/>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附件四：合同模板</w:t>
      </w:r>
    </w:p>
    <w:p w14:paraId="6755F1D5">
      <w:pPr>
        <w:rPr>
          <w:rFonts w:hint="eastAsia" w:ascii="宋体" w:hAnsi="宋体" w:eastAsia="宋体" w:cs="宋体"/>
        </w:rPr>
      </w:pPr>
      <w:permStart w:id="0" w:edGrp="everyone"/>
      <w:permEnd w:id="0"/>
    </w:p>
    <w:p w14:paraId="5ACB442B">
      <w:pPr>
        <w:jc w:val="center"/>
        <w:rPr>
          <w:rFonts w:hint="eastAsia" w:ascii="宋体" w:hAnsi="宋体" w:eastAsia="宋体" w:cs="宋体"/>
          <w:b/>
          <w:sz w:val="44"/>
        </w:rPr>
      </w:pPr>
    </w:p>
    <w:p w14:paraId="6915B095">
      <w:pPr>
        <w:jc w:val="center"/>
        <w:rPr>
          <w:rFonts w:hint="eastAsia" w:ascii="宋体" w:hAnsi="宋体" w:eastAsia="宋体" w:cs="宋体"/>
          <w:sz w:val="36"/>
        </w:rPr>
      </w:pPr>
    </w:p>
    <w:p w14:paraId="54BF0982">
      <w:pPr>
        <w:pStyle w:val="6"/>
        <w:spacing w:line="347" w:lineRule="atLeast"/>
        <w:jc w:val="center"/>
        <w:rPr>
          <w:rFonts w:hint="eastAsia" w:ascii="宋体" w:hAnsi="宋体" w:eastAsia="宋体" w:cs="宋体"/>
          <w:b/>
          <w:sz w:val="52"/>
          <w:szCs w:val="52"/>
        </w:rPr>
      </w:pPr>
      <w:r>
        <w:rPr>
          <w:rFonts w:hint="eastAsia" w:ascii="宋体" w:hAnsi="宋体" w:eastAsia="宋体" w:cs="宋体"/>
          <w:b/>
          <w:sz w:val="52"/>
          <w:szCs w:val="52"/>
        </w:rPr>
        <w:t>采购合同</w:t>
      </w:r>
    </w:p>
    <w:p w14:paraId="7E3B7331">
      <w:pPr>
        <w:jc w:val="center"/>
        <w:rPr>
          <w:rFonts w:hint="eastAsia" w:ascii="宋体" w:hAnsi="宋体" w:eastAsia="宋体" w:cs="宋体"/>
          <w:b/>
          <w:sz w:val="28"/>
        </w:rPr>
      </w:pPr>
    </w:p>
    <w:p w14:paraId="43BAE045">
      <w:pPr>
        <w:jc w:val="left"/>
        <w:rPr>
          <w:rFonts w:hint="eastAsia" w:ascii="宋体" w:hAnsi="宋体" w:eastAsia="宋体" w:cs="宋体"/>
          <w:b/>
          <w:sz w:val="28"/>
        </w:rPr>
      </w:pPr>
    </w:p>
    <w:p w14:paraId="05506785">
      <w:pPr>
        <w:ind w:firstLine="960" w:firstLineChars="400"/>
        <w:rPr>
          <w:rFonts w:hint="eastAsia" w:ascii="宋体" w:hAnsi="宋体" w:eastAsia="宋体" w:cs="宋体"/>
          <w:sz w:val="24"/>
        </w:rPr>
      </w:pPr>
    </w:p>
    <w:p w14:paraId="7F0B3C0F">
      <w:pPr>
        <w:ind w:firstLine="2400" w:firstLineChars="800"/>
        <w:rPr>
          <w:rFonts w:hint="eastAsia" w:ascii="宋体" w:hAnsi="宋体" w:eastAsia="宋体" w:cs="宋体"/>
          <w:sz w:val="30"/>
          <w:szCs w:val="30"/>
        </w:rPr>
      </w:pPr>
    </w:p>
    <w:p w14:paraId="03A2895D">
      <w:pPr>
        <w:ind w:firstLine="2400" w:firstLineChars="800"/>
        <w:rPr>
          <w:rFonts w:hint="eastAsia" w:ascii="宋体" w:hAnsi="宋体" w:eastAsia="宋体" w:cs="宋体"/>
          <w:sz w:val="30"/>
          <w:szCs w:val="30"/>
        </w:rPr>
      </w:pPr>
    </w:p>
    <w:p w14:paraId="328589AC">
      <w:pPr>
        <w:ind w:firstLine="2400" w:firstLineChars="800"/>
        <w:rPr>
          <w:rFonts w:hint="eastAsia" w:ascii="宋体" w:hAnsi="宋体" w:eastAsia="宋体" w:cs="宋体"/>
          <w:sz w:val="30"/>
          <w:szCs w:val="30"/>
        </w:rPr>
      </w:pPr>
    </w:p>
    <w:p w14:paraId="78AC252A">
      <w:pPr>
        <w:ind w:firstLine="2400" w:firstLineChars="800"/>
        <w:rPr>
          <w:rFonts w:hint="eastAsia" w:ascii="宋体" w:hAnsi="宋体" w:eastAsia="宋体" w:cs="宋体"/>
          <w:sz w:val="30"/>
          <w:szCs w:val="30"/>
        </w:rPr>
      </w:pPr>
    </w:p>
    <w:p w14:paraId="6F980FB9">
      <w:pPr>
        <w:ind w:firstLine="2400" w:firstLineChars="800"/>
        <w:rPr>
          <w:rFonts w:hint="eastAsia" w:ascii="宋体" w:hAnsi="宋体" w:eastAsia="宋体" w:cs="宋体"/>
          <w:sz w:val="30"/>
          <w:szCs w:val="30"/>
        </w:rPr>
      </w:pPr>
    </w:p>
    <w:p w14:paraId="01686721">
      <w:pPr>
        <w:ind w:firstLine="2400" w:firstLineChars="800"/>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14:paraId="597157E3">
      <w:pPr>
        <w:ind w:firstLine="2400" w:firstLineChars="800"/>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1" w:edGrp="everyone"/>
      <w:r>
        <w:rPr>
          <w:rFonts w:hint="eastAsia" w:ascii="宋体" w:hAnsi="宋体" w:eastAsia="宋体" w:cs="宋体"/>
          <w:sz w:val="30"/>
          <w:szCs w:val="30"/>
          <w:lang w:val="en-US" w:eastAsia="zh-CN"/>
        </w:rPr>
        <w:t xml:space="preserve">                 </w:t>
      </w:r>
    </w:p>
    <w:permEnd w:id="1"/>
    <w:p w14:paraId="2A653961">
      <w:pPr>
        <w:ind w:firstLine="2400" w:firstLineChars="800"/>
        <w:rPr>
          <w:rFonts w:hint="eastAsia" w:ascii="宋体" w:hAnsi="宋体" w:eastAsia="宋体" w:cs="宋体"/>
          <w:sz w:val="30"/>
          <w:szCs w:val="30"/>
        </w:rPr>
      </w:pPr>
      <w:r>
        <w:rPr>
          <w:rFonts w:hint="eastAsia" w:ascii="宋体" w:hAnsi="宋体" w:eastAsia="宋体" w:cs="宋体"/>
          <w:sz w:val="30"/>
          <w:szCs w:val="30"/>
        </w:rPr>
        <w:t>签订地点：南京</w:t>
      </w:r>
    </w:p>
    <w:p w14:paraId="0DC2F701">
      <w:pPr>
        <w:ind w:firstLine="2400" w:firstLineChars="800"/>
        <w:rPr>
          <w:rFonts w:hint="eastAsia" w:ascii="宋体" w:hAnsi="宋体" w:eastAsia="宋体" w:cs="宋体"/>
          <w:sz w:val="30"/>
          <w:szCs w:val="30"/>
        </w:rPr>
      </w:pPr>
      <w:r>
        <w:rPr>
          <w:rFonts w:hint="eastAsia" w:ascii="宋体" w:hAnsi="宋体" w:eastAsia="宋体" w:cs="宋体"/>
          <w:sz w:val="30"/>
          <w:szCs w:val="30"/>
        </w:rPr>
        <w:br w:type="page"/>
      </w:r>
    </w:p>
    <w:p w14:paraId="7E8C54E9">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南京禄口国际机场空港科技有限公司 </w:t>
      </w:r>
      <w:r>
        <w:rPr>
          <w:rFonts w:hint="eastAsia" w:ascii="宋体" w:hAnsi="宋体" w:eastAsia="宋体" w:cs="宋体"/>
          <w:szCs w:val="21"/>
        </w:rPr>
        <w:t>（以下简称“甲方”）与</w:t>
      </w:r>
      <w:r>
        <w:rPr>
          <w:rFonts w:hint="eastAsia" w:ascii="宋体" w:hAnsi="宋体" w:eastAsia="宋体" w:cs="宋体"/>
          <w:szCs w:val="21"/>
          <w:u w:val="single"/>
        </w:rPr>
        <w:t xml:space="preserve"> </w:t>
      </w:r>
      <w:permStart w:id="2"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2"/>
      <w:r>
        <w:rPr>
          <w:rFonts w:hint="eastAsia" w:ascii="宋体" w:hAnsi="宋体" w:eastAsia="宋体" w:cs="宋体"/>
          <w:szCs w:val="21"/>
        </w:rPr>
        <w:t xml:space="preserve">（以下简称为“乙方”），根据《中华人民共和国民法典》，经过友好协商，本着平等、自愿、诚实守信的原则，就甲方向乙方采购货物事宜，双方达成如下一致协议。 </w:t>
      </w:r>
    </w:p>
    <w:p w14:paraId="25B00F7E">
      <w:pPr>
        <w:adjustRightInd w:val="0"/>
        <w:snapToGrid w:val="0"/>
        <w:spacing w:before="156" w:beforeLines="50" w:after="156" w:afterLines="50" w:line="360" w:lineRule="auto"/>
        <w:ind w:left="480"/>
        <w:jc w:val="left"/>
        <w:rPr>
          <w:rFonts w:hint="eastAsia" w:ascii="宋体" w:hAnsi="宋体" w:eastAsia="宋体" w:cs="宋体"/>
          <w:b/>
          <w:sz w:val="24"/>
          <w:szCs w:val="24"/>
        </w:rPr>
      </w:pPr>
      <w:r>
        <w:rPr>
          <w:rFonts w:hint="eastAsia" w:ascii="宋体" w:hAnsi="宋体" w:eastAsia="宋体" w:cs="宋体"/>
          <w:b/>
          <w:sz w:val="24"/>
          <w:szCs w:val="24"/>
        </w:rPr>
        <w:t>第一条  合同标的</w:t>
      </w:r>
    </w:p>
    <w:p w14:paraId="31C5E503">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1.1 采购货物明细：</w:t>
      </w:r>
    </w:p>
    <w:tbl>
      <w:tblPr>
        <w:tblStyle w:val="8"/>
        <w:tblW w:w="5263" w:type="pct"/>
        <w:jc w:val="center"/>
        <w:tblLayout w:type="fixed"/>
        <w:tblCellMar>
          <w:top w:w="0" w:type="dxa"/>
          <w:left w:w="108" w:type="dxa"/>
          <w:bottom w:w="0" w:type="dxa"/>
          <w:right w:w="108" w:type="dxa"/>
        </w:tblCellMar>
      </w:tblPr>
      <w:tblGrid>
        <w:gridCol w:w="433"/>
        <w:gridCol w:w="708"/>
        <w:gridCol w:w="2385"/>
        <w:gridCol w:w="1137"/>
        <w:gridCol w:w="678"/>
        <w:gridCol w:w="612"/>
        <w:gridCol w:w="623"/>
        <w:gridCol w:w="984"/>
        <w:gridCol w:w="819"/>
        <w:gridCol w:w="586"/>
      </w:tblGrid>
      <w:tr w14:paraId="52DFE709">
        <w:tblPrEx>
          <w:tblCellMar>
            <w:top w:w="0" w:type="dxa"/>
            <w:left w:w="108" w:type="dxa"/>
            <w:bottom w:w="0" w:type="dxa"/>
            <w:right w:w="108" w:type="dxa"/>
          </w:tblCellMar>
        </w:tblPrEx>
        <w:trPr>
          <w:trHeight w:val="1248" w:hRule="atLeast"/>
          <w:jc w:val="center"/>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21E1DCB">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序号</w:t>
            </w:r>
          </w:p>
        </w:tc>
        <w:tc>
          <w:tcPr>
            <w:tcW w:w="395" w:type="pct"/>
            <w:tcBorders>
              <w:top w:val="single" w:color="000000" w:sz="4" w:space="0"/>
              <w:left w:val="single" w:color="000000" w:sz="4" w:space="0"/>
              <w:bottom w:val="single" w:color="000000" w:sz="4" w:space="0"/>
              <w:right w:val="single" w:color="000000" w:sz="4" w:space="0"/>
            </w:tcBorders>
            <w:noWrap w:val="0"/>
            <w:vAlign w:val="center"/>
          </w:tcPr>
          <w:p w14:paraId="5B30BB5F">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名</w:t>
            </w:r>
          </w:p>
          <w:p w14:paraId="6DCB219C">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称</w:t>
            </w:r>
          </w:p>
        </w:tc>
        <w:tc>
          <w:tcPr>
            <w:tcW w:w="1330" w:type="pct"/>
            <w:tcBorders>
              <w:top w:val="single" w:color="000000" w:sz="4" w:space="0"/>
              <w:left w:val="single" w:color="000000" w:sz="4" w:space="0"/>
              <w:bottom w:val="single" w:color="000000" w:sz="4" w:space="0"/>
              <w:right w:val="single" w:color="000000" w:sz="4" w:space="0"/>
            </w:tcBorders>
            <w:noWrap w:val="0"/>
            <w:vAlign w:val="center"/>
          </w:tcPr>
          <w:p w14:paraId="7DF3611E">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val="en-US" w:eastAsia="zh-CN" w:bidi="ar"/>
              </w:rPr>
              <w:t>产品参数</w:t>
            </w:r>
          </w:p>
        </w:tc>
        <w:tc>
          <w:tcPr>
            <w:tcW w:w="633" w:type="pct"/>
            <w:tcBorders>
              <w:top w:val="single" w:color="000000" w:sz="4" w:space="0"/>
              <w:left w:val="single" w:color="000000" w:sz="4" w:space="0"/>
              <w:bottom w:val="single" w:color="000000" w:sz="4" w:space="0"/>
              <w:right w:val="single" w:color="000000" w:sz="4" w:space="0"/>
            </w:tcBorders>
            <w:noWrap w:val="0"/>
            <w:vAlign w:val="center"/>
          </w:tcPr>
          <w:p w14:paraId="274880A7">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规格型号</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14:paraId="78B8EC3C">
            <w:pPr>
              <w:widowControl/>
              <w:jc w:val="center"/>
              <w:textAlignment w:val="center"/>
              <w:rPr>
                <w:rFonts w:hint="eastAsia" w:ascii="宋体" w:hAnsi="宋体" w:eastAsia="宋体" w:cs="宋体"/>
                <w:color w:val="000000"/>
                <w:kern w:val="0"/>
                <w:sz w:val="20"/>
                <w:lang w:val="en-US" w:eastAsia="zh-CN" w:bidi="ar"/>
              </w:rPr>
            </w:pPr>
            <w:r>
              <w:rPr>
                <w:rFonts w:hint="eastAsia" w:ascii="宋体" w:hAnsi="宋体" w:eastAsia="宋体" w:cs="宋体"/>
                <w:color w:val="000000"/>
                <w:kern w:val="0"/>
                <w:sz w:val="20"/>
                <w:lang w:val="en-US" w:eastAsia="zh-CN" w:bidi="ar"/>
              </w:rPr>
              <w:t>品牌</w:t>
            </w:r>
          </w:p>
        </w:tc>
        <w:tc>
          <w:tcPr>
            <w:tcW w:w="341" w:type="pct"/>
            <w:tcBorders>
              <w:top w:val="single" w:color="000000" w:sz="4" w:space="0"/>
              <w:left w:val="single" w:color="000000" w:sz="4" w:space="0"/>
              <w:bottom w:val="single" w:color="000000" w:sz="4" w:space="0"/>
              <w:right w:val="single" w:color="000000" w:sz="4" w:space="0"/>
            </w:tcBorders>
            <w:noWrap w:val="0"/>
            <w:vAlign w:val="center"/>
          </w:tcPr>
          <w:p w14:paraId="31A72303">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单位</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14:paraId="1F1BB61C">
            <w:pPr>
              <w:widowControl/>
              <w:jc w:val="both"/>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数量</w:t>
            </w:r>
          </w:p>
        </w:tc>
        <w:tc>
          <w:tcPr>
            <w:tcW w:w="548" w:type="pct"/>
            <w:tcBorders>
              <w:top w:val="single" w:color="000000" w:sz="4" w:space="0"/>
              <w:left w:val="single" w:color="000000" w:sz="4" w:space="0"/>
              <w:bottom w:val="single" w:color="000000" w:sz="4" w:space="0"/>
              <w:right w:val="single" w:color="000000" w:sz="4" w:space="0"/>
            </w:tcBorders>
            <w:noWrap w:val="0"/>
            <w:vAlign w:val="center"/>
          </w:tcPr>
          <w:p w14:paraId="097ACCCA">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含税运单价/元</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45B8DF4D">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含税运总价/元</w:t>
            </w: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C263EBE">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税率</w:t>
            </w:r>
          </w:p>
        </w:tc>
      </w:tr>
      <w:tr w14:paraId="2750B3B3">
        <w:tblPrEx>
          <w:tblCellMar>
            <w:top w:w="0" w:type="dxa"/>
            <w:left w:w="108" w:type="dxa"/>
            <w:bottom w:w="0" w:type="dxa"/>
            <w:right w:w="108" w:type="dxa"/>
          </w:tblCellMar>
        </w:tblPrEx>
        <w:trPr>
          <w:trHeight w:val="90" w:hRule="atLeast"/>
          <w:jc w:val="center"/>
        </w:trPr>
        <w:tc>
          <w:tcPr>
            <w:tcW w:w="2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B48C5">
            <w:pPr>
              <w:widowControl/>
              <w:jc w:val="center"/>
              <w:textAlignment w:val="center"/>
              <w:rPr>
                <w:rFonts w:hint="eastAsia" w:ascii="宋体" w:hAnsi="宋体" w:eastAsia="宋体" w:cs="宋体"/>
                <w:color w:val="000000"/>
                <w:sz w:val="18"/>
                <w:szCs w:val="18"/>
              </w:rPr>
            </w:pPr>
          </w:p>
        </w:tc>
        <w:tc>
          <w:tcPr>
            <w:tcW w:w="39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25F9">
            <w:pPr>
              <w:widowControl/>
              <w:jc w:val="center"/>
              <w:textAlignment w:val="center"/>
              <w:rPr>
                <w:rFonts w:hint="eastAsia" w:ascii="宋体" w:hAnsi="宋体" w:eastAsia="宋体" w:cs="宋体"/>
                <w:color w:val="000000"/>
                <w:sz w:val="18"/>
                <w:szCs w:val="18"/>
              </w:rPr>
            </w:pPr>
          </w:p>
        </w:tc>
        <w:tc>
          <w:tcPr>
            <w:tcW w:w="133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A5AB">
            <w:pPr>
              <w:widowControl/>
              <w:jc w:val="left"/>
              <w:textAlignment w:val="center"/>
              <w:rPr>
                <w:rFonts w:hint="eastAsia" w:ascii="宋体" w:hAnsi="宋体" w:eastAsia="宋体" w:cs="宋体"/>
                <w:color w:val="000000"/>
                <w:sz w:val="18"/>
                <w:szCs w:val="18"/>
              </w:rPr>
            </w:pPr>
          </w:p>
        </w:tc>
        <w:tc>
          <w:tcPr>
            <w:tcW w:w="63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256B2">
            <w:pPr>
              <w:widowControl/>
              <w:jc w:val="center"/>
              <w:textAlignment w:val="center"/>
              <w:rPr>
                <w:rFonts w:hint="eastAsia" w:ascii="宋体" w:hAnsi="宋体" w:eastAsia="宋体" w:cs="宋体"/>
                <w:color w:val="000000"/>
                <w:kern w:val="0"/>
                <w:sz w:val="18"/>
                <w:szCs w:val="18"/>
                <w:lang w:bidi="ar"/>
              </w:rPr>
            </w:pPr>
          </w:p>
        </w:tc>
        <w:tc>
          <w:tcPr>
            <w:tcW w:w="3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ABE89B">
            <w:pPr>
              <w:widowControl/>
              <w:jc w:val="center"/>
              <w:textAlignment w:val="center"/>
              <w:rPr>
                <w:rFonts w:hint="eastAsia" w:ascii="宋体" w:hAnsi="宋体" w:eastAsia="宋体" w:cs="宋体"/>
                <w:color w:val="000000"/>
                <w:sz w:val="18"/>
                <w:szCs w:val="18"/>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48A54">
            <w:pPr>
              <w:widowControl/>
              <w:jc w:val="center"/>
              <w:textAlignment w:val="center"/>
              <w:rPr>
                <w:rFonts w:hint="eastAsia" w:ascii="宋体" w:hAnsi="宋体" w:eastAsia="宋体" w:cs="宋体"/>
                <w:color w:val="000000"/>
                <w:sz w:val="18"/>
                <w:szCs w:val="18"/>
              </w:rPr>
            </w:pPr>
          </w:p>
        </w:tc>
        <w:tc>
          <w:tcPr>
            <w:tcW w:w="34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2932A7">
            <w:pPr>
              <w:widowControl/>
              <w:jc w:val="center"/>
              <w:textAlignment w:val="center"/>
              <w:rPr>
                <w:rFonts w:hint="eastAsia" w:ascii="宋体" w:hAnsi="宋体" w:eastAsia="宋体" w:cs="宋体"/>
                <w:color w:val="000000"/>
                <w:sz w:val="18"/>
                <w:szCs w:val="18"/>
              </w:rPr>
            </w:pPr>
          </w:p>
        </w:tc>
        <w:tc>
          <w:tcPr>
            <w:tcW w:w="548" w:type="pct"/>
            <w:tcBorders>
              <w:top w:val="single" w:color="000000" w:sz="4" w:space="0"/>
              <w:left w:val="single" w:color="000000" w:sz="4" w:space="0"/>
              <w:bottom w:val="single" w:color="000000" w:sz="4" w:space="0"/>
              <w:right w:val="single" w:color="000000" w:sz="4" w:space="0"/>
            </w:tcBorders>
            <w:noWrap w:val="0"/>
            <w:vAlign w:val="center"/>
          </w:tcPr>
          <w:p w14:paraId="3E02D70C">
            <w:pPr>
              <w:widowControl/>
              <w:jc w:val="center"/>
              <w:textAlignment w:val="center"/>
              <w:rPr>
                <w:rFonts w:hint="eastAsia" w:ascii="宋体" w:hAnsi="宋体" w:eastAsia="宋体" w:cs="宋体"/>
                <w:color w:val="000000"/>
                <w:sz w:val="18"/>
                <w:szCs w:val="18"/>
              </w:rPr>
            </w:pP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5E37FC94">
            <w:pPr>
              <w:widowControl/>
              <w:jc w:val="center"/>
              <w:textAlignment w:val="center"/>
              <w:rPr>
                <w:rFonts w:hint="eastAsia" w:ascii="宋体" w:hAnsi="宋体" w:eastAsia="宋体" w:cs="宋体"/>
                <w:color w:val="000000"/>
                <w:sz w:val="18"/>
                <w:szCs w:val="18"/>
              </w:rPr>
            </w:pP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3CE72A7">
            <w:pPr>
              <w:widowControl/>
              <w:jc w:val="center"/>
              <w:textAlignment w:val="center"/>
              <w:rPr>
                <w:rFonts w:hint="eastAsia" w:ascii="宋体" w:hAnsi="宋体" w:eastAsia="宋体" w:cs="宋体"/>
                <w:color w:val="000000"/>
                <w:kern w:val="0"/>
                <w:sz w:val="18"/>
                <w:szCs w:val="18"/>
                <w:lang w:bidi="ar"/>
              </w:rPr>
            </w:pPr>
          </w:p>
        </w:tc>
      </w:tr>
      <w:tr w14:paraId="23A660DE">
        <w:tblPrEx>
          <w:tblCellMar>
            <w:top w:w="0" w:type="dxa"/>
            <w:left w:w="108" w:type="dxa"/>
            <w:bottom w:w="0" w:type="dxa"/>
            <w:right w:w="108" w:type="dxa"/>
          </w:tblCellMar>
        </w:tblPrEx>
        <w:trPr>
          <w:trHeight w:val="539" w:hRule="atLeast"/>
          <w:jc w:val="center"/>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90DD29">
            <w:pPr>
              <w:jc w:val="left"/>
              <w:rPr>
                <w:rFonts w:hint="eastAsia" w:ascii="宋体" w:hAnsi="宋体" w:eastAsia="宋体" w:cs="宋体"/>
                <w:color w:val="000000"/>
                <w:sz w:val="18"/>
                <w:szCs w:val="18"/>
                <w:lang w:val="en-US" w:eastAsia="zh-CN"/>
              </w:rPr>
            </w:pPr>
            <w:r>
              <w:rPr>
                <w:rFonts w:hint="eastAsia" w:ascii="宋体" w:hAnsi="宋体" w:eastAsia="宋体" w:cs="宋体"/>
                <w:b/>
                <w:bCs/>
                <w:color w:val="000000"/>
                <w:kern w:val="0"/>
                <w:sz w:val="20"/>
                <w:lang w:bidi="ar"/>
              </w:rPr>
              <w:t>合同含税总价： 元整，大写：元整</w:t>
            </w:r>
            <w:r>
              <w:rPr>
                <w:rFonts w:hint="eastAsia" w:ascii="宋体" w:hAnsi="宋体" w:eastAsia="宋体" w:cs="宋体"/>
                <w:b/>
                <w:bCs/>
                <w:color w:val="000000"/>
                <w:kern w:val="0"/>
                <w:sz w:val="20"/>
                <w:lang w:eastAsia="zh-CN" w:bidi="ar"/>
              </w:rPr>
              <w:t>，</w:t>
            </w:r>
            <w:r>
              <w:rPr>
                <w:rFonts w:hint="eastAsia" w:ascii="宋体" w:hAnsi="宋体" w:eastAsia="宋体" w:cs="宋体"/>
                <w:b/>
                <w:bCs/>
                <w:color w:val="000000"/>
                <w:kern w:val="0"/>
                <w:sz w:val="20"/>
                <w:lang w:val="en-US" w:eastAsia="zh-CN" w:bidi="ar"/>
              </w:rPr>
              <w:t>不含税价格为：元，税金为：</w:t>
            </w:r>
          </w:p>
        </w:tc>
      </w:tr>
    </w:tbl>
    <w:p w14:paraId="646CB8F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1.2 合同含税总价：</w:t>
      </w:r>
      <w:permStart w:id="3" w:edGrp="everyone"/>
      <w:r>
        <w:rPr>
          <w:rFonts w:hint="eastAsia" w:ascii="宋体" w:hAnsi="宋体" w:eastAsia="宋体" w:cs="宋体"/>
          <w:szCs w:val="21"/>
          <w:u w:val="single"/>
        </w:rPr>
        <w:t xml:space="preserve">  </w:t>
      </w:r>
      <w:permEnd w:id="3"/>
      <w:r>
        <w:rPr>
          <w:rFonts w:hint="eastAsia" w:ascii="宋体" w:hAnsi="宋体" w:eastAsia="宋体" w:cs="宋体"/>
          <w:szCs w:val="21"/>
        </w:rPr>
        <w:t>元，不含税总价：</w:t>
      </w:r>
      <w:permStart w:id="4" w:edGrp="everyone"/>
      <w:r>
        <w:rPr>
          <w:rFonts w:hint="eastAsia" w:ascii="宋体" w:hAnsi="宋体" w:eastAsia="宋体" w:cs="宋体"/>
          <w:szCs w:val="21"/>
          <w:u w:val="single"/>
        </w:rPr>
        <w:t xml:space="preserve">   </w:t>
      </w:r>
      <w:permEnd w:id="4"/>
      <w:r>
        <w:rPr>
          <w:rFonts w:hint="eastAsia" w:ascii="宋体" w:hAnsi="宋体" w:eastAsia="宋体" w:cs="宋体"/>
          <w:szCs w:val="21"/>
        </w:rPr>
        <w:t>元，增值税税金</w:t>
      </w:r>
      <w:permStart w:id="5" w:edGrp="everyone"/>
      <w:r>
        <w:rPr>
          <w:rFonts w:hint="eastAsia" w:ascii="宋体" w:hAnsi="宋体" w:eastAsia="宋体" w:cs="宋体"/>
          <w:szCs w:val="21"/>
          <w:u w:val="single"/>
        </w:rPr>
        <w:t xml:space="preserve">  </w:t>
      </w:r>
      <w:permEnd w:id="5"/>
      <w:r>
        <w:rPr>
          <w:rFonts w:hint="eastAsia" w:ascii="宋体" w:hAnsi="宋体" w:eastAsia="宋体" w:cs="宋体"/>
          <w:szCs w:val="21"/>
        </w:rPr>
        <w:t>元。在合同履行期间，如遇国家增值税税率的调整，不含税总价不变，增值税税金相应调整。</w:t>
      </w:r>
    </w:p>
    <w:p w14:paraId="5E67438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1.3该合同价款为乙方履行完成本合同约定义务的全部费用，包括但不限于货物生产、包装、运输至指定地点、保险、配合验收、资料提供、产品质保及</w:t>
      </w:r>
      <w:permStart w:id="6" w:edGrp="everyone"/>
      <w:permEnd w:id="6"/>
      <w:r>
        <w:rPr>
          <w:rFonts w:hint="eastAsia" w:ascii="宋体" w:hAnsi="宋体" w:eastAsia="宋体" w:cs="宋体"/>
          <w:szCs w:val="21"/>
        </w:rPr>
        <w:t>上表其他补充说明中单独约定的现场装卸、现场保管、安装指导、安装、调试及运行保障、售后服务等所有含税费用，除本合同另有约定外，甲方不再支付乙方任何费用。</w:t>
      </w:r>
    </w:p>
    <w:p w14:paraId="12539041">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第二条  技术标准</w:t>
      </w:r>
    </w:p>
    <w:p w14:paraId="272F2E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2.1 本合同下交付的货物应符合</w:t>
      </w:r>
      <w:r>
        <w:rPr>
          <w:rFonts w:hint="eastAsia" w:ascii="宋体" w:hAnsi="宋体" w:eastAsia="宋体" w:cs="宋体"/>
          <w:szCs w:val="21"/>
          <w:lang w:val="en-US" w:eastAsia="zh-CN"/>
        </w:rPr>
        <w:t>招标文件要求</w:t>
      </w:r>
      <w:r>
        <w:rPr>
          <w:rFonts w:hint="eastAsia" w:ascii="宋体" w:hAnsi="宋体" w:eastAsia="宋体" w:cs="宋体"/>
          <w:szCs w:val="21"/>
        </w:rPr>
        <w:t>达到的标准。如果没有提及适用标准，则应符合货物来源国适用的国家标准、行业标准，这些标准必须是有关机构发布的最新有效版本的标准；若企业标准高于国家、行业标准的，以企业标准为准。若甲方对乙方所提供货物有特殊质量技术要求，还应满足甲方的特殊质量技术要求。</w:t>
      </w:r>
    </w:p>
    <w:p w14:paraId="521CEC0D">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2.2 乙方承诺供应的产品满足生产及使用地所在国家关于设计、生产、销售、包装、标签、安全标准和使用的所有国际和当地的法律、法规，产品用料、生产及使用满足环保及安全的法律法规、第2.1条所述标准要求，生产者、销售者满足相关资质要求，产品已取得全部认证和许可。</w:t>
      </w:r>
    </w:p>
    <w:p w14:paraId="56F34EE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3</w:t>
      </w:r>
      <w:r>
        <w:rPr>
          <w:rFonts w:hint="eastAsia" w:ascii="宋体" w:hAnsi="宋体" w:eastAsia="宋体" w:cs="宋体"/>
          <w:szCs w:val="21"/>
        </w:rPr>
        <w:t xml:space="preserve"> 除非技术规格中另有规定，计量单位均采用中华人民共和国法定计量单位。</w:t>
      </w:r>
    </w:p>
    <w:p w14:paraId="202B6CF7">
      <w:pPr>
        <w:adjustRightInd w:val="0"/>
        <w:snapToGrid w:val="0"/>
        <w:spacing w:before="156" w:beforeLines="50" w:after="156" w:afterLines="50" w:line="36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第三条  合同文件和资料的使用</w:t>
      </w:r>
    </w:p>
    <w:p w14:paraId="49B149D4">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0F2FEA3">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3.2 没有甲方事先书面同意，除了履行本合同之外，乙方不应使用合同条款第3.1条所列举的任何文件和资料。</w:t>
      </w:r>
    </w:p>
    <w:p w14:paraId="54735B21">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3.3 除了合同本身以外，合同条款第3.1条所列举的任何文件是甲方的财产。如果甲方有要求，乙方在完成合同后应将这些文件及全部复制件还给甲方。</w:t>
      </w:r>
    </w:p>
    <w:p w14:paraId="4D39AD4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3.4 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14:paraId="1337E73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3.5 本条所述保密义务不因双方权利义务履行完毕或合同解除而终止。</w:t>
      </w:r>
    </w:p>
    <w:p w14:paraId="162F6628">
      <w:pPr>
        <w:pStyle w:val="3"/>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第四条  知识产权</w:t>
      </w:r>
    </w:p>
    <w:p w14:paraId="24CD4D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4.1 乙方应保证，甲方或甲方用户在使用该货物或货物的任何一部分时，免受任何第三方提出的侵犯其专利权、商标权、著作权或其他知识产权的起诉或承担任何赔偿责任。乙方应保证所销售的</w:t>
      </w:r>
      <w:r>
        <w:rPr>
          <w:rFonts w:hint="eastAsia" w:ascii="宋体" w:hAnsi="宋体" w:eastAsia="宋体" w:cs="宋体"/>
          <w:szCs w:val="21"/>
          <w:lang w:val="en-US" w:eastAsia="zh-CN"/>
        </w:rPr>
        <w:t>货物</w:t>
      </w:r>
      <w:r>
        <w:rPr>
          <w:rFonts w:hint="eastAsia" w:ascii="宋体" w:hAnsi="宋体" w:eastAsia="宋体" w:cs="宋体"/>
          <w:szCs w:val="21"/>
        </w:rPr>
        <w:t>来源合法、无任何权利瑕疵</w:t>
      </w:r>
      <w:r>
        <w:rPr>
          <w:rFonts w:hint="eastAsia" w:ascii="宋体" w:hAnsi="宋体" w:eastAsia="宋体" w:cs="宋体"/>
          <w:szCs w:val="21"/>
          <w:lang w:eastAsia="zh-CN"/>
        </w:rPr>
        <w:t>，乙方保证在向甲方供应</w:t>
      </w:r>
      <w:r>
        <w:rPr>
          <w:rFonts w:hint="eastAsia" w:ascii="宋体" w:hAnsi="宋体" w:eastAsia="宋体" w:cs="宋体"/>
          <w:szCs w:val="21"/>
          <w:lang w:val="en-US" w:eastAsia="zh-CN"/>
        </w:rPr>
        <w:t>货物</w:t>
      </w:r>
      <w:r>
        <w:rPr>
          <w:rFonts w:hint="eastAsia" w:ascii="宋体" w:hAnsi="宋体" w:eastAsia="宋体" w:cs="宋体"/>
          <w:szCs w:val="21"/>
          <w:lang w:eastAsia="zh-CN"/>
        </w:rPr>
        <w:t>前办妥</w:t>
      </w:r>
      <w:r>
        <w:rPr>
          <w:rFonts w:hint="eastAsia" w:ascii="宋体" w:hAnsi="宋体" w:eastAsia="宋体" w:cs="宋体"/>
          <w:szCs w:val="21"/>
          <w:lang w:val="en-US" w:eastAsia="zh-CN"/>
        </w:rPr>
        <w:t>所需</w:t>
      </w:r>
      <w:r>
        <w:rPr>
          <w:rFonts w:hint="eastAsia" w:ascii="宋体" w:hAnsi="宋体" w:eastAsia="宋体" w:cs="宋体"/>
          <w:szCs w:val="21"/>
          <w:lang w:eastAsia="zh-CN"/>
        </w:rPr>
        <w:t>的</w:t>
      </w:r>
      <w:r>
        <w:rPr>
          <w:rFonts w:hint="eastAsia" w:ascii="宋体" w:hAnsi="宋体" w:eastAsia="宋体" w:cs="宋体"/>
          <w:szCs w:val="21"/>
          <w:lang w:val="en-US" w:eastAsia="zh-CN"/>
        </w:rPr>
        <w:t>全部</w:t>
      </w:r>
      <w:r>
        <w:rPr>
          <w:rFonts w:hint="eastAsia" w:ascii="宋体" w:hAnsi="宋体" w:eastAsia="宋体" w:cs="宋体"/>
          <w:szCs w:val="21"/>
          <w:lang w:eastAsia="zh-CN"/>
        </w:rPr>
        <w:t>资质、许可、备案等手续。</w:t>
      </w:r>
    </w:p>
    <w:p w14:paraId="783C290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4.2 甲方应将任何已经或声称因甲方或甲方用户使用本合同货物和/或技术资料侵犯了任何第三方专利、商标或其他知识产权而进行索赔或诉讼的情形及时通知乙方。</w:t>
      </w:r>
    </w:p>
    <w:p w14:paraId="5F738EE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 如果已经或可能发生诉讼或索赔，乙方需积极配合甲方处理随后产生的诉讼、索赔及和解谈判，同时乙方应自费并根据甲方或甲方用户要求采取以下补救措施之一：</w:t>
      </w:r>
    </w:p>
    <w:p w14:paraId="6D4F204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4.3.1为甲方或甲方用户取得继续使用货物的权利；</w:t>
      </w:r>
    </w:p>
    <w:p w14:paraId="6641E7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4.3.2修改货物，消除其侵权部分并确保其仍符合双方合同约定；</w:t>
      </w:r>
    </w:p>
    <w:p w14:paraId="2536EF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4.3.3使用符合双方合同约定且不侵权的货物进行替换；</w:t>
      </w:r>
    </w:p>
    <w:p w14:paraId="13C4257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4.3.4同意退还侵权的货物，全额退还甲方为此支付的款项，并赔偿甲方或甲方用户因此遭受的全部损失。</w:t>
      </w:r>
    </w:p>
    <w:p w14:paraId="5EBFAC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4.4 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BCE377F">
      <w:pPr>
        <w:pStyle w:val="3"/>
        <w:adjustRightInd w:val="0"/>
        <w:snapToGrid w:val="0"/>
        <w:spacing w:before="156" w:after="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第五条  履约担保</w:t>
      </w:r>
    </w:p>
    <w:p w14:paraId="67F98AD5">
      <w:pPr>
        <w:adjustRightInd w:val="0"/>
        <w:snapToGrid w:val="0"/>
        <w:spacing w:line="360" w:lineRule="auto"/>
        <w:ind w:firstLine="450"/>
        <w:jc w:val="left"/>
        <w:rPr>
          <w:rFonts w:hint="eastAsia" w:ascii="宋体" w:hAnsi="宋体" w:eastAsia="宋体" w:cs="宋体"/>
          <w:szCs w:val="21"/>
        </w:rPr>
      </w:pPr>
      <w:permStart w:id="7"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7"/>
      <w:r>
        <w:rPr>
          <w:rFonts w:hint="eastAsia" w:ascii="宋体" w:hAnsi="宋体" w:eastAsia="宋体" w:cs="宋体"/>
          <w:szCs w:val="21"/>
        </w:rPr>
        <w:t>乙方无需为本合同提供履约担保；</w:t>
      </w:r>
    </w:p>
    <w:p w14:paraId="012901C0">
      <w:pPr>
        <w:adjustRightInd w:val="0"/>
        <w:snapToGrid w:val="0"/>
        <w:spacing w:line="360" w:lineRule="auto"/>
        <w:ind w:firstLine="450"/>
        <w:jc w:val="left"/>
        <w:rPr>
          <w:rFonts w:hint="eastAsia" w:ascii="宋体" w:hAnsi="宋体" w:eastAsia="宋体" w:cs="宋体"/>
          <w:szCs w:val="21"/>
        </w:rPr>
      </w:pPr>
      <w:permStart w:id="8" w:edGrp="everyone"/>
      <w:r>
        <w:rPr>
          <w:rFonts w:hint="eastAsia" w:ascii="宋体" w:hAnsi="宋体" w:eastAsia="宋体" w:cs="宋体"/>
          <w:szCs w:val="21"/>
        </w:rPr>
        <w:t xml:space="preserve">□ </w:t>
      </w:r>
      <w:permEnd w:id="8"/>
      <w:r>
        <w:rPr>
          <w:rFonts w:hint="eastAsia" w:ascii="宋体" w:hAnsi="宋体" w:eastAsia="宋体" w:cs="宋体"/>
          <w:szCs w:val="21"/>
        </w:rPr>
        <w:t>本合同签订后，乙方应提供合同总金额</w:t>
      </w:r>
      <w:permStart w:id="9" w:edGrp="everyone"/>
      <w:r>
        <w:rPr>
          <w:rFonts w:hint="eastAsia" w:ascii="宋体" w:hAnsi="宋体" w:eastAsia="宋体" w:cs="宋体"/>
          <w:szCs w:val="21"/>
          <w:u w:val="single"/>
        </w:rPr>
        <w:t xml:space="preserve"> / </w:t>
      </w:r>
      <w:r>
        <w:rPr>
          <w:rFonts w:hint="eastAsia" w:ascii="宋体" w:hAnsi="宋体" w:eastAsia="宋体" w:cs="宋体"/>
          <w:szCs w:val="21"/>
        </w:rPr>
        <w:t>%</w:t>
      </w:r>
      <w:permEnd w:id="9"/>
      <w:r>
        <w:rPr>
          <w:rFonts w:hint="eastAsia" w:ascii="宋体" w:hAnsi="宋体" w:eastAsia="宋体" w:cs="宋体"/>
          <w:szCs w:val="21"/>
        </w:rPr>
        <w:t>的履约保证金或履约保函，如适用履约保函，则履约保函的担保银行及格式应符合甲方要求。甲方收到符合要求的履约担保并按照本合同第</w:t>
      </w:r>
      <w:r>
        <w:rPr>
          <w:rFonts w:hint="eastAsia" w:ascii="宋体" w:hAnsi="宋体" w:eastAsia="宋体" w:cs="宋体"/>
          <w:szCs w:val="21"/>
          <w:lang w:val="en-US" w:eastAsia="zh-CN"/>
        </w:rPr>
        <w:t>十八</w:t>
      </w:r>
      <w:r>
        <w:rPr>
          <w:rFonts w:hint="eastAsia" w:ascii="宋体" w:hAnsi="宋体" w:eastAsia="宋体" w:cs="宋体"/>
          <w:szCs w:val="21"/>
        </w:rPr>
        <w:t>条约定履行签字盖章程序后，本合同即产生法律效力。</w:t>
      </w:r>
    </w:p>
    <w:p w14:paraId="0358014C">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履约担保是乙方履行合同义务的担保，如乙方未能履行本合同项下的任何义务，甲方有权根据乙方所需承担的违约或赔偿责任扣除相应的履约担保金。</w:t>
      </w:r>
    </w:p>
    <w:p w14:paraId="7271185C">
      <w:pPr>
        <w:pStyle w:val="3"/>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第六条  包装和运输</w:t>
      </w:r>
    </w:p>
    <w:p w14:paraId="3F4A638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PPC专用标识的声明或未使用木质包装的声明，包装物不回收且费用已包含在合同总价中。</w:t>
      </w:r>
    </w:p>
    <w:p w14:paraId="40B0980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6.2 如合同货物因包装不善、标记不明、防护措施不当或在合同货物装箱前保管不良，致使合同货物遭到损坏或丢失，乙方应于甲方通知之日起5日内完成更换，并承担由此给甲方造成的一切损失。</w:t>
      </w:r>
    </w:p>
    <w:p w14:paraId="050BB9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3</w:t>
      </w:r>
      <w:r>
        <w:rPr>
          <w:rFonts w:hint="eastAsia" w:ascii="宋体" w:hAnsi="宋体" w:eastAsia="宋体" w:cs="宋体"/>
          <w:szCs w:val="21"/>
        </w:rPr>
        <w:t xml:space="preserve"> 乙方应负责办理将货物运送至交货地点的一切运输事项，运输</w:t>
      </w:r>
      <w:r>
        <w:rPr>
          <w:rFonts w:hint="eastAsia" w:ascii="宋体" w:hAnsi="宋体" w:eastAsia="宋体" w:cs="宋体"/>
          <w:szCs w:val="21"/>
          <w:lang w:eastAsia="zh-CN"/>
        </w:rPr>
        <w:t>、</w:t>
      </w:r>
      <w:r>
        <w:rPr>
          <w:rFonts w:hint="eastAsia" w:ascii="宋体" w:hAnsi="宋体" w:eastAsia="宋体" w:cs="宋体"/>
          <w:szCs w:val="21"/>
          <w:lang w:val="en-US" w:eastAsia="zh-CN"/>
        </w:rPr>
        <w:t>装卸、搬运、保险</w:t>
      </w:r>
      <w:r>
        <w:rPr>
          <w:rFonts w:hint="eastAsia" w:ascii="宋体" w:hAnsi="宋体" w:eastAsia="宋体" w:cs="宋体"/>
          <w:szCs w:val="21"/>
        </w:rPr>
        <w:t>等相关费用已包含在合同总价中。</w:t>
      </w:r>
    </w:p>
    <w:p w14:paraId="0623E0D1">
      <w:pPr>
        <w:pStyle w:val="3"/>
        <w:spacing w:before="156"/>
        <w:ind w:left="0" w:firstLine="482" w:firstLineChars="200"/>
        <w:outlineLvl w:val="0"/>
        <w:rPr>
          <w:rFonts w:hint="eastAsia" w:ascii="宋体" w:hAnsi="宋体" w:eastAsia="宋体" w:cs="宋体"/>
          <w:szCs w:val="21"/>
        </w:rPr>
      </w:pPr>
      <w:r>
        <w:rPr>
          <w:rFonts w:hint="eastAsia" w:ascii="宋体" w:hAnsi="宋体" w:eastAsia="宋体" w:cs="宋体"/>
          <w:b/>
          <w:sz w:val="24"/>
          <w:szCs w:val="24"/>
        </w:rPr>
        <w:t>第七条  交货</w:t>
      </w:r>
    </w:p>
    <w:p w14:paraId="3E3EB7C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7.1 乙方发货地址：</w:t>
      </w:r>
      <w:permStart w:id="10" w:edGrp="everyone"/>
      <w:r>
        <w:rPr>
          <w:rFonts w:hint="eastAsia" w:ascii="宋体" w:hAnsi="宋体" w:eastAsia="宋体" w:cs="宋体"/>
          <w:bCs/>
          <w:szCs w:val="21"/>
          <w:u w:val="single"/>
        </w:rPr>
        <w:t xml:space="preserve">    </w:t>
      </w:r>
      <w:permEnd w:id="10"/>
      <w:r>
        <w:rPr>
          <w:rFonts w:hint="eastAsia" w:ascii="宋体" w:hAnsi="宋体" w:eastAsia="宋体" w:cs="宋体"/>
          <w:szCs w:val="21"/>
        </w:rPr>
        <w:t>。</w:t>
      </w:r>
    </w:p>
    <w:p w14:paraId="03E5BB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7.2 甲方指定交货地点：</w:t>
      </w:r>
      <w:permStart w:id="11" w:edGrp="everyone"/>
      <w:r>
        <w:rPr>
          <w:rFonts w:hint="eastAsia" w:ascii="宋体" w:hAnsi="宋体" w:eastAsia="宋体" w:cs="宋体"/>
          <w:bCs/>
          <w:szCs w:val="21"/>
          <w:u w:val="single"/>
        </w:rPr>
        <w:t xml:space="preserve">       </w:t>
      </w:r>
      <w:permEnd w:id="11"/>
      <w:r>
        <w:rPr>
          <w:rFonts w:hint="eastAsia" w:ascii="宋体" w:hAnsi="宋体" w:eastAsia="宋体" w:cs="宋体"/>
          <w:szCs w:val="21"/>
        </w:rPr>
        <w:t>（从乙方仓库到本合同所指定的到货地点所发生的一切费用由乙方负责）；甲方指定接收人及联</w:t>
      </w:r>
      <w:r>
        <w:rPr>
          <w:rFonts w:hint="eastAsia" w:ascii="宋体" w:hAnsi="宋体" w:eastAsia="宋体" w:cs="宋体"/>
          <w:szCs w:val="21"/>
          <w:highlight w:val="none"/>
        </w:rPr>
        <w:t>系方式：</w:t>
      </w:r>
      <w:permStart w:id="12" w:edGrp="everyone"/>
      <w:r>
        <w:rPr>
          <w:rFonts w:hint="eastAsia" w:ascii="宋体" w:hAnsi="宋体" w:eastAsia="宋体" w:cs="宋体"/>
          <w:bCs/>
          <w:szCs w:val="21"/>
          <w:highlight w:val="none"/>
          <w:u w:val="single"/>
        </w:rPr>
        <w:t xml:space="preserve">            </w:t>
      </w:r>
      <w:permEnd w:id="12"/>
      <w:r>
        <w:rPr>
          <w:rFonts w:hint="eastAsia" w:ascii="宋体" w:hAnsi="宋体" w:eastAsia="宋体" w:cs="宋体"/>
          <w:szCs w:val="21"/>
          <w:highlight w:val="none"/>
        </w:rPr>
        <w:t>（乙方</w:t>
      </w:r>
      <w:r>
        <w:rPr>
          <w:rFonts w:hint="eastAsia" w:ascii="宋体" w:hAnsi="宋体" w:eastAsia="宋体" w:cs="宋体"/>
          <w:color w:val="auto"/>
          <w:szCs w:val="21"/>
          <w:highlight w:val="none"/>
          <w:lang w:val="en-US" w:eastAsia="zh-CN"/>
        </w:rPr>
        <w:t>应于</w:t>
      </w:r>
      <w:r>
        <w:rPr>
          <w:rFonts w:hint="eastAsia" w:ascii="宋体" w:hAnsi="宋体" w:eastAsia="宋体" w:cs="宋体"/>
          <w:color w:val="auto"/>
          <w:szCs w:val="21"/>
          <w:highlight w:val="none"/>
        </w:rPr>
        <w:t>发货前</w:t>
      </w:r>
      <w:r>
        <w:rPr>
          <w:rFonts w:hint="eastAsia" w:ascii="宋体" w:hAnsi="宋体" w:eastAsia="宋体" w:cs="宋体"/>
          <w:color w:val="auto"/>
          <w:szCs w:val="21"/>
          <w:highlight w:val="none"/>
          <w:lang w:val="en-US" w:eastAsia="zh-CN"/>
        </w:rPr>
        <w:t>48小时</w:t>
      </w:r>
      <w:r>
        <w:rPr>
          <w:rFonts w:hint="eastAsia" w:ascii="宋体" w:hAnsi="宋体" w:eastAsia="宋体" w:cs="宋体"/>
          <w:szCs w:val="21"/>
        </w:rPr>
        <w:t>与该货物签收人确认是否发货，以免现场不具备收货条件；如果乙方未与甲方联系人确认是否可以发货而发货，甲方有权拒绝接收货物，由乙方自行承担由此产生的全部费用）。</w:t>
      </w:r>
    </w:p>
    <w:p w14:paraId="5C74D7B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7.3 交货方式及时间：</w:t>
      </w:r>
    </w:p>
    <w:p w14:paraId="4A6FB540">
      <w:pPr>
        <w:adjustRightInd w:val="0"/>
        <w:snapToGrid w:val="0"/>
        <w:spacing w:line="360" w:lineRule="auto"/>
        <w:ind w:firstLine="420" w:firstLineChars="200"/>
        <w:jc w:val="left"/>
        <w:rPr>
          <w:rFonts w:hint="eastAsia" w:ascii="宋体" w:hAnsi="宋体" w:eastAsia="宋体" w:cs="宋体"/>
          <w:szCs w:val="21"/>
        </w:rPr>
      </w:pPr>
      <w:permStart w:id="13" w:edGrp="everyone"/>
      <w:r>
        <w:rPr>
          <w:rFonts w:hint="eastAsia" w:ascii="宋体" w:hAnsi="宋体" w:eastAsia="宋体" w:cs="宋体"/>
          <w:szCs w:val="21"/>
        </w:rPr>
        <w:t>□</w:t>
      </w:r>
      <w:permEnd w:id="13"/>
      <w:r>
        <w:rPr>
          <w:rFonts w:hint="eastAsia" w:ascii="宋体" w:hAnsi="宋体" w:eastAsia="宋体" w:cs="宋体"/>
          <w:szCs w:val="21"/>
        </w:rPr>
        <w:t xml:space="preserve"> </w:t>
      </w:r>
      <w:permStart w:id="14" w:edGrp="everyone"/>
      <w:r>
        <w:rPr>
          <w:rFonts w:hint="eastAsia" w:ascii="宋体" w:hAnsi="宋体" w:eastAsia="宋体" w:cs="宋体"/>
          <w:szCs w:val="21"/>
          <w:u w:val="single"/>
        </w:rPr>
        <w:t xml:space="preserve">        </w:t>
      </w:r>
      <w:permEnd w:id="14"/>
      <w:r>
        <w:rPr>
          <w:rFonts w:hint="eastAsia" w:ascii="宋体" w:hAnsi="宋体" w:eastAsia="宋体" w:cs="宋体"/>
          <w:szCs w:val="21"/>
        </w:rPr>
        <w:t>年</w:t>
      </w:r>
      <w:permStart w:id="15" w:edGrp="everyone"/>
      <w:r>
        <w:rPr>
          <w:rFonts w:hint="eastAsia" w:ascii="宋体" w:hAnsi="宋体" w:eastAsia="宋体" w:cs="宋体"/>
          <w:szCs w:val="21"/>
          <w:u w:val="single"/>
        </w:rPr>
        <w:t xml:space="preserve">    </w:t>
      </w:r>
      <w:permEnd w:id="15"/>
      <w:r>
        <w:rPr>
          <w:rFonts w:hint="eastAsia" w:ascii="宋体" w:hAnsi="宋体" w:eastAsia="宋体" w:cs="宋体"/>
          <w:szCs w:val="21"/>
        </w:rPr>
        <w:t>月</w:t>
      </w:r>
      <w:permStart w:id="16" w:edGrp="everyone"/>
      <w:r>
        <w:rPr>
          <w:rFonts w:hint="eastAsia" w:ascii="宋体" w:hAnsi="宋体" w:eastAsia="宋体" w:cs="宋体"/>
          <w:szCs w:val="21"/>
          <w:u w:val="single"/>
        </w:rPr>
        <w:t xml:space="preserve">    </w:t>
      </w:r>
      <w:permEnd w:id="16"/>
      <w:r>
        <w:rPr>
          <w:rFonts w:hint="eastAsia" w:ascii="宋体" w:hAnsi="宋体" w:eastAsia="宋体" w:cs="宋体"/>
          <w:szCs w:val="21"/>
        </w:rPr>
        <w:t>日前一次性全部交货；</w:t>
      </w:r>
    </w:p>
    <w:p w14:paraId="1255793F">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permStart w:id="17" w:edGrp="everyone"/>
      <w:r>
        <w:rPr>
          <w:rFonts w:hint="eastAsia" w:ascii="宋体" w:hAnsi="宋体" w:eastAsia="宋体" w:cs="宋体"/>
          <w:szCs w:val="21"/>
        </w:rPr>
        <w:sym w:font="Wingdings" w:char="00FE"/>
      </w:r>
      <w:permEnd w:id="17"/>
      <w:r>
        <w:rPr>
          <w:rFonts w:hint="eastAsia" w:ascii="宋体" w:hAnsi="宋体" w:eastAsia="宋体" w:cs="宋体"/>
          <w:szCs w:val="21"/>
        </w:rPr>
        <w:t xml:space="preserve"> 自本合同签订之日起</w:t>
      </w:r>
      <w:permStart w:id="18"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18"/>
      <w:r>
        <w:rPr>
          <w:rFonts w:hint="eastAsia" w:ascii="宋体" w:hAnsi="宋体" w:eastAsia="宋体" w:cs="宋体"/>
          <w:szCs w:val="21"/>
        </w:rPr>
        <w:t>天内交货；</w:t>
      </w:r>
    </w:p>
    <w:p w14:paraId="6FA86470">
      <w:pPr>
        <w:adjustRightInd w:val="0"/>
        <w:snapToGrid w:val="0"/>
        <w:spacing w:line="360" w:lineRule="auto"/>
        <w:ind w:firstLine="420" w:firstLineChars="200"/>
        <w:jc w:val="left"/>
        <w:rPr>
          <w:rFonts w:hint="eastAsia" w:ascii="宋体" w:hAnsi="宋体" w:eastAsia="宋体" w:cs="宋体"/>
          <w:szCs w:val="21"/>
        </w:rPr>
      </w:pPr>
      <w:permStart w:id="19" w:edGrp="everyone"/>
      <w:r>
        <w:rPr>
          <w:rFonts w:hint="eastAsia" w:ascii="宋体" w:hAnsi="宋体" w:eastAsia="宋体" w:cs="宋体"/>
          <w:szCs w:val="21"/>
        </w:rPr>
        <w:t>□</w:t>
      </w:r>
      <w:permEnd w:id="19"/>
      <w:r>
        <w:rPr>
          <w:rFonts w:hint="eastAsia" w:ascii="宋体" w:hAnsi="宋体" w:eastAsia="宋体" w:cs="宋体"/>
          <w:szCs w:val="21"/>
        </w:rPr>
        <w:t xml:space="preserve"> 其他交货方式：</w:t>
      </w:r>
      <w:permStart w:id="20" w:edGrp="everyone"/>
      <w:r>
        <w:rPr>
          <w:rFonts w:hint="eastAsia" w:ascii="宋体" w:hAnsi="宋体" w:eastAsia="宋体" w:cs="宋体"/>
          <w:szCs w:val="21"/>
          <w:u w:val="single"/>
        </w:rPr>
        <w:t xml:space="preserve">                                  </w:t>
      </w:r>
      <w:permEnd w:id="20"/>
      <w:r>
        <w:rPr>
          <w:rFonts w:hint="eastAsia" w:ascii="宋体" w:hAnsi="宋体" w:eastAsia="宋体" w:cs="宋体"/>
          <w:szCs w:val="21"/>
        </w:rPr>
        <w:t>；</w:t>
      </w:r>
    </w:p>
    <w:p w14:paraId="7D29D65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双方一致同意，若甲方或甲方用户工期延期或另有安排，具体交货时间以甲方的书面要货通知为准。</w:t>
      </w:r>
    </w:p>
    <w:p w14:paraId="4671CC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7.4 乙方交货时应随货物提交相关附随资料：</w:t>
      </w:r>
    </w:p>
    <w:p w14:paraId="35E4A4A9">
      <w:pPr>
        <w:adjustRightInd w:val="0"/>
        <w:snapToGrid w:val="0"/>
        <w:spacing w:line="360" w:lineRule="auto"/>
        <w:ind w:firstLine="420" w:firstLineChars="200"/>
        <w:jc w:val="left"/>
        <w:rPr>
          <w:rFonts w:hint="eastAsia" w:ascii="宋体" w:hAnsi="宋体" w:eastAsia="宋体" w:cs="宋体"/>
          <w:szCs w:val="21"/>
        </w:rPr>
      </w:pPr>
      <w:permStart w:id="21"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1"/>
      <w:r>
        <w:rPr>
          <w:rFonts w:hint="eastAsia" w:ascii="宋体" w:hAnsi="宋体" w:eastAsia="宋体" w:cs="宋体"/>
          <w:szCs w:val="21"/>
        </w:rPr>
        <w:t>提供设备之产品说明书；</w:t>
      </w:r>
    </w:p>
    <w:p w14:paraId="7167DCC3">
      <w:pPr>
        <w:adjustRightInd w:val="0"/>
        <w:snapToGrid w:val="0"/>
        <w:spacing w:line="360" w:lineRule="auto"/>
        <w:ind w:firstLine="420" w:firstLineChars="200"/>
        <w:jc w:val="left"/>
        <w:rPr>
          <w:rFonts w:hint="eastAsia" w:ascii="宋体" w:hAnsi="宋体" w:eastAsia="宋体" w:cs="宋体"/>
          <w:szCs w:val="21"/>
        </w:rPr>
      </w:pPr>
      <w:permStart w:id="22" w:edGrp="everyone"/>
      <w:r>
        <w:rPr>
          <w:rFonts w:hint="eastAsia" w:ascii="宋体" w:hAnsi="宋体" w:eastAsia="宋体" w:cs="宋体"/>
          <w:szCs w:val="21"/>
        </w:rPr>
        <w:sym w:font="Wingdings" w:char="00FE"/>
      </w:r>
      <w:permEnd w:id="22"/>
      <w:r>
        <w:rPr>
          <w:rFonts w:hint="eastAsia" w:ascii="宋体" w:hAnsi="宋体" w:eastAsia="宋体" w:cs="宋体"/>
          <w:szCs w:val="21"/>
        </w:rPr>
        <w:t xml:space="preserve"> 提供设备原有配件，资料；</w:t>
      </w:r>
    </w:p>
    <w:p w14:paraId="589D13FD">
      <w:pPr>
        <w:adjustRightInd w:val="0"/>
        <w:snapToGrid w:val="0"/>
        <w:spacing w:line="360" w:lineRule="auto"/>
        <w:ind w:firstLine="420" w:firstLineChars="200"/>
        <w:jc w:val="left"/>
        <w:rPr>
          <w:rFonts w:hint="eastAsia" w:ascii="宋体" w:hAnsi="宋体" w:eastAsia="宋体" w:cs="宋体"/>
          <w:szCs w:val="21"/>
        </w:rPr>
      </w:pPr>
      <w:permStart w:id="23"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3"/>
      <w:r>
        <w:rPr>
          <w:rFonts w:hint="eastAsia" w:ascii="宋体" w:hAnsi="宋体" w:eastAsia="宋体" w:cs="宋体"/>
          <w:szCs w:val="21"/>
        </w:rPr>
        <w:t>提供该设备的原产地证明、厂家出具的质量合格证明；</w:t>
      </w:r>
    </w:p>
    <w:p w14:paraId="165204BC">
      <w:pPr>
        <w:adjustRightInd w:val="0"/>
        <w:snapToGrid w:val="0"/>
        <w:spacing w:line="360" w:lineRule="auto"/>
        <w:ind w:firstLine="420" w:firstLineChars="200"/>
        <w:jc w:val="left"/>
        <w:rPr>
          <w:rFonts w:hint="eastAsia" w:ascii="宋体" w:hAnsi="宋体" w:eastAsia="宋体" w:cs="宋体"/>
          <w:szCs w:val="21"/>
        </w:rPr>
      </w:pPr>
      <w:permStart w:id="24" w:edGrp="everyone"/>
      <w:r>
        <w:rPr>
          <w:rFonts w:hint="eastAsia" w:ascii="宋体" w:hAnsi="宋体" w:eastAsia="宋体" w:cs="宋体"/>
          <w:szCs w:val="21"/>
        </w:rPr>
        <w:t>□</w:t>
      </w:r>
      <w:permEnd w:id="24"/>
      <w:r>
        <w:rPr>
          <w:rFonts w:hint="eastAsia" w:ascii="宋体" w:hAnsi="宋体" w:eastAsia="宋体" w:cs="宋体"/>
          <w:szCs w:val="21"/>
        </w:rPr>
        <w:t xml:space="preserve"> 提供所有设备、配件的序列号清单，并盖公章确认；</w:t>
      </w:r>
    </w:p>
    <w:p w14:paraId="61AD86BC">
      <w:pPr>
        <w:adjustRightInd w:val="0"/>
        <w:snapToGrid w:val="0"/>
        <w:spacing w:line="360" w:lineRule="auto"/>
        <w:ind w:firstLine="420" w:firstLineChars="200"/>
        <w:jc w:val="left"/>
        <w:rPr>
          <w:rFonts w:hint="eastAsia" w:ascii="宋体" w:hAnsi="宋体" w:eastAsia="宋体" w:cs="宋体"/>
          <w:szCs w:val="21"/>
        </w:rPr>
      </w:pPr>
      <w:permStart w:id="25" w:edGrp="everyone"/>
      <w:r>
        <w:rPr>
          <w:rFonts w:hint="eastAsia" w:ascii="宋体" w:hAnsi="宋体" w:eastAsia="宋体" w:cs="宋体"/>
          <w:szCs w:val="21"/>
        </w:rPr>
        <w:t xml:space="preserve">□ </w:t>
      </w:r>
      <w:permEnd w:id="25"/>
      <w:r>
        <w:rPr>
          <w:rFonts w:hint="eastAsia" w:ascii="宋体" w:hAnsi="宋体" w:eastAsia="宋体" w:cs="宋体"/>
          <w:szCs w:val="21"/>
        </w:rPr>
        <w:t>甲方要求的其他资料：</w:t>
      </w:r>
      <w:permStart w:id="26" w:edGrp="everyone"/>
      <w:r>
        <w:rPr>
          <w:rFonts w:hint="eastAsia" w:ascii="宋体" w:hAnsi="宋体" w:eastAsia="宋体" w:cs="宋体"/>
          <w:szCs w:val="21"/>
          <w:u w:val="single"/>
        </w:rPr>
        <w:t xml:space="preserve">                </w:t>
      </w:r>
      <w:r>
        <w:rPr>
          <w:rFonts w:hint="eastAsia" w:ascii="宋体" w:hAnsi="宋体" w:eastAsia="宋体" w:cs="宋体"/>
          <w:szCs w:val="21"/>
        </w:rPr>
        <w:t>；</w:t>
      </w:r>
      <w:permEnd w:id="26"/>
    </w:p>
    <w:p w14:paraId="46E352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上述资料的交付不能免除乙方在本合同项下的保证义务或其他义务。</w:t>
      </w:r>
    </w:p>
    <w:p w14:paraId="0D7DE59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7.5 甲方货物接收人的签收不视为货物验收合格，也不视为乙方交付的货物质量合格。</w:t>
      </w:r>
    </w:p>
    <w:p w14:paraId="705FB86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7.6 禁止乙方送货人员携带香烟、火种等易燃易爆物品进入交货地点或在交货地点吸烟。如乙方送货人员在交货地点有以上行为，乙方应向甲方支付当批次送货金额1%的违约金，造成甲方或他方损失的，乙方赔偿全部损失。乙方人员（含乙方外聘服务人员）需遵守收货场所安全管理及卫生防疫制度，如有违反，乙方负连带责任。</w:t>
      </w:r>
    </w:p>
    <w:p w14:paraId="4B8A121A">
      <w:pPr>
        <w:pStyle w:val="3"/>
        <w:rPr>
          <w:rFonts w:hint="eastAsia" w:ascii="宋体" w:hAnsi="宋体" w:eastAsia="宋体" w:cs="宋体"/>
          <w:szCs w:val="21"/>
        </w:rPr>
      </w:pPr>
      <w:r>
        <w:rPr>
          <w:rFonts w:hint="eastAsia" w:ascii="宋体" w:hAnsi="宋体" w:eastAsia="宋体" w:cs="宋体"/>
          <w:b/>
          <w:sz w:val="24"/>
          <w:szCs w:val="24"/>
        </w:rPr>
        <w:t>第八条  检验和测试</w:t>
      </w:r>
    </w:p>
    <w:p w14:paraId="06E08636">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8.1 验收方式：</w:t>
      </w:r>
    </w:p>
    <w:p w14:paraId="4258C4DF">
      <w:pPr>
        <w:adjustRightInd w:val="0"/>
        <w:snapToGrid w:val="0"/>
        <w:spacing w:line="360" w:lineRule="auto"/>
        <w:ind w:firstLine="420" w:firstLineChars="200"/>
        <w:jc w:val="left"/>
        <w:rPr>
          <w:rFonts w:hint="eastAsia" w:ascii="宋体" w:hAnsi="宋体" w:eastAsia="宋体" w:cs="宋体"/>
          <w:szCs w:val="21"/>
        </w:rPr>
      </w:pPr>
      <w:permStart w:id="27" w:edGrp="everyone"/>
      <w:r>
        <w:rPr>
          <w:rFonts w:hint="eastAsia" w:ascii="宋体" w:hAnsi="宋体" w:eastAsia="宋体" w:cs="宋体"/>
          <w:szCs w:val="21"/>
        </w:rPr>
        <w:sym w:font="Wingdings" w:char="00A8"/>
      </w:r>
      <w:permEnd w:id="27"/>
      <w:r>
        <w:rPr>
          <w:rFonts w:hint="eastAsia" w:ascii="宋体" w:hAnsi="宋体" w:eastAsia="宋体" w:cs="宋体"/>
          <w:szCs w:val="21"/>
        </w:rPr>
        <w:t xml:space="preserve"> 乙方按照交货时间将货物运到甲方指定交货地点后，甲方将自行负责组织对货物进行包括但不限于数量、包装、外观、型号、质量等验收工作，以确认货物是否符合合同要求。</w:t>
      </w:r>
    </w:p>
    <w:p w14:paraId="28923E0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1183F07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14:paraId="6A5F4366">
      <w:pPr>
        <w:adjustRightInd w:val="0"/>
        <w:snapToGrid w:val="0"/>
        <w:spacing w:line="360" w:lineRule="auto"/>
        <w:ind w:firstLine="420" w:firstLineChars="200"/>
        <w:jc w:val="left"/>
        <w:rPr>
          <w:rFonts w:hint="eastAsia" w:ascii="宋体" w:hAnsi="宋体" w:eastAsia="宋体" w:cs="宋体"/>
          <w:szCs w:val="21"/>
        </w:rPr>
      </w:pPr>
      <w:permStart w:id="28" w:edGrp="everyone"/>
      <w:r>
        <w:rPr>
          <w:rFonts w:hint="eastAsia" w:ascii="宋体" w:hAnsi="宋体" w:eastAsia="宋体" w:cs="宋体"/>
          <w:szCs w:val="21"/>
          <w:lang w:eastAsia="zh-CN"/>
        </w:rPr>
        <w:t>☑</w:t>
      </w:r>
      <w:permEnd w:id="28"/>
      <w:r>
        <w:rPr>
          <w:rFonts w:hint="eastAsia" w:ascii="宋体" w:hAnsi="宋体" w:eastAsia="宋体" w:cs="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362A835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8.2 货物到现场后由乙方负责保管，相关费用已包含在合同金额中，货物保管义务及其毁损、灭失等风险及自甲方或甲方用户验收合格后转移至甲方。</w:t>
      </w:r>
    </w:p>
    <w:p w14:paraId="302A74E7">
      <w:pPr>
        <w:adjustRightInd w:val="0"/>
        <w:snapToGrid w:val="0"/>
        <w:spacing w:line="360" w:lineRule="auto"/>
        <w:ind w:firstLine="420" w:firstLineChars="200"/>
        <w:jc w:val="left"/>
        <w:rPr>
          <w:rFonts w:hint="eastAsia" w:ascii="宋体" w:hAnsi="宋体" w:eastAsia="宋体" w:cs="宋体"/>
          <w:szCs w:val="21"/>
          <w:highlight w:val="cyan"/>
        </w:rPr>
      </w:pPr>
      <w:r>
        <w:rPr>
          <w:rFonts w:hint="eastAsia" w:ascii="宋体" w:hAnsi="宋体" w:eastAsia="宋体" w:cs="宋体"/>
          <w:szCs w:val="21"/>
        </w:rPr>
        <w:t>8.3 乙方知悉并认可，甲方或甲方用户对货物验收合格，仍不免除乙方在后续阶段及质保期内应当承担的质量保证责任。</w:t>
      </w:r>
    </w:p>
    <w:p w14:paraId="198A253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6EC1A0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8.5 如</w:t>
      </w:r>
      <w:r>
        <w:rPr>
          <w:rFonts w:hint="eastAsia" w:ascii="宋体" w:hAnsi="宋体" w:eastAsia="宋体" w:cs="宋体"/>
          <w:szCs w:val="21"/>
          <w:lang w:val="en-US" w:eastAsia="zh-CN"/>
        </w:rPr>
        <w:t>甲乙</w:t>
      </w:r>
      <w:r>
        <w:rPr>
          <w:rFonts w:hint="eastAsia" w:ascii="宋体" w:hAnsi="宋体" w:eastAsia="宋体" w:cs="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eastAsia="宋体" w:cs="宋体"/>
          <w:szCs w:val="21"/>
          <w:lang w:val="en-US" w:eastAsia="zh-CN"/>
        </w:rPr>
        <w:t>一</w:t>
      </w:r>
      <w:r>
        <w:rPr>
          <w:rFonts w:hint="eastAsia" w:ascii="宋体" w:hAnsi="宋体" w:eastAsia="宋体" w:cs="宋体"/>
          <w:szCs w:val="21"/>
        </w:rPr>
        <w:t>条约定承担违约责任。货物质量的争议不免除或影响乙方的及时保修或者维修义务。</w:t>
      </w:r>
    </w:p>
    <w:p w14:paraId="16B96FE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需接受并服从甲方或甲方用户的管理与监督。</w:t>
      </w:r>
    </w:p>
    <w:p w14:paraId="20B429DA">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第九条  付款方式</w:t>
      </w:r>
    </w:p>
    <w:p w14:paraId="299A5DE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 甲方通过</w:t>
      </w:r>
      <w:permStart w:id="29" w:edGrp="everyone"/>
      <w:r>
        <w:rPr>
          <w:rFonts w:hint="eastAsia" w:ascii="宋体" w:hAnsi="宋体" w:eastAsia="宋体" w:cs="宋体"/>
          <w:szCs w:val="21"/>
        </w:rPr>
        <w:sym w:font="Wingdings" w:char="00FE"/>
      </w:r>
      <w:permEnd w:id="29"/>
      <w:r>
        <w:rPr>
          <w:rFonts w:hint="eastAsia" w:ascii="宋体" w:hAnsi="宋体" w:eastAsia="宋体" w:cs="宋体"/>
          <w:szCs w:val="21"/>
        </w:rPr>
        <w:t>银行转账；</w:t>
      </w:r>
      <w:permStart w:id="30" w:edGrp="everyone"/>
      <w:r>
        <w:rPr>
          <w:rFonts w:hint="eastAsia" w:ascii="宋体" w:hAnsi="宋体" w:eastAsia="宋体" w:cs="宋体"/>
          <w:szCs w:val="21"/>
          <w:lang w:eastAsia="zh-CN"/>
        </w:rPr>
        <w:t>☑</w:t>
      </w:r>
      <w:permEnd w:id="30"/>
      <w:r>
        <w:rPr>
          <w:rFonts w:hint="eastAsia" w:ascii="宋体" w:hAnsi="宋体" w:eastAsia="宋体" w:cs="宋体"/>
          <w:szCs w:val="21"/>
        </w:rPr>
        <w:t>银行承兑汇票；</w:t>
      </w:r>
      <w:permStart w:id="31" w:edGrp="everyone"/>
      <w:r>
        <w:rPr>
          <w:rFonts w:hint="eastAsia" w:ascii="宋体" w:hAnsi="宋体" w:eastAsia="宋体" w:cs="宋体"/>
          <w:szCs w:val="21"/>
          <w:lang w:eastAsia="zh-CN"/>
        </w:rPr>
        <w:t>☑</w:t>
      </w:r>
      <w:permEnd w:id="31"/>
      <w:r>
        <w:rPr>
          <w:rFonts w:hint="eastAsia" w:ascii="宋体" w:hAnsi="宋体" w:eastAsia="宋体" w:cs="宋体"/>
          <w:szCs w:val="21"/>
        </w:rPr>
        <w:t>其他</w:t>
      </w:r>
      <w:permStart w:id="32" w:edGrp="everyone"/>
      <w:r>
        <w:rPr>
          <w:rFonts w:hint="eastAsia" w:ascii="宋体" w:hAnsi="宋体" w:eastAsia="宋体" w:cs="宋体"/>
          <w:szCs w:val="21"/>
          <w:u w:val="single"/>
        </w:rPr>
        <w:t xml:space="preserve">         </w:t>
      </w:r>
      <w:permEnd w:id="32"/>
      <w:r>
        <w:rPr>
          <w:rFonts w:hint="eastAsia" w:ascii="宋体" w:hAnsi="宋体" w:eastAsia="宋体" w:cs="宋体"/>
          <w:szCs w:val="21"/>
        </w:rPr>
        <w:t>，并按照以下第</w:t>
      </w:r>
      <w:permStart w:id="33" w:edGrp="everyone"/>
      <w:r>
        <w:rPr>
          <w:rFonts w:hint="eastAsia" w:ascii="宋体" w:hAnsi="宋体" w:eastAsia="宋体" w:cs="宋体"/>
          <w:szCs w:val="21"/>
        </w:rPr>
        <w:t xml:space="preserve"> 9.1.2 款约定，向乙方支付合同价款：</w:t>
      </w:r>
      <w:permEnd w:id="33"/>
    </w:p>
    <w:p w14:paraId="520200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9.1.1 货到付款：产品设备全部到货经甲方或甲方用户验收合</w:t>
      </w:r>
      <w:r>
        <w:rPr>
          <w:rFonts w:hint="eastAsia" w:ascii="宋体" w:hAnsi="宋体" w:eastAsia="宋体" w:cs="宋体"/>
          <w:bCs/>
          <w:szCs w:val="21"/>
        </w:rPr>
        <w:t>格，</w:t>
      </w:r>
      <w:r>
        <w:rPr>
          <w:rFonts w:hint="eastAsia" w:ascii="宋体" w:hAnsi="宋体" w:eastAsia="宋体" w:cs="宋体"/>
          <w:szCs w:val="21"/>
        </w:rPr>
        <w:t>甲方在收到乙方提供的发票</w:t>
      </w:r>
      <w:r>
        <w:rPr>
          <w:rFonts w:hint="eastAsia" w:ascii="宋体" w:hAnsi="宋体" w:eastAsia="宋体" w:cs="宋体"/>
          <w:bCs/>
          <w:szCs w:val="21"/>
        </w:rPr>
        <w:t>后</w:t>
      </w:r>
      <w:permStart w:id="34" w:edGrp="everyone"/>
      <w:r>
        <w:rPr>
          <w:rFonts w:hint="eastAsia" w:ascii="宋体" w:hAnsi="宋体" w:eastAsia="宋体" w:cs="宋体"/>
          <w:bCs/>
          <w:szCs w:val="21"/>
          <w:u w:val="single"/>
        </w:rPr>
        <w:t xml:space="preserve"> / </w:t>
      </w:r>
      <w:permEnd w:id="34"/>
      <w:r>
        <w:rPr>
          <w:rFonts w:hint="eastAsia" w:ascii="宋体" w:hAnsi="宋体" w:eastAsia="宋体" w:cs="宋体"/>
          <w:bCs/>
          <w:szCs w:val="21"/>
        </w:rPr>
        <w:t>个工作日内</w:t>
      </w:r>
      <w:r>
        <w:rPr>
          <w:rFonts w:hint="eastAsia" w:ascii="宋体" w:hAnsi="宋体" w:eastAsia="宋体" w:cs="宋体"/>
          <w:szCs w:val="21"/>
        </w:rPr>
        <w:t>（以发票签收日期为起算日），甲方向乙方支付合同总金额的</w:t>
      </w:r>
      <w:permStart w:id="35" w:edGrp="everyone"/>
      <w:r>
        <w:rPr>
          <w:rFonts w:hint="eastAsia" w:ascii="宋体" w:hAnsi="宋体" w:eastAsia="宋体" w:cs="宋体"/>
          <w:szCs w:val="21"/>
          <w:u w:val="single"/>
        </w:rPr>
        <w:t xml:space="preserve"> / </w:t>
      </w:r>
      <w:r>
        <w:rPr>
          <w:rFonts w:hint="eastAsia" w:ascii="宋体" w:hAnsi="宋体" w:eastAsia="宋体" w:cs="宋体"/>
          <w:szCs w:val="21"/>
        </w:rPr>
        <w:t>%</w:t>
      </w:r>
      <w:permEnd w:id="35"/>
      <w:r>
        <w:rPr>
          <w:rFonts w:hint="eastAsia" w:ascii="宋体" w:hAnsi="宋体" w:eastAsia="宋体" w:cs="宋体"/>
          <w:szCs w:val="21"/>
        </w:rPr>
        <w:t>，即人民币：</w:t>
      </w:r>
      <w:permStart w:id="36" w:edGrp="everyone"/>
      <w:r>
        <w:rPr>
          <w:rFonts w:hint="eastAsia" w:ascii="宋体" w:hAnsi="宋体" w:eastAsia="宋体" w:cs="宋体"/>
          <w:szCs w:val="21"/>
          <w:u w:val="single"/>
        </w:rPr>
        <w:t xml:space="preserve"> / 元  </w:t>
      </w:r>
      <w:permEnd w:id="36"/>
      <w:r>
        <w:rPr>
          <w:rFonts w:hint="eastAsia" w:ascii="宋体" w:hAnsi="宋体" w:eastAsia="宋体" w:cs="宋体"/>
          <w:szCs w:val="21"/>
        </w:rPr>
        <w:t>；剩余</w:t>
      </w:r>
      <w:permStart w:id="37" w:edGrp="everyone"/>
      <w:r>
        <w:rPr>
          <w:rFonts w:hint="eastAsia" w:ascii="宋体" w:hAnsi="宋体" w:eastAsia="宋体" w:cs="宋体"/>
          <w:szCs w:val="21"/>
          <w:u w:val="single"/>
        </w:rPr>
        <w:t xml:space="preserve">  /  </w:t>
      </w:r>
      <w:permEnd w:id="37"/>
      <w:r>
        <w:rPr>
          <w:rFonts w:hint="eastAsia" w:ascii="宋体" w:hAnsi="宋体" w:eastAsia="宋体" w:cs="宋体"/>
          <w:szCs w:val="21"/>
        </w:rPr>
        <w:t>%作为质保金，甲方在质保期届满后货物无任何质量问题且乙方无任何违约行为的情况下，</w:t>
      </w:r>
      <w:permStart w:id="38" w:edGrp="everyone"/>
      <w:r>
        <w:rPr>
          <w:rFonts w:hint="eastAsia" w:ascii="宋体" w:hAnsi="宋体" w:eastAsia="宋体" w:cs="宋体"/>
          <w:szCs w:val="21"/>
          <w:u w:val="single"/>
        </w:rPr>
        <w:t xml:space="preserve">  / </w:t>
      </w:r>
      <w:permEnd w:id="38"/>
      <w:r>
        <w:rPr>
          <w:rFonts w:hint="eastAsia" w:ascii="宋体" w:hAnsi="宋体" w:eastAsia="宋体" w:cs="宋体"/>
          <w:szCs w:val="21"/>
        </w:rPr>
        <w:t>个工作日内将剩余质保金一次性无息支付；</w:t>
      </w:r>
    </w:p>
    <w:p w14:paraId="070786C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9.1.2 付款方式：</w:t>
      </w:r>
    </w:p>
    <w:p w14:paraId="1DB9389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第一阶段，</w:t>
      </w:r>
      <w:r>
        <w:rPr>
          <w:rFonts w:hint="eastAsia" w:ascii="宋体" w:hAnsi="宋体" w:eastAsia="宋体" w:cs="宋体"/>
          <w:szCs w:val="21"/>
          <w:lang w:val="en-US" w:eastAsia="zh-CN"/>
        </w:rPr>
        <w:t>工程竣工验收合格并经甲方核对无误后30个工作日内支付至合同价的80%；</w:t>
      </w:r>
    </w:p>
    <w:p w14:paraId="550E30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第三阶段，工程</w:t>
      </w:r>
      <w:r>
        <w:rPr>
          <w:rFonts w:hint="eastAsia" w:ascii="宋体" w:hAnsi="宋体" w:eastAsia="宋体" w:cs="宋体"/>
          <w:szCs w:val="21"/>
          <w:lang w:val="en-US" w:eastAsia="zh-CN"/>
        </w:rPr>
        <w:t>结算报告经甲方委托的造价咨询机构审定后，30个工作日内支付至审定价格的97%</w:t>
      </w:r>
      <w:r>
        <w:rPr>
          <w:rFonts w:hint="eastAsia" w:ascii="宋体" w:hAnsi="宋体" w:eastAsia="宋体" w:cs="宋体"/>
          <w:szCs w:val="21"/>
        </w:rPr>
        <w:t>；</w:t>
      </w:r>
    </w:p>
    <w:p w14:paraId="325534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第四阶段，</w:t>
      </w:r>
      <w:r>
        <w:rPr>
          <w:rFonts w:hint="eastAsia" w:ascii="宋体" w:hAnsi="宋体" w:eastAsia="宋体" w:cs="宋体"/>
          <w:szCs w:val="21"/>
          <w:lang w:val="en-US" w:eastAsia="zh-CN"/>
        </w:rPr>
        <w:t>剩余</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3 </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作为</w:t>
      </w:r>
      <w:r>
        <w:rPr>
          <w:rFonts w:hint="eastAsia" w:ascii="宋体" w:hAnsi="宋体" w:eastAsia="宋体" w:cs="宋体"/>
          <w:szCs w:val="21"/>
        </w:rPr>
        <w:t>质保金，</w:t>
      </w:r>
      <w:r>
        <w:rPr>
          <w:rFonts w:hint="eastAsia" w:ascii="宋体" w:hAnsi="宋体" w:eastAsia="宋体" w:cs="宋体"/>
          <w:szCs w:val="21"/>
          <w:lang w:val="en-US" w:eastAsia="zh-CN"/>
        </w:rPr>
        <w:t>待质保期满且无质量问题后于30个工作日内付清（无息支付）</w:t>
      </w:r>
      <w:r>
        <w:rPr>
          <w:rFonts w:hint="eastAsia" w:ascii="宋体" w:hAnsi="宋体" w:eastAsia="宋体" w:cs="宋体"/>
          <w:szCs w:val="21"/>
        </w:rPr>
        <w:t>。</w:t>
      </w:r>
    </w:p>
    <w:p w14:paraId="0FF87F2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甲方付款前，乙方须提供合同全额、合法增值税专用发票、支付手续、请款函及相关工程档案资料并送达甲方。乙方收到上述材料</w:t>
      </w:r>
      <w:r>
        <w:rPr>
          <w:rFonts w:hint="eastAsia" w:ascii="宋体" w:hAnsi="宋体" w:eastAsia="宋体" w:cs="宋体"/>
          <w:szCs w:val="21"/>
          <w:u w:val="single"/>
        </w:rPr>
        <w:t xml:space="preserve"> 5 </w:t>
      </w:r>
      <w:r>
        <w:rPr>
          <w:rFonts w:hint="eastAsia" w:ascii="宋体" w:hAnsi="宋体" w:eastAsia="宋体" w:cs="宋体"/>
          <w:szCs w:val="21"/>
        </w:rPr>
        <w:t>个工作日内应向乙方付款。</w:t>
      </w:r>
    </w:p>
    <w:p w14:paraId="18B34546">
      <w:pPr>
        <w:adjustRightInd w:val="0"/>
        <w:snapToGrid w:val="0"/>
        <w:spacing w:line="360" w:lineRule="auto"/>
        <w:ind w:firstLine="420" w:firstLineChars="200"/>
        <w:jc w:val="left"/>
        <w:rPr>
          <w:rFonts w:hint="eastAsia" w:ascii="宋体" w:hAnsi="宋体" w:eastAsia="宋体" w:cs="宋体"/>
          <w:color w:val="C00000"/>
          <w:szCs w:val="21"/>
          <w:highlight w:val="none"/>
          <w:lang w:val="en-US" w:eastAsia="zh-CN"/>
        </w:rPr>
      </w:pPr>
      <w:r>
        <w:rPr>
          <w:rFonts w:hint="eastAsia" w:ascii="宋体" w:hAnsi="宋体" w:eastAsia="宋体" w:cs="宋体"/>
          <w:color w:val="auto"/>
          <w:szCs w:val="21"/>
          <w:highlight w:val="none"/>
          <w:lang w:val="en-US" w:eastAsia="zh-CN"/>
        </w:rPr>
        <w:t>本条所称工程进度以甲方用户向甲方出具的工程进度确认资料为准。</w:t>
      </w:r>
    </w:p>
    <w:p w14:paraId="1D66AC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9.1.3 因工程项目现场需要采购本合同项下的货物，甲方在收到甲方用户支付对应款项后</w:t>
      </w:r>
      <w:permStart w:id="39" w:edGrp="everyone"/>
      <w:r>
        <w:rPr>
          <w:rFonts w:hint="eastAsia" w:ascii="宋体" w:hAnsi="宋体" w:eastAsia="宋体" w:cs="宋体"/>
          <w:szCs w:val="21"/>
          <w:u w:val="single"/>
        </w:rPr>
        <w:t xml:space="preserve"> 5 </w:t>
      </w:r>
      <w:permEnd w:id="39"/>
      <w:r>
        <w:rPr>
          <w:rFonts w:hint="eastAsia" w:ascii="宋体" w:hAnsi="宋体" w:eastAsia="宋体" w:cs="宋体"/>
          <w:szCs w:val="21"/>
        </w:rPr>
        <w:t>个工作日内向乙方进行同比例支付；</w:t>
      </w:r>
    </w:p>
    <w:p w14:paraId="6ABDC7EA">
      <w:pPr>
        <w:adjustRightInd w:val="0"/>
        <w:snapToGri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9.1.4 其他付款方式：</w:t>
      </w:r>
      <w:permStart w:id="40" w:edGrp="everyone"/>
      <w:r>
        <w:rPr>
          <w:rFonts w:hint="eastAsia" w:ascii="宋体" w:hAnsi="宋体" w:eastAsia="宋体" w:cs="宋体"/>
          <w:szCs w:val="21"/>
          <w:u w:val="single"/>
        </w:rPr>
        <w:t xml:space="preserve"> /  </w:t>
      </w:r>
      <w:permEnd w:id="40"/>
      <w:r>
        <w:rPr>
          <w:rFonts w:hint="eastAsia" w:ascii="宋体" w:hAnsi="宋体" w:eastAsia="宋体" w:cs="宋体"/>
          <w:szCs w:val="21"/>
        </w:rPr>
        <w:t>。</w:t>
      </w:r>
    </w:p>
    <w:p w14:paraId="253305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9.2 以上每次付款，乙方均应当开具税率</w:t>
      </w:r>
      <w:permStart w:id="41" w:edGrp="everyone"/>
      <w:r>
        <w:rPr>
          <w:rFonts w:hint="eastAsia" w:ascii="宋体" w:hAnsi="宋体" w:eastAsia="宋体" w:cs="宋体"/>
          <w:szCs w:val="21"/>
          <w:u w:val="single"/>
        </w:rPr>
        <w:t xml:space="preserve">  硬件13% </w:t>
      </w:r>
      <w:r>
        <w:rPr>
          <w:rFonts w:hint="eastAsia" w:ascii="宋体" w:hAnsi="宋体" w:eastAsia="宋体" w:cs="宋体"/>
          <w:szCs w:val="21"/>
        </w:rPr>
        <w:sym w:font="Wingdings" w:char="00FE"/>
      </w:r>
      <w:permEnd w:id="41"/>
      <w:r>
        <w:rPr>
          <w:rFonts w:hint="eastAsia" w:ascii="宋体" w:hAnsi="宋体" w:eastAsia="宋体" w:cs="宋体"/>
          <w:szCs w:val="21"/>
        </w:rPr>
        <w:t xml:space="preserve">增值税专用发票 </w:t>
      </w:r>
      <w:permStart w:id="42" w:edGrp="everyone"/>
      <w:r>
        <w:rPr>
          <w:rFonts w:hint="eastAsia" w:ascii="宋体" w:hAnsi="宋体" w:eastAsia="宋体" w:cs="宋体"/>
          <w:szCs w:val="21"/>
        </w:rPr>
        <w:t>□</w:t>
      </w:r>
      <w:permEnd w:id="42"/>
      <w:r>
        <w:rPr>
          <w:rFonts w:hint="eastAsia" w:ascii="宋体" w:hAnsi="宋体" w:eastAsia="宋体" w:cs="宋体"/>
          <w:szCs w:val="21"/>
        </w:rPr>
        <w:t xml:space="preserve">增值税普通发票 </w:t>
      </w:r>
      <w:permStart w:id="43" w:edGrp="everyone"/>
      <w:r>
        <w:rPr>
          <w:rFonts w:hint="eastAsia" w:ascii="宋体" w:hAnsi="宋体" w:eastAsia="宋体" w:cs="宋体"/>
          <w:szCs w:val="21"/>
        </w:rPr>
        <w:t>□</w:t>
      </w:r>
      <w:permEnd w:id="43"/>
      <w:r>
        <w:rPr>
          <w:rFonts w:hint="eastAsia" w:ascii="宋体" w:hAnsi="宋体" w:eastAsia="宋体" w:cs="宋体"/>
          <w:szCs w:val="21"/>
        </w:rPr>
        <w:t>其他类型发票：</w:t>
      </w:r>
      <w:permStart w:id="44" w:edGrp="everyone"/>
      <w:r>
        <w:rPr>
          <w:rFonts w:hint="eastAsia" w:ascii="宋体" w:hAnsi="宋体" w:eastAsia="宋体" w:cs="宋体"/>
          <w:szCs w:val="21"/>
          <w:u w:val="single"/>
        </w:rPr>
        <w:t xml:space="preserve">         </w:t>
      </w:r>
      <w:permEnd w:id="44"/>
      <w:r>
        <w:rPr>
          <w:rFonts w:hint="eastAsia" w:ascii="宋体" w:hAnsi="宋体" w:eastAsia="宋体" w:cs="宋体"/>
          <w:szCs w:val="21"/>
          <w:u w:val="single"/>
        </w:rPr>
        <w:t xml:space="preserve"> </w:t>
      </w:r>
      <w:r>
        <w:rPr>
          <w:rFonts w:hint="eastAsia" w:ascii="宋体" w:hAnsi="宋体" w:eastAsia="宋体" w:cs="宋体"/>
          <w:szCs w:val="21"/>
        </w:rPr>
        <w:t>给甲方，付款时间以甲方收到乙方开据发票原件后算起。</w:t>
      </w:r>
    </w:p>
    <w:p w14:paraId="5AB9E5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1CB4AB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 甲方通过转账方式支付的，应在本合同载明乙方账户信息及甲方开票信息：</w:t>
      </w:r>
    </w:p>
    <w:p w14:paraId="4109EF9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9.4.1 甲方开票信息：</w:t>
      </w:r>
    </w:p>
    <w:p w14:paraId="39E90200">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公司名称：南京禄口国际机场空港科技有限公司</w:t>
      </w:r>
    </w:p>
    <w:p w14:paraId="3D76CB8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开户银行：中国银行南京禄口机场支行</w:t>
      </w:r>
    </w:p>
    <w:p w14:paraId="0DF3E293">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账号：553470001259</w:t>
      </w:r>
    </w:p>
    <w:p w14:paraId="4DDF02A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纳税人识别号：913200007140930345</w:t>
      </w:r>
    </w:p>
    <w:p w14:paraId="02A594FE">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电话：025-69820630</w:t>
      </w:r>
    </w:p>
    <w:p w14:paraId="79FD31AD">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注册地址：南京禄口国际机场翔鹰二路9号2号办公楼2楼</w:t>
      </w:r>
    </w:p>
    <w:p w14:paraId="11A79AA2">
      <w:pPr>
        <w:ind w:firstLine="840" w:firstLineChars="400"/>
        <w:rPr>
          <w:rFonts w:hint="eastAsia" w:ascii="宋体" w:hAnsi="宋体" w:eastAsia="宋体" w:cs="宋体"/>
          <w:szCs w:val="21"/>
        </w:rPr>
      </w:pPr>
      <w:r>
        <w:rPr>
          <w:rFonts w:hint="eastAsia" w:ascii="宋体" w:hAnsi="宋体" w:eastAsia="宋体" w:cs="宋体"/>
          <w:szCs w:val="21"/>
        </w:rPr>
        <w:t>发票邮寄地址：</w:t>
      </w:r>
      <w:r>
        <w:rPr>
          <w:rFonts w:hint="eastAsia" w:ascii="宋体" w:hAnsi="宋体" w:eastAsia="宋体" w:cs="宋体"/>
        </w:rPr>
        <w:t>南京市江宁区秣陵街道天元西路199号东部机场集团10楼</w:t>
      </w:r>
    </w:p>
    <w:p w14:paraId="41C5797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9.4.2 乙方账户信息：</w:t>
      </w:r>
    </w:p>
    <w:p w14:paraId="6596A4DB">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w:t>
      </w:r>
      <w:permStart w:id="4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5"/>
    </w:p>
    <w:p w14:paraId="57BA04E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开户行：</w:t>
      </w:r>
      <w:permStart w:id="46"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6"/>
    </w:p>
    <w:p w14:paraId="2DBCB17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w:t>
      </w:r>
      <w:permStart w:id="47"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7"/>
    </w:p>
    <w:p w14:paraId="1ACDC2F1">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第十条  质量保证及售后服务</w:t>
      </w:r>
    </w:p>
    <w:p w14:paraId="470C255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10.1 乙方应保证本合同项下所提供货物及零配件等都必须是原厂出品，与原厂商的相关技术规范和要求相符合，且必须能够得到原厂商的售后维保服务。</w:t>
      </w:r>
    </w:p>
    <w:p w14:paraId="20FB9FD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10.2 乙方应保证合同项下所提供的货物是全新的、未使用过的，是最新的或目前的型号，除非合同另有规定，货物应含有设计上和材料上的全部最新改进。乙方进一步保证，合同项下提供的全部货物没有设计、材料上或工艺上的缺陷（由于按甲方要求设计或按甲方的规格提供的材料所产生的缺陷除外）或者没有因乙方的行为或疏忽而产生的缺陷，这些缺陷是所供货物在最终目的地国家现行条件下正常使用可能产生的。</w:t>
      </w:r>
    </w:p>
    <w:p w14:paraId="06FFD7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10.3 乙方应保证本合同项下所提供货物规格、性能、质量、技术参数等各项指标能够达到甲方要求，货物能够顺利通过检验、安装、调试、试运行、验收及质量保证期等各阶段要求。</w:t>
      </w:r>
    </w:p>
    <w:p w14:paraId="67D7ECB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10.4 本合同货物质量保证期为自</w:t>
      </w:r>
      <w:permStart w:id="48" w:edGrp="everyone"/>
      <w:r>
        <w:rPr>
          <w:rFonts w:hint="eastAsia" w:ascii="宋体" w:hAnsi="宋体" w:eastAsia="宋体" w:cs="宋体"/>
          <w:szCs w:val="21"/>
        </w:rPr>
        <w:t>全部货物验收合格后</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8"/>
      <w:r>
        <w:rPr>
          <w:rFonts w:hint="eastAsia" w:ascii="宋体" w:hAnsi="宋体" w:eastAsia="宋体" w:cs="宋体"/>
          <w:szCs w:val="21"/>
        </w:rPr>
        <w:t>年原厂服务及</w:t>
      </w:r>
      <w:permStart w:id="49"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9"/>
      <w:r>
        <w:rPr>
          <w:rFonts w:hint="eastAsia" w:ascii="宋体" w:hAnsi="宋体" w:eastAsia="宋体" w:cs="宋体"/>
          <w:szCs w:val="21"/>
        </w:rPr>
        <w:t>年乙方服务；</w:t>
      </w:r>
    </w:p>
    <w:p w14:paraId="31AF367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10.5 甲方应以书面形式通知乙方在质量保证期内所发现的问题或缺陷。乙方指定专人（姓名：</w:t>
      </w:r>
      <w:permStart w:id="50" w:edGrp="everyone"/>
      <w:r>
        <w:rPr>
          <w:rFonts w:hint="eastAsia" w:ascii="宋体" w:hAnsi="宋体" w:eastAsia="宋体" w:cs="宋体"/>
          <w:szCs w:val="21"/>
        </w:rPr>
        <w:t xml:space="preserve">    </w:t>
      </w:r>
      <w:permEnd w:id="50"/>
      <w:r>
        <w:rPr>
          <w:rFonts w:hint="eastAsia" w:ascii="宋体" w:hAnsi="宋体" w:eastAsia="宋体" w:cs="宋体"/>
          <w:szCs w:val="21"/>
        </w:rPr>
        <w:t>，电话：</w:t>
      </w:r>
      <w:permStart w:id="51" w:edGrp="everyone"/>
      <w:r>
        <w:rPr>
          <w:rFonts w:hint="eastAsia" w:ascii="宋体" w:hAnsi="宋体" w:eastAsia="宋体" w:cs="宋体"/>
          <w:szCs w:val="21"/>
        </w:rPr>
        <w:t xml:space="preserve">  </w:t>
      </w:r>
      <w:permEnd w:id="51"/>
      <w:r>
        <w:rPr>
          <w:rFonts w:hint="eastAsia" w:ascii="宋体" w:hAnsi="宋体" w:eastAsia="宋体" w:cs="宋体"/>
          <w:szCs w:val="21"/>
        </w:rPr>
        <w:t>）负责售后服务联系事宜。</w:t>
      </w:r>
    </w:p>
    <w:p w14:paraId="0937570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10.6 质量保证期内非因甲方原因</w:t>
      </w:r>
      <w:r>
        <w:rPr>
          <w:rFonts w:hint="eastAsia" w:ascii="宋体" w:hAnsi="宋体" w:eastAsia="宋体" w:cs="宋体"/>
        </w:rPr>
        <w:t>出现的质量问题或缺陷，乙方自接到甲方电话通知后</w:t>
      </w:r>
      <w:permStart w:id="52" w:edGrp="everyone"/>
      <w:r>
        <w:rPr>
          <w:rFonts w:hint="eastAsia" w:ascii="宋体" w:hAnsi="宋体" w:eastAsia="宋体" w:cs="宋体"/>
          <w:u w:val="single"/>
        </w:rPr>
        <w:t xml:space="preserve">    </w:t>
      </w:r>
      <w:permEnd w:id="52"/>
      <w:r>
        <w:rPr>
          <w:rFonts w:hint="eastAsia" w:ascii="宋体" w:hAnsi="宋体" w:eastAsia="宋体" w:cs="宋体"/>
        </w:rPr>
        <w:t>小时内派人到达现场免费维修。乙方派遣的维修人员到达现场后12小时内未修复的，或者经两次修理仍出现故障的，乙方应于5日内</w:t>
      </w:r>
      <w:r>
        <w:rPr>
          <w:rFonts w:hint="eastAsia" w:ascii="宋体" w:hAnsi="宋体" w:eastAsia="宋体" w:cs="宋体"/>
          <w:szCs w:val="21"/>
        </w:rPr>
        <w:t>用符合合同规定的规格、质量和性能要求的新零件、部件和/或货物来免费更换有缺陷的部分和/或修补缺陷部分，该货物质量保证期自问题或缺陷解决之日起</w:t>
      </w:r>
      <w:r>
        <w:rPr>
          <w:rFonts w:hint="eastAsia" w:ascii="宋体" w:hAnsi="宋体" w:eastAsia="宋体" w:cs="宋体"/>
        </w:rPr>
        <w:t>重新起算</w:t>
      </w:r>
      <w:r>
        <w:rPr>
          <w:rFonts w:hint="eastAsia" w:ascii="宋体" w:hAnsi="宋体" w:eastAsia="宋体" w:cs="宋体"/>
          <w:szCs w:val="21"/>
        </w:rPr>
        <w:t>。</w:t>
      </w:r>
    </w:p>
    <w:p w14:paraId="45D103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如果甲方有要求，维修结束后乙方应提交此次质量问题或缺陷的维修报告（内容应包含故障原因、维修过程以及以后的预防措施等）。</w:t>
      </w:r>
    </w:p>
    <w:p w14:paraId="5CFF09F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因甲方原因而造成的损坏，乙方接到报修电话后</w:t>
      </w:r>
      <w:permStart w:id="53" w:edGrp="everyone"/>
      <w:r>
        <w:rPr>
          <w:rFonts w:hint="eastAsia" w:ascii="宋体" w:hAnsi="宋体" w:eastAsia="宋体" w:cs="宋体"/>
          <w:u w:val="single"/>
        </w:rPr>
        <w:t xml:space="preserve">    </w:t>
      </w:r>
      <w:permEnd w:id="53"/>
      <w:r>
        <w:rPr>
          <w:rFonts w:hint="eastAsia" w:ascii="宋体" w:hAnsi="宋体" w:eastAsia="宋体" w:cs="宋体"/>
        </w:rPr>
        <w:t>小时内到达现场维修，乙方</w:t>
      </w:r>
      <w:r>
        <w:rPr>
          <w:rFonts w:hint="eastAsia" w:ascii="宋体" w:hAnsi="宋体" w:eastAsia="宋体" w:cs="宋体"/>
          <w:szCs w:val="21"/>
        </w:rPr>
        <w:t>仅收取材料成本费用。质保期外，乙方承诺长期提供优惠维修服务。</w:t>
      </w:r>
    </w:p>
    <w:p w14:paraId="2E62A6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10.7 乙方应保证在中国境内备有充足的备品备件以满足甲方或甲方用户的维修更换需要，备件的运输要及时、快捷，配件</w:t>
      </w:r>
      <w:r>
        <w:rPr>
          <w:rFonts w:hint="eastAsia" w:ascii="宋体" w:hAnsi="宋体" w:eastAsia="宋体" w:cs="宋体"/>
        </w:rPr>
        <w:t>3日</w:t>
      </w:r>
      <w:r>
        <w:rPr>
          <w:rFonts w:hint="eastAsia" w:ascii="宋体" w:hAnsi="宋体" w:eastAsia="宋体" w:cs="宋体"/>
          <w:szCs w:val="21"/>
        </w:rPr>
        <w:t>内到达甲方指定地点，在保修期内因货物保修所产生的运费由乙方承担。在备品备件停止生产的情况下，乙方应事先将要停止生产的计划通知甲方使甲方有足够的时间采购所需的备品备件；在备品备件停止生产后，如果甲方要求，乙方应免费向甲方提供备品备件的生产蓝图、图纸和规格，并附工艺单。</w:t>
      </w:r>
    </w:p>
    <w:p w14:paraId="495A88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10.8 如果乙方没有履行本合同的质保责任、售后服务义务，甲方有权向第三方进行购买，因此产生的费用由乙方承担。每出现一次违约情形，乙方应按合同总金额的5%向甲方支付违约金。</w:t>
      </w:r>
    </w:p>
    <w:p w14:paraId="0CE4FD5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szCs w:val="21"/>
        </w:rPr>
        <w:t xml:space="preserve">10.9 </w:t>
      </w:r>
      <w:r>
        <w:rPr>
          <w:rFonts w:hint="eastAsia" w:ascii="宋体" w:hAnsi="宋体" w:eastAsia="宋体" w:cs="宋体"/>
        </w:rPr>
        <w:t>乙方承诺由其委托的第三方进行售后服务的，也按第十条的约定履行质保售后服务。乙方对第三方的质保、售后服务承担连带责任。</w:t>
      </w:r>
    </w:p>
    <w:p w14:paraId="1250A484">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第十一条  违约责任及索赔</w:t>
      </w:r>
    </w:p>
    <w:p w14:paraId="3EED9CD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 如果乙方</w:t>
      </w:r>
      <w:r>
        <w:rPr>
          <w:rFonts w:hint="eastAsia" w:ascii="宋体" w:hAnsi="宋体" w:eastAsia="宋体" w:cs="宋体"/>
          <w:bCs/>
          <w:szCs w:val="21"/>
        </w:rPr>
        <w:t>没有按照合同约定的期限足额交货</w:t>
      </w:r>
      <w:r>
        <w:rPr>
          <w:rFonts w:hint="eastAsia" w:ascii="宋体" w:hAnsi="宋体" w:eastAsia="宋体" w:cs="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21DADED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11.2 乙方在交货时未按合同约定</w:t>
      </w:r>
      <w:r>
        <w:rPr>
          <w:rFonts w:hint="eastAsia" w:ascii="宋体" w:hAnsi="宋体" w:eastAsia="宋体" w:cs="宋体"/>
          <w:bCs/>
          <w:szCs w:val="21"/>
        </w:rPr>
        <w:t>提供相应附随资料、伪造附随资料</w:t>
      </w:r>
      <w:r>
        <w:rPr>
          <w:rFonts w:hint="eastAsia" w:ascii="宋体" w:hAnsi="宋体" w:eastAsia="宋体" w:cs="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77524B1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 乙方交付的</w:t>
      </w:r>
      <w:r>
        <w:rPr>
          <w:rFonts w:hint="eastAsia" w:ascii="宋体" w:hAnsi="宋体" w:eastAsia="宋体" w:cs="宋体"/>
          <w:bCs/>
          <w:szCs w:val="21"/>
        </w:rPr>
        <w:t>货物因不满足第十条质量保证条款，或因各种原因未在甲方或甲方用户规定的时间内通过试运行或验收</w:t>
      </w:r>
      <w:r>
        <w:rPr>
          <w:rFonts w:hint="eastAsia" w:ascii="宋体" w:hAnsi="宋体" w:eastAsia="宋体" w:cs="宋体"/>
          <w:szCs w:val="21"/>
        </w:rPr>
        <w:t>的，甲方有权择其一或同时选择：</w:t>
      </w:r>
    </w:p>
    <w:p w14:paraId="0B4AF3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11.3.1 要求乙方继续履行合同并对货物进行维修、修复。经维修、修复后仍不满足要求的，应用符合合同约定的规格、质量和性能要求的新零件、部件或货物来更换有缺陷的部分或修补缺陷部分，因此导致逾期交货的，乙方还应当按照本合同第11.1 条承担逾期交货违约金；</w:t>
      </w:r>
    </w:p>
    <w:p w14:paraId="5661595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11.3.2 接受现有货物，并根据货物偏差情况、损坏程度决定降低货物价格，乙方应负责赔偿甲方因此所受的实际损失；</w:t>
      </w:r>
    </w:p>
    <w:p w14:paraId="6BBD8BE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11.3.3 立即解除本合同并由乙方退还已支付的全部合同款项，乙方承担由此产生的利息、银行手续费、仓储费、装卸费等费用并负责将货物清退离场。</w:t>
      </w:r>
    </w:p>
    <w:p w14:paraId="38CBEF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11.4 如果乙方提供的</w:t>
      </w:r>
      <w:r>
        <w:rPr>
          <w:rFonts w:hint="eastAsia" w:ascii="宋体" w:hAnsi="宋体" w:eastAsia="宋体" w:cs="宋体"/>
          <w:bCs/>
          <w:szCs w:val="21"/>
        </w:rPr>
        <w:t>货物有缺陷（包括货物本身质量缺陷和因乙方原因造成的货物缺陷）</w:t>
      </w:r>
      <w:r>
        <w:rPr>
          <w:rFonts w:hint="eastAsia" w:ascii="宋体" w:hAnsi="宋体" w:eastAsia="宋体" w:cs="宋体"/>
          <w:szCs w:val="21"/>
        </w:rPr>
        <w:t>，给甲方或任何第三方造成人身、财产损害的，由乙方承担全部赔偿责任，甲方已垫付赔偿费用的有权向乙方追偿。</w:t>
      </w:r>
    </w:p>
    <w:p w14:paraId="0F618F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11.5乙方未按照合同第三条约定履行保密义务，如合同尚未履行完毕，甲方有权与其解除合同并要求其按照本合同第11.8款约定要求其承担违约责任。</w:t>
      </w:r>
    </w:p>
    <w:p w14:paraId="6EC8EF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11.6 如果甲方认为乙方在本合同的竞争和实施过程中有腐败</w:t>
      </w:r>
      <w:r>
        <w:rPr>
          <w:rFonts w:hint="eastAsia" w:ascii="宋体" w:hAnsi="宋体" w:eastAsia="宋体" w:cs="宋体"/>
          <w:b/>
          <w:szCs w:val="21"/>
        </w:rPr>
        <w:t>（</w:t>
      </w:r>
      <w:r>
        <w:rPr>
          <w:rFonts w:hint="eastAsia" w:ascii="宋体" w:hAnsi="宋体" w:eastAsia="宋体" w:cs="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01FDED9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11.7 乙方有</w:t>
      </w:r>
      <w:r>
        <w:rPr>
          <w:rFonts w:hint="eastAsia" w:ascii="宋体" w:hAnsi="宋体" w:eastAsia="宋体" w:cs="宋体"/>
          <w:bCs/>
          <w:szCs w:val="21"/>
        </w:rPr>
        <w:t>其他违约行为</w:t>
      </w:r>
      <w:r>
        <w:rPr>
          <w:rFonts w:hint="eastAsia" w:ascii="宋体" w:hAnsi="宋体" w:eastAsia="宋体" w:cs="宋体"/>
          <w:szCs w:val="21"/>
        </w:rPr>
        <w:t>且经甲方提出后仍未改正，甲方有权单方面解除合同。</w:t>
      </w:r>
    </w:p>
    <w:p w14:paraId="12888AC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11.8 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49B83CC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11.9甲方为追究乙方违约责任而发生的包括但不限于律师费、诉讼费、保全费、调查取证费、鉴定费、差旅费等均由乙方承担。</w:t>
      </w:r>
    </w:p>
    <w:p w14:paraId="602A59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11.10甲方有权从尚未支付乙方的货款、应退还乙方的质保金、履约保证金中直接扣除应由乙方承担的违约金、赔偿金及维修费等。</w:t>
      </w:r>
    </w:p>
    <w:p w14:paraId="045361A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11.11 如果甲方</w:t>
      </w:r>
      <w:r>
        <w:rPr>
          <w:rFonts w:hint="eastAsia" w:ascii="宋体" w:hAnsi="宋体" w:eastAsia="宋体" w:cs="宋体"/>
          <w:bCs/>
          <w:szCs w:val="21"/>
        </w:rPr>
        <w:t>未能按合同的要求依时付款</w:t>
      </w:r>
      <w:r>
        <w:rPr>
          <w:rFonts w:hint="eastAsia" w:ascii="宋体" w:hAnsi="宋体" w:eastAsia="宋体" w:cs="宋体"/>
          <w:szCs w:val="21"/>
        </w:rPr>
        <w:t>，应按逾期付款金额每日万分之一的标准，向乙方支付逾期付款的违约金，但最高不能超过本合同的货物总值的5%。</w:t>
      </w:r>
    </w:p>
    <w:p w14:paraId="0198CDA5">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第十二条  变更及解除合同</w:t>
      </w:r>
    </w:p>
    <w:p w14:paraId="16F46865">
      <w:pPr>
        <w:pStyle w:val="3"/>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12.1合同履行过程中，甲方有权在任何时候根据实际需要变更下列一项或几项：</w:t>
      </w:r>
    </w:p>
    <w:p w14:paraId="3267E4E0">
      <w:pPr>
        <w:pStyle w:val="3"/>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标的物的规格、型号、参数指标及数量；</w:t>
      </w:r>
    </w:p>
    <w:p w14:paraId="23292616">
      <w:pPr>
        <w:pStyle w:val="3"/>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运输或包装方法；</w:t>
      </w:r>
    </w:p>
    <w:p w14:paraId="645E67E1">
      <w:pPr>
        <w:pStyle w:val="3"/>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交货地点；</w:t>
      </w:r>
    </w:p>
    <w:p w14:paraId="2882CBBD">
      <w:pPr>
        <w:pStyle w:val="3"/>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乙方提供的伴随服务。</w:t>
      </w:r>
    </w:p>
    <w:p w14:paraId="093A4603">
      <w:pPr>
        <w:pStyle w:val="3"/>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12.2 因本合同存在未尽事宜或需要对包含第12.1条在内的合同约定事项进行变更的，双方应另行订立书面补充协议，补充协议将作为本合同的必要组成部分。</w:t>
      </w:r>
    </w:p>
    <w:p w14:paraId="08CCD877">
      <w:pPr>
        <w:pStyle w:val="3"/>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12.3 合同履行过程中，甲方有权因政策或环境变化因素、业务需求变化等原因提前解除合同，但应提前通知乙方。合同解除后，尚未履行的部分</w:t>
      </w:r>
      <w:r>
        <w:rPr>
          <w:rFonts w:hint="eastAsia" w:ascii="宋体" w:hAnsi="宋体" w:eastAsia="宋体" w:cs="宋体"/>
          <w:szCs w:val="21"/>
          <w:lang w:val="en-US" w:eastAsia="zh-CN"/>
        </w:rPr>
        <w:t>甲乙</w:t>
      </w:r>
      <w:r>
        <w:rPr>
          <w:rFonts w:hint="eastAsia" w:ascii="宋体" w:hAnsi="宋体" w:eastAsia="宋体" w:cs="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1282B7A2">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第十三条  转让</w:t>
      </w:r>
    </w:p>
    <w:p w14:paraId="3AC8ADD4">
      <w:pPr>
        <w:adjustRightInd w:val="0"/>
        <w:snapToGrid w:val="0"/>
        <w:spacing w:line="360" w:lineRule="auto"/>
        <w:ind w:left="420" w:leftChars="200"/>
        <w:jc w:val="left"/>
        <w:rPr>
          <w:rFonts w:hint="eastAsia" w:ascii="宋体" w:hAnsi="宋体" w:eastAsia="宋体" w:cs="宋体"/>
          <w:szCs w:val="21"/>
        </w:rPr>
      </w:pPr>
      <w:r>
        <w:rPr>
          <w:rFonts w:hint="eastAsia" w:ascii="宋体" w:hAnsi="宋体" w:eastAsia="宋体" w:cs="宋体"/>
          <w:szCs w:val="21"/>
        </w:rPr>
        <w:t>未经甲方事先书面同意，乙方不得部分转让或全部转让其应履行的各项合同义务。</w:t>
      </w:r>
    </w:p>
    <w:p w14:paraId="3DD8BCC8">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第十四条  不可抗力</w:t>
      </w:r>
    </w:p>
    <w:p w14:paraId="0227E64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14.1 签约双方任何一方由于不可抗力事件的影响而导致双方合同约定事项推迟履行或无法履行时，根据不可抗力的影响，可部分或全部免除责任，但法律另有规定除外。不可抗力事件系指</w:t>
      </w:r>
      <w:r>
        <w:rPr>
          <w:rFonts w:hint="eastAsia" w:ascii="宋体" w:hAnsi="宋体" w:eastAsia="宋体" w:cs="宋体"/>
          <w:szCs w:val="21"/>
          <w:lang w:val="en-US" w:eastAsia="zh-CN"/>
        </w:rPr>
        <w:t>甲乙</w:t>
      </w:r>
      <w:r>
        <w:rPr>
          <w:rFonts w:hint="eastAsia" w:ascii="宋体" w:hAnsi="宋体" w:eastAsia="宋体" w:cs="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266382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14.2 不可抗力事件发生时，双方有责任尽一切合理的努力消除或减轻此等不可抗力事件的影响。</w:t>
      </w:r>
    </w:p>
    <w:p w14:paraId="04F1238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14.3 不可抗力事件发生后，双方应立即通过友好协商就合同是否履行、解除事宜进行协商。</w:t>
      </w:r>
    </w:p>
    <w:p w14:paraId="0AE34C6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14.4 不可抗力事件发生后，若乙方不愿友好协商，甲方可根据自身情况有权立即解除合同。</w:t>
      </w:r>
    </w:p>
    <w:p w14:paraId="156DD677">
      <w:pPr>
        <w:numPr>
          <w:ilvl w:val="1"/>
          <w:numId w:val="0"/>
        </w:numPr>
        <w:adjustRightInd w:val="0"/>
        <w:snapToGrid w:val="0"/>
        <w:spacing w:line="360" w:lineRule="auto"/>
        <w:ind w:left="852" w:hanging="432"/>
        <w:jc w:val="left"/>
        <w:rPr>
          <w:rFonts w:hint="eastAsia" w:ascii="宋体" w:hAnsi="宋体" w:eastAsia="宋体" w:cs="宋体"/>
          <w:b/>
          <w:sz w:val="24"/>
          <w:szCs w:val="24"/>
        </w:rPr>
      </w:pPr>
      <w:r>
        <w:rPr>
          <w:rFonts w:hint="eastAsia" w:ascii="宋体" w:hAnsi="宋体" w:eastAsia="宋体" w:cs="宋体"/>
          <w:szCs w:val="24"/>
        </w:rPr>
        <w:t>14.5</w:t>
      </w:r>
      <w:r>
        <w:rPr>
          <w:rFonts w:hint="eastAsia" w:ascii="宋体" w:hAnsi="宋体" w:eastAsia="宋体" w:cs="宋体"/>
          <w:szCs w:val="21"/>
        </w:rPr>
        <w:t xml:space="preserve"> 声明受不可抗力事件影响的一方应在不可抗力事件结束后立即以书面方式告知另一方。</w:t>
      </w:r>
    </w:p>
    <w:p w14:paraId="57789B38">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第十五条  因破产而终止合同</w:t>
      </w:r>
    </w:p>
    <w:p w14:paraId="21CA3F88">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4CF2DAE6">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第十六条  适用法律及争议解决方式</w:t>
      </w:r>
    </w:p>
    <w:p w14:paraId="4C325D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16.1 本合同应按照中华人民共和国的法律进行解释。</w:t>
      </w:r>
    </w:p>
    <w:p w14:paraId="6A50635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16.2 双方因签订及履行本合同而产生的争议及纠纷，双方应友好协商解决。经协商无法达成一致，任何一方均有权向甲方住所地人民法院提起诉讼。</w:t>
      </w:r>
    </w:p>
    <w:p w14:paraId="135827C2">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16.3 在诉讼期间，除因存在争议正在进行诉讼的部分外，甲方有权要求乙方对本合同其它部分继续履行。</w:t>
      </w:r>
    </w:p>
    <w:p w14:paraId="0D270B92">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第十七条  通知及送达</w:t>
      </w:r>
    </w:p>
    <w:p w14:paraId="5B1A027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 xml:space="preserve">17.1 </w:t>
      </w:r>
      <w:r>
        <w:rPr>
          <w:rFonts w:hint="eastAsia" w:ascii="宋体" w:hAnsi="宋体" w:eastAsia="宋体" w:cs="宋体"/>
          <w:lang w:val="en-US" w:eastAsia="zh-CN"/>
        </w:rPr>
        <w:t>甲乙</w:t>
      </w:r>
      <w:r>
        <w:rPr>
          <w:rFonts w:hint="eastAsia" w:ascii="宋体" w:hAnsi="宋体" w:eastAsia="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58F21F4F">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17.2双方同意，寄送方式发出的文件自寄送之日起届满7天视为送达。任何一方不得拒绝签收对方邮寄的文件，因拒绝签收导致邮寄文件被退回的，视为发送方已送达。</w:t>
      </w:r>
    </w:p>
    <w:p w14:paraId="59147D2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17.3</w:t>
      </w:r>
      <w:r>
        <w:rPr>
          <w:rFonts w:hint="eastAsia" w:ascii="宋体" w:hAnsi="宋体" w:eastAsia="宋体" w:cs="宋体"/>
          <w:lang w:val="en-US" w:eastAsia="zh-CN"/>
        </w:rPr>
        <w:t>甲乙</w:t>
      </w:r>
      <w:r>
        <w:rPr>
          <w:rFonts w:hint="eastAsia" w:ascii="宋体" w:hAnsi="宋体" w:eastAsia="宋体" w:cs="宋体"/>
        </w:rPr>
        <w:t>双方任何一方需变更前述联系方式的，均应以书面形式，在变更发生后的</w:t>
      </w:r>
      <w:r>
        <w:rPr>
          <w:rFonts w:hint="eastAsia" w:ascii="宋体" w:hAnsi="宋体" w:eastAsia="宋体" w:cs="宋体"/>
          <w:u w:val="single"/>
        </w:rPr>
        <w:t>3</w:t>
      </w:r>
      <w:r>
        <w:rPr>
          <w:rFonts w:hint="eastAsia" w:ascii="宋体" w:hAnsi="宋体" w:eastAsia="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522AE7BC">
      <w:pPr>
        <w:pStyle w:val="3"/>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第十八条  合同生效及其他</w:t>
      </w:r>
    </w:p>
    <w:p w14:paraId="7FD81D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18.1本合同经双方法定代表或其授权代表签字并加盖公章（或合同专用章）后生效。</w:t>
      </w:r>
    </w:p>
    <w:p w14:paraId="2627654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2</w:t>
      </w:r>
      <w:r>
        <w:rPr>
          <w:rFonts w:hint="eastAsia" w:ascii="宋体" w:hAnsi="宋体" w:eastAsia="宋体" w:cs="宋体"/>
          <w:szCs w:val="21"/>
        </w:rPr>
        <w:t xml:space="preserve"> 本合同随附合同附件（如有）为本合同不可分割的部分，并与本合同具有同等法律效力。</w:t>
      </w:r>
    </w:p>
    <w:p w14:paraId="72E9753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3</w:t>
      </w:r>
      <w:r>
        <w:rPr>
          <w:rFonts w:hint="eastAsia" w:ascii="宋体" w:hAnsi="宋体" w:eastAsia="宋体" w:cs="宋体"/>
          <w:szCs w:val="21"/>
        </w:rPr>
        <w:t xml:space="preserve"> 如果本合同的任何条款被司法机关或其他有权机关宣布无效、非法或其他形式的不可执行，本合同其他条款仍然有效，双方均应遵照执行。</w:t>
      </w:r>
    </w:p>
    <w:p w14:paraId="413C85D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4</w:t>
      </w:r>
      <w:r>
        <w:rPr>
          <w:rFonts w:hint="eastAsia" w:ascii="宋体" w:hAnsi="宋体" w:eastAsia="宋体" w:cs="宋体"/>
          <w:szCs w:val="21"/>
        </w:rPr>
        <w:t xml:space="preserve"> 合同一式</w:t>
      </w:r>
      <w:permStart w:id="54"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叁</w:t>
      </w:r>
      <w:r>
        <w:rPr>
          <w:rFonts w:hint="eastAsia" w:ascii="宋体" w:hAnsi="宋体" w:eastAsia="宋体" w:cs="宋体"/>
          <w:szCs w:val="21"/>
          <w:u w:val="single"/>
        </w:rPr>
        <w:t xml:space="preserve"> </w:t>
      </w:r>
      <w:permEnd w:id="54"/>
      <w:r>
        <w:rPr>
          <w:rFonts w:hint="eastAsia" w:ascii="宋体" w:hAnsi="宋体" w:eastAsia="宋体" w:cs="宋体"/>
          <w:szCs w:val="21"/>
        </w:rPr>
        <w:t>份，甲方执</w:t>
      </w:r>
      <w:permStart w:id="5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壹</w:t>
      </w:r>
      <w:r>
        <w:rPr>
          <w:rFonts w:hint="eastAsia" w:ascii="宋体" w:hAnsi="宋体" w:eastAsia="宋体" w:cs="宋体"/>
          <w:szCs w:val="21"/>
          <w:u w:val="single"/>
        </w:rPr>
        <w:t xml:space="preserve"> </w:t>
      </w:r>
      <w:permEnd w:id="55"/>
      <w:r>
        <w:rPr>
          <w:rFonts w:hint="eastAsia" w:ascii="宋体" w:hAnsi="宋体" w:eastAsia="宋体" w:cs="宋体"/>
          <w:szCs w:val="21"/>
        </w:rPr>
        <w:t>份，乙方执</w:t>
      </w:r>
      <w:permStart w:id="56" w:edGrp="everyone"/>
      <w:r>
        <w:rPr>
          <w:rFonts w:hint="eastAsia" w:ascii="宋体" w:hAnsi="宋体" w:eastAsia="宋体" w:cs="宋体"/>
          <w:szCs w:val="21"/>
          <w:u w:val="single"/>
        </w:rPr>
        <w:t xml:space="preserve"> 贰 </w:t>
      </w:r>
      <w:permEnd w:id="56"/>
      <w:r>
        <w:rPr>
          <w:rFonts w:hint="eastAsia" w:ascii="宋体" w:hAnsi="宋体" w:eastAsia="宋体" w:cs="宋体"/>
          <w:szCs w:val="21"/>
        </w:rPr>
        <w:t xml:space="preserve">份，每份具有同等法律效力。 </w:t>
      </w:r>
    </w:p>
    <w:p w14:paraId="114DBE65">
      <w:pPr>
        <w:adjustRightInd w:val="0"/>
        <w:snapToGrid w:val="0"/>
        <w:spacing w:line="360" w:lineRule="auto"/>
        <w:ind w:firstLine="420" w:firstLineChars="200"/>
        <w:jc w:val="left"/>
        <w:rPr>
          <w:rFonts w:hint="eastAsia" w:ascii="宋体" w:hAnsi="宋体" w:eastAsia="宋体" w:cs="宋体"/>
          <w:szCs w:val="21"/>
        </w:rPr>
      </w:pPr>
    </w:p>
    <w:p w14:paraId="6B2EB29A">
      <w:pPr>
        <w:adjustRightInd w:val="0"/>
        <w:snapToGrid w:val="0"/>
        <w:spacing w:line="360" w:lineRule="auto"/>
        <w:jc w:val="left"/>
        <w:rPr>
          <w:rFonts w:hint="eastAsia" w:ascii="宋体" w:hAnsi="宋体" w:eastAsia="宋体" w:cs="宋体"/>
          <w:sz w:val="21"/>
          <w:szCs w:val="21"/>
        </w:rPr>
      </w:pPr>
      <w:r>
        <w:rPr>
          <w:rFonts w:hint="eastAsia" w:ascii="宋体" w:hAnsi="宋体" w:eastAsia="宋体" w:cs="宋体"/>
          <w:bCs/>
          <w:szCs w:val="21"/>
        </w:rPr>
        <w:t>（以下无正文）</w:t>
      </w:r>
    </w:p>
    <w:tbl>
      <w:tblPr>
        <w:tblStyle w:val="8"/>
        <w:tblW w:w="0" w:type="auto"/>
        <w:tblInd w:w="0" w:type="dxa"/>
        <w:tblLayout w:type="fixed"/>
        <w:tblCellMar>
          <w:top w:w="0" w:type="dxa"/>
          <w:left w:w="108" w:type="dxa"/>
          <w:bottom w:w="0" w:type="dxa"/>
          <w:right w:w="108" w:type="dxa"/>
        </w:tblCellMar>
      </w:tblPr>
      <w:tblGrid>
        <w:gridCol w:w="1234"/>
        <w:gridCol w:w="3180"/>
        <w:gridCol w:w="705"/>
        <w:gridCol w:w="1230"/>
        <w:gridCol w:w="3180"/>
      </w:tblGrid>
      <w:tr w14:paraId="452AFFBF">
        <w:tblPrEx>
          <w:tblCellMar>
            <w:top w:w="0" w:type="dxa"/>
            <w:left w:w="108" w:type="dxa"/>
            <w:bottom w:w="0" w:type="dxa"/>
            <w:right w:w="108" w:type="dxa"/>
          </w:tblCellMar>
        </w:tblPrEx>
        <w:trPr>
          <w:trHeight w:val="567" w:hRule="atLeast"/>
        </w:trPr>
        <w:tc>
          <w:tcPr>
            <w:tcW w:w="1234" w:type="dxa"/>
            <w:noWrap w:val="0"/>
            <w:vAlign w:val="top"/>
          </w:tcPr>
          <w:p w14:paraId="488B4DA6">
            <w:pPr>
              <w:pStyle w:val="6"/>
              <w:adjustRightInd w:val="0"/>
              <w:snapToGrid w:val="0"/>
              <w:rPr>
                <w:rFonts w:hint="eastAsia" w:ascii="宋体" w:hAnsi="宋体" w:eastAsia="宋体" w:cs="宋体"/>
                <w:sz w:val="21"/>
                <w:szCs w:val="21"/>
              </w:rPr>
            </w:pPr>
            <w:permStart w:id="57" w:edGrp="everyone" w:colFirst="3" w:colLast="3"/>
            <w:permStart w:id="58" w:edGrp="everyone" w:colFirst="4" w:colLast="4"/>
            <w:r>
              <w:rPr>
                <w:rFonts w:hint="eastAsia" w:ascii="宋体" w:hAnsi="宋体" w:eastAsia="宋体" w:cs="宋体"/>
                <w:sz w:val="21"/>
                <w:szCs w:val="21"/>
              </w:rPr>
              <w:t>甲方名称：</w:t>
            </w:r>
          </w:p>
        </w:tc>
        <w:tc>
          <w:tcPr>
            <w:tcW w:w="3180" w:type="dxa"/>
            <w:noWrap w:val="0"/>
            <w:vAlign w:val="top"/>
          </w:tcPr>
          <w:p w14:paraId="4EA0960E">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南京禄口国际机场空港科技有限公司</w:t>
            </w:r>
          </w:p>
        </w:tc>
        <w:tc>
          <w:tcPr>
            <w:tcW w:w="705" w:type="dxa"/>
            <w:noWrap w:val="0"/>
            <w:vAlign w:val="top"/>
          </w:tcPr>
          <w:p w14:paraId="01BD6133">
            <w:pPr>
              <w:pStyle w:val="6"/>
              <w:adjustRightInd w:val="0"/>
              <w:snapToGrid w:val="0"/>
              <w:rPr>
                <w:rFonts w:hint="eastAsia" w:ascii="宋体" w:hAnsi="宋体" w:eastAsia="宋体" w:cs="宋体"/>
                <w:sz w:val="21"/>
                <w:szCs w:val="21"/>
              </w:rPr>
            </w:pPr>
          </w:p>
        </w:tc>
        <w:tc>
          <w:tcPr>
            <w:tcW w:w="1230" w:type="dxa"/>
            <w:noWrap w:val="0"/>
            <w:vAlign w:val="top"/>
          </w:tcPr>
          <w:p w14:paraId="52DA0BAA">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乙方名称：</w:t>
            </w:r>
          </w:p>
        </w:tc>
        <w:tc>
          <w:tcPr>
            <w:tcW w:w="3180" w:type="dxa"/>
            <w:noWrap w:val="0"/>
            <w:vAlign w:val="top"/>
          </w:tcPr>
          <w:p w14:paraId="665435D2">
            <w:pPr>
              <w:pStyle w:val="6"/>
              <w:adjustRightInd w:val="0"/>
              <w:snapToGrid w:val="0"/>
              <w:rPr>
                <w:rFonts w:hint="eastAsia" w:ascii="宋体" w:hAnsi="宋体" w:eastAsia="宋体" w:cs="宋体"/>
                <w:sz w:val="21"/>
                <w:szCs w:val="21"/>
              </w:rPr>
            </w:pPr>
          </w:p>
        </w:tc>
      </w:tr>
      <w:permEnd w:id="57"/>
      <w:permEnd w:id="58"/>
      <w:tr w14:paraId="7385AE9F">
        <w:tblPrEx>
          <w:tblCellMar>
            <w:top w:w="0" w:type="dxa"/>
            <w:left w:w="108" w:type="dxa"/>
            <w:bottom w:w="0" w:type="dxa"/>
            <w:right w:w="108" w:type="dxa"/>
          </w:tblCellMar>
        </w:tblPrEx>
        <w:trPr>
          <w:trHeight w:val="567" w:hRule="atLeast"/>
        </w:trPr>
        <w:tc>
          <w:tcPr>
            <w:tcW w:w="1234" w:type="dxa"/>
            <w:noWrap w:val="0"/>
            <w:vAlign w:val="top"/>
          </w:tcPr>
          <w:p w14:paraId="26AB0170">
            <w:pPr>
              <w:pStyle w:val="6"/>
              <w:adjustRightInd w:val="0"/>
              <w:snapToGrid w:val="0"/>
              <w:rPr>
                <w:rFonts w:hint="eastAsia" w:ascii="宋体" w:hAnsi="宋体" w:eastAsia="宋体" w:cs="宋体"/>
                <w:sz w:val="21"/>
                <w:szCs w:val="21"/>
              </w:rPr>
            </w:pPr>
            <w:permStart w:id="59" w:edGrp="everyone" w:colFirst="3" w:colLast="3"/>
            <w:permStart w:id="60" w:edGrp="everyone" w:colFirst="4" w:colLast="4"/>
          </w:p>
        </w:tc>
        <w:tc>
          <w:tcPr>
            <w:tcW w:w="3180" w:type="dxa"/>
            <w:noWrap w:val="0"/>
            <w:vAlign w:val="top"/>
          </w:tcPr>
          <w:p w14:paraId="4A949EA6">
            <w:pPr>
              <w:pStyle w:val="6"/>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c>
          <w:tcPr>
            <w:tcW w:w="705" w:type="dxa"/>
            <w:noWrap w:val="0"/>
            <w:vAlign w:val="top"/>
          </w:tcPr>
          <w:p w14:paraId="6A700440">
            <w:pPr>
              <w:pStyle w:val="6"/>
              <w:adjustRightInd w:val="0"/>
              <w:snapToGrid w:val="0"/>
              <w:rPr>
                <w:rFonts w:hint="eastAsia" w:ascii="宋体" w:hAnsi="宋体" w:eastAsia="宋体" w:cs="宋体"/>
                <w:sz w:val="21"/>
                <w:szCs w:val="21"/>
              </w:rPr>
            </w:pPr>
          </w:p>
        </w:tc>
        <w:tc>
          <w:tcPr>
            <w:tcW w:w="1230" w:type="dxa"/>
            <w:noWrap w:val="0"/>
            <w:vAlign w:val="top"/>
          </w:tcPr>
          <w:p w14:paraId="2676B959">
            <w:pPr>
              <w:pStyle w:val="6"/>
              <w:adjustRightInd w:val="0"/>
              <w:snapToGrid w:val="0"/>
              <w:rPr>
                <w:rFonts w:hint="eastAsia" w:ascii="宋体" w:hAnsi="宋体" w:eastAsia="宋体" w:cs="宋体"/>
                <w:sz w:val="21"/>
                <w:szCs w:val="21"/>
              </w:rPr>
            </w:pPr>
          </w:p>
        </w:tc>
        <w:tc>
          <w:tcPr>
            <w:tcW w:w="3180" w:type="dxa"/>
            <w:noWrap w:val="0"/>
            <w:vAlign w:val="top"/>
          </w:tcPr>
          <w:p w14:paraId="586EDBE3">
            <w:pPr>
              <w:pStyle w:val="6"/>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r>
      <w:permEnd w:id="59"/>
      <w:permEnd w:id="60"/>
      <w:tr w14:paraId="769E1FCD">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17B3CE08">
            <w:pPr>
              <w:pStyle w:val="6"/>
              <w:adjustRightInd w:val="0"/>
              <w:snapToGrid w:val="0"/>
              <w:rPr>
                <w:rFonts w:hint="eastAsia" w:ascii="宋体" w:hAnsi="宋体" w:eastAsia="宋体" w:cs="宋体"/>
                <w:sz w:val="21"/>
                <w:szCs w:val="21"/>
              </w:rPr>
            </w:pPr>
            <w:permStart w:id="61" w:edGrp="everyone"/>
            <w:permStart w:id="62" w:edGrp="everyone" w:colFirst="2" w:colLast="2"/>
            <w:r>
              <w:rPr>
                <w:rFonts w:hint="eastAsia" w:ascii="宋体" w:hAnsi="宋体" w:eastAsia="宋体" w:cs="宋体"/>
                <w:sz w:val="21"/>
                <w:szCs w:val="21"/>
              </w:rPr>
              <w:t>法定代表/授权代表：（签字或盖章）</w:t>
            </w:r>
          </w:p>
          <w:permEnd w:id="61"/>
          <w:p w14:paraId="34A0333A">
            <w:pPr>
              <w:pStyle w:val="6"/>
              <w:adjustRightInd w:val="0"/>
              <w:snapToGrid w:val="0"/>
              <w:rPr>
                <w:rFonts w:hint="eastAsia" w:ascii="宋体" w:hAnsi="宋体" w:eastAsia="宋体" w:cs="宋体"/>
                <w:sz w:val="21"/>
                <w:szCs w:val="21"/>
              </w:rPr>
            </w:pPr>
          </w:p>
        </w:tc>
        <w:tc>
          <w:tcPr>
            <w:tcW w:w="705" w:type="dxa"/>
            <w:noWrap w:val="0"/>
            <w:vAlign w:val="top"/>
          </w:tcPr>
          <w:p w14:paraId="0F4F83AB">
            <w:pPr>
              <w:pStyle w:val="6"/>
              <w:adjustRightInd w:val="0"/>
              <w:snapToGrid w:val="0"/>
              <w:rPr>
                <w:rFonts w:hint="eastAsia" w:ascii="宋体" w:hAnsi="宋体" w:eastAsia="宋体" w:cs="宋体"/>
                <w:sz w:val="21"/>
                <w:szCs w:val="21"/>
              </w:rPr>
            </w:pPr>
          </w:p>
        </w:tc>
        <w:tc>
          <w:tcPr>
            <w:tcW w:w="4410" w:type="dxa"/>
            <w:gridSpan w:val="2"/>
            <w:vMerge w:val="restart"/>
            <w:noWrap w:val="0"/>
            <w:vAlign w:val="top"/>
          </w:tcPr>
          <w:p w14:paraId="4725D166">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法定代表/授权代表：（签字或盖章）</w:t>
            </w:r>
          </w:p>
        </w:tc>
      </w:tr>
      <w:permEnd w:id="62"/>
      <w:tr w14:paraId="70720031">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679802B9">
            <w:pPr>
              <w:pStyle w:val="6"/>
              <w:adjustRightInd w:val="0"/>
              <w:snapToGrid w:val="0"/>
              <w:rPr>
                <w:rFonts w:hint="eastAsia" w:ascii="宋体" w:hAnsi="宋体" w:eastAsia="宋体" w:cs="宋体"/>
                <w:sz w:val="21"/>
                <w:szCs w:val="21"/>
              </w:rPr>
            </w:pPr>
            <w:permStart w:id="63" w:edGrp="everyone" w:colFirst="2" w:colLast="2"/>
          </w:p>
        </w:tc>
        <w:tc>
          <w:tcPr>
            <w:tcW w:w="705" w:type="dxa"/>
            <w:noWrap w:val="0"/>
            <w:vAlign w:val="top"/>
          </w:tcPr>
          <w:p w14:paraId="03911372">
            <w:pPr>
              <w:pStyle w:val="6"/>
              <w:adjustRightInd w:val="0"/>
              <w:snapToGrid w:val="0"/>
              <w:rPr>
                <w:rFonts w:hint="eastAsia" w:ascii="宋体" w:hAnsi="宋体" w:eastAsia="宋体" w:cs="宋体"/>
                <w:sz w:val="21"/>
                <w:szCs w:val="21"/>
              </w:rPr>
            </w:pPr>
          </w:p>
        </w:tc>
        <w:tc>
          <w:tcPr>
            <w:tcW w:w="4410" w:type="dxa"/>
            <w:gridSpan w:val="2"/>
            <w:vMerge w:val="continue"/>
            <w:noWrap w:val="0"/>
            <w:vAlign w:val="top"/>
          </w:tcPr>
          <w:p w14:paraId="4F609BDA">
            <w:pPr>
              <w:pStyle w:val="6"/>
              <w:adjustRightInd w:val="0"/>
              <w:snapToGrid w:val="0"/>
              <w:rPr>
                <w:rFonts w:hint="eastAsia" w:ascii="宋体" w:hAnsi="宋体" w:eastAsia="宋体" w:cs="宋体"/>
                <w:sz w:val="21"/>
                <w:szCs w:val="21"/>
              </w:rPr>
            </w:pPr>
          </w:p>
        </w:tc>
      </w:tr>
      <w:permEnd w:id="63"/>
      <w:tr w14:paraId="3A15E5F7">
        <w:tblPrEx>
          <w:tblCellMar>
            <w:top w:w="0" w:type="dxa"/>
            <w:left w:w="108" w:type="dxa"/>
            <w:bottom w:w="0" w:type="dxa"/>
            <w:right w:w="108" w:type="dxa"/>
          </w:tblCellMar>
        </w:tblPrEx>
        <w:trPr>
          <w:trHeight w:val="567" w:hRule="atLeast"/>
        </w:trPr>
        <w:tc>
          <w:tcPr>
            <w:tcW w:w="4414" w:type="dxa"/>
            <w:gridSpan w:val="2"/>
            <w:noWrap w:val="0"/>
            <w:vAlign w:val="top"/>
          </w:tcPr>
          <w:p w14:paraId="74851D51">
            <w:pPr>
              <w:pStyle w:val="6"/>
              <w:adjustRightInd w:val="0"/>
              <w:snapToGrid w:val="0"/>
              <w:rPr>
                <w:rFonts w:hint="eastAsia" w:ascii="宋体" w:hAnsi="宋体" w:eastAsia="宋体" w:cs="宋体"/>
                <w:sz w:val="21"/>
                <w:szCs w:val="21"/>
              </w:rPr>
            </w:pPr>
            <w:permStart w:id="64" w:edGrp="everyone" w:colFirst="2" w:colLast="2"/>
            <w:permStart w:id="65" w:edGrp="everyone" w:colFirst="3" w:colLast="3"/>
            <w:r>
              <w:rPr>
                <w:rFonts w:hint="eastAsia" w:ascii="宋体" w:hAnsi="宋体" w:eastAsia="宋体" w:cs="宋体"/>
                <w:sz w:val="21"/>
                <w:szCs w:val="21"/>
              </w:rPr>
              <w:t>纳税人识别号：913200007140930345</w:t>
            </w:r>
          </w:p>
        </w:tc>
        <w:tc>
          <w:tcPr>
            <w:tcW w:w="705" w:type="dxa"/>
            <w:noWrap w:val="0"/>
            <w:vAlign w:val="top"/>
          </w:tcPr>
          <w:p w14:paraId="7472B884">
            <w:pPr>
              <w:pStyle w:val="6"/>
              <w:adjustRightInd w:val="0"/>
              <w:snapToGrid w:val="0"/>
              <w:rPr>
                <w:rFonts w:hint="eastAsia" w:ascii="宋体" w:hAnsi="宋体" w:eastAsia="宋体" w:cs="宋体"/>
                <w:sz w:val="21"/>
                <w:szCs w:val="21"/>
              </w:rPr>
            </w:pPr>
          </w:p>
        </w:tc>
        <w:tc>
          <w:tcPr>
            <w:tcW w:w="1230" w:type="dxa"/>
            <w:noWrap w:val="0"/>
            <w:vAlign w:val="top"/>
          </w:tcPr>
          <w:p w14:paraId="7F59A76A">
            <w:pPr>
              <w:pStyle w:val="6"/>
              <w:adjustRightInd w:val="0"/>
              <w:snapToGrid w:val="0"/>
              <w:rPr>
                <w:rFonts w:hint="eastAsia" w:ascii="宋体" w:hAnsi="宋体" w:eastAsia="宋体" w:cs="宋体"/>
                <w:sz w:val="21"/>
                <w:szCs w:val="21"/>
              </w:rPr>
            </w:pPr>
          </w:p>
        </w:tc>
        <w:tc>
          <w:tcPr>
            <w:tcW w:w="3180" w:type="dxa"/>
            <w:noWrap w:val="0"/>
            <w:vAlign w:val="top"/>
          </w:tcPr>
          <w:p w14:paraId="2AE32034">
            <w:pPr>
              <w:pStyle w:val="6"/>
              <w:adjustRightInd w:val="0"/>
              <w:snapToGrid w:val="0"/>
              <w:rPr>
                <w:rFonts w:hint="eastAsia" w:ascii="宋体" w:hAnsi="宋体" w:eastAsia="宋体" w:cs="宋体"/>
                <w:sz w:val="21"/>
                <w:szCs w:val="21"/>
              </w:rPr>
            </w:pPr>
          </w:p>
        </w:tc>
      </w:tr>
      <w:permEnd w:id="64"/>
      <w:permEnd w:id="65"/>
      <w:tr w14:paraId="1D782168">
        <w:tblPrEx>
          <w:tblCellMar>
            <w:top w:w="0" w:type="dxa"/>
            <w:left w:w="108" w:type="dxa"/>
            <w:bottom w:w="0" w:type="dxa"/>
            <w:right w:w="108" w:type="dxa"/>
          </w:tblCellMar>
        </w:tblPrEx>
        <w:trPr>
          <w:trHeight w:val="1134" w:hRule="atLeast"/>
        </w:trPr>
        <w:tc>
          <w:tcPr>
            <w:tcW w:w="1234" w:type="dxa"/>
            <w:noWrap w:val="0"/>
            <w:vAlign w:val="top"/>
          </w:tcPr>
          <w:p w14:paraId="00912CA9">
            <w:pPr>
              <w:pStyle w:val="6"/>
              <w:adjustRightInd w:val="0"/>
              <w:snapToGrid w:val="0"/>
              <w:rPr>
                <w:rFonts w:hint="eastAsia" w:ascii="宋体" w:hAnsi="宋体" w:eastAsia="宋体" w:cs="宋体"/>
                <w:sz w:val="21"/>
                <w:szCs w:val="21"/>
              </w:rPr>
            </w:pPr>
            <w:permStart w:id="66" w:edGrp="everyone" w:colFirst="3" w:colLast="3"/>
            <w:permStart w:id="67" w:edGrp="everyone" w:colFirst="4" w:colLast="4"/>
            <w:r>
              <w:rPr>
                <w:rFonts w:hint="eastAsia" w:ascii="宋体" w:hAnsi="宋体" w:eastAsia="宋体" w:cs="宋体"/>
                <w:sz w:val="21"/>
                <w:szCs w:val="21"/>
              </w:rPr>
              <w:t>甲方地址：</w:t>
            </w:r>
          </w:p>
        </w:tc>
        <w:tc>
          <w:tcPr>
            <w:tcW w:w="3180" w:type="dxa"/>
            <w:noWrap w:val="0"/>
            <w:vAlign w:val="top"/>
          </w:tcPr>
          <w:p w14:paraId="223BF40E">
            <w:pPr>
              <w:pStyle w:val="6"/>
              <w:adjustRightInd w:val="0"/>
              <w:snapToGrid w:val="0"/>
              <w:spacing w:line="480" w:lineRule="auto"/>
              <w:rPr>
                <w:rFonts w:hint="eastAsia" w:ascii="宋体" w:hAnsi="宋体" w:eastAsia="宋体" w:cs="宋体"/>
                <w:sz w:val="21"/>
                <w:szCs w:val="21"/>
              </w:rPr>
            </w:pPr>
            <w:r>
              <w:rPr>
                <w:rFonts w:hint="eastAsia" w:ascii="宋体" w:hAnsi="宋体" w:eastAsia="宋体" w:cs="宋体"/>
              </w:rPr>
              <w:t>南京市江宁区秣陵街道天元西路199号东部机场集团10楼</w:t>
            </w:r>
          </w:p>
        </w:tc>
        <w:tc>
          <w:tcPr>
            <w:tcW w:w="705" w:type="dxa"/>
            <w:noWrap w:val="0"/>
            <w:vAlign w:val="top"/>
          </w:tcPr>
          <w:p w14:paraId="4BC4A2FB">
            <w:pPr>
              <w:pStyle w:val="6"/>
              <w:adjustRightInd w:val="0"/>
              <w:snapToGrid w:val="0"/>
              <w:rPr>
                <w:rFonts w:hint="eastAsia" w:ascii="宋体" w:hAnsi="宋体" w:eastAsia="宋体" w:cs="宋体"/>
                <w:sz w:val="21"/>
                <w:szCs w:val="21"/>
              </w:rPr>
            </w:pPr>
          </w:p>
        </w:tc>
        <w:tc>
          <w:tcPr>
            <w:tcW w:w="1230" w:type="dxa"/>
            <w:noWrap w:val="0"/>
            <w:vAlign w:val="top"/>
          </w:tcPr>
          <w:p w14:paraId="1899FAB5">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乙方地址：</w:t>
            </w:r>
          </w:p>
        </w:tc>
        <w:tc>
          <w:tcPr>
            <w:tcW w:w="3180" w:type="dxa"/>
            <w:noWrap w:val="0"/>
            <w:vAlign w:val="top"/>
          </w:tcPr>
          <w:p w14:paraId="1DCF8E9E">
            <w:pPr>
              <w:pStyle w:val="6"/>
              <w:adjustRightInd w:val="0"/>
              <w:snapToGrid w:val="0"/>
              <w:spacing w:line="480" w:lineRule="auto"/>
              <w:rPr>
                <w:rFonts w:hint="eastAsia" w:ascii="宋体" w:hAnsi="宋体" w:eastAsia="宋体" w:cs="宋体"/>
                <w:sz w:val="21"/>
                <w:szCs w:val="21"/>
              </w:rPr>
            </w:pPr>
          </w:p>
        </w:tc>
      </w:tr>
      <w:permEnd w:id="66"/>
      <w:permEnd w:id="67"/>
      <w:tr w14:paraId="359EE7EE">
        <w:tblPrEx>
          <w:tblCellMar>
            <w:top w:w="0" w:type="dxa"/>
            <w:left w:w="108" w:type="dxa"/>
            <w:bottom w:w="0" w:type="dxa"/>
            <w:right w:w="108" w:type="dxa"/>
          </w:tblCellMar>
        </w:tblPrEx>
        <w:trPr>
          <w:trHeight w:val="567" w:hRule="atLeast"/>
        </w:trPr>
        <w:tc>
          <w:tcPr>
            <w:tcW w:w="1234" w:type="dxa"/>
            <w:noWrap w:val="0"/>
            <w:vAlign w:val="top"/>
          </w:tcPr>
          <w:p w14:paraId="620B0495">
            <w:pPr>
              <w:pStyle w:val="6"/>
              <w:adjustRightInd w:val="0"/>
              <w:snapToGrid w:val="0"/>
              <w:rPr>
                <w:rFonts w:hint="eastAsia" w:ascii="宋体" w:hAnsi="宋体" w:eastAsia="宋体" w:cs="宋体"/>
                <w:sz w:val="21"/>
                <w:szCs w:val="21"/>
              </w:rPr>
            </w:pPr>
            <w:permStart w:id="68" w:edGrp="everyone" w:colFirst="3" w:colLast="3"/>
            <w:permStart w:id="69" w:edGrp="everyone" w:colFirst="4" w:colLast="4"/>
            <w:r>
              <w:rPr>
                <w:rFonts w:hint="eastAsia" w:ascii="宋体" w:hAnsi="宋体" w:eastAsia="宋体" w:cs="宋体"/>
                <w:sz w:val="21"/>
                <w:szCs w:val="21"/>
              </w:rPr>
              <w:t>开户银行：</w:t>
            </w:r>
          </w:p>
        </w:tc>
        <w:tc>
          <w:tcPr>
            <w:tcW w:w="3180" w:type="dxa"/>
            <w:noWrap w:val="0"/>
            <w:vAlign w:val="top"/>
          </w:tcPr>
          <w:p w14:paraId="0A0C6899">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中国银行南京禄口机场支行</w:t>
            </w:r>
          </w:p>
        </w:tc>
        <w:tc>
          <w:tcPr>
            <w:tcW w:w="705" w:type="dxa"/>
            <w:noWrap w:val="0"/>
            <w:vAlign w:val="top"/>
          </w:tcPr>
          <w:p w14:paraId="1CB3B159">
            <w:pPr>
              <w:pStyle w:val="6"/>
              <w:adjustRightInd w:val="0"/>
              <w:snapToGrid w:val="0"/>
              <w:rPr>
                <w:rFonts w:hint="eastAsia" w:ascii="宋体" w:hAnsi="宋体" w:eastAsia="宋体" w:cs="宋体"/>
                <w:sz w:val="21"/>
                <w:szCs w:val="21"/>
              </w:rPr>
            </w:pPr>
          </w:p>
        </w:tc>
        <w:tc>
          <w:tcPr>
            <w:tcW w:w="1230" w:type="dxa"/>
            <w:noWrap w:val="0"/>
            <w:vAlign w:val="top"/>
          </w:tcPr>
          <w:p w14:paraId="143396FD">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开户银行：</w:t>
            </w:r>
          </w:p>
        </w:tc>
        <w:tc>
          <w:tcPr>
            <w:tcW w:w="3180" w:type="dxa"/>
            <w:noWrap w:val="0"/>
            <w:vAlign w:val="top"/>
          </w:tcPr>
          <w:p w14:paraId="6B9A9FDD">
            <w:pPr>
              <w:pStyle w:val="6"/>
              <w:adjustRightInd w:val="0"/>
              <w:snapToGrid w:val="0"/>
              <w:rPr>
                <w:rFonts w:hint="eastAsia" w:ascii="宋体" w:hAnsi="宋体" w:eastAsia="宋体" w:cs="宋体"/>
                <w:sz w:val="21"/>
                <w:szCs w:val="21"/>
              </w:rPr>
            </w:pPr>
          </w:p>
        </w:tc>
      </w:tr>
      <w:permEnd w:id="68"/>
      <w:permEnd w:id="69"/>
      <w:tr w14:paraId="6F03B3E1">
        <w:tblPrEx>
          <w:tblCellMar>
            <w:top w:w="0" w:type="dxa"/>
            <w:left w:w="108" w:type="dxa"/>
            <w:bottom w:w="0" w:type="dxa"/>
            <w:right w:w="108" w:type="dxa"/>
          </w:tblCellMar>
        </w:tblPrEx>
        <w:trPr>
          <w:trHeight w:val="567" w:hRule="atLeast"/>
        </w:trPr>
        <w:tc>
          <w:tcPr>
            <w:tcW w:w="1234" w:type="dxa"/>
            <w:noWrap w:val="0"/>
            <w:vAlign w:val="top"/>
          </w:tcPr>
          <w:p w14:paraId="16E82252">
            <w:pPr>
              <w:pStyle w:val="6"/>
              <w:adjustRightInd w:val="0"/>
              <w:snapToGrid w:val="0"/>
              <w:rPr>
                <w:rFonts w:hint="eastAsia" w:ascii="宋体" w:hAnsi="宋体" w:eastAsia="宋体" w:cs="宋体"/>
                <w:sz w:val="21"/>
                <w:szCs w:val="21"/>
              </w:rPr>
            </w:pPr>
            <w:permStart w:id="70" w:edGrp="everyone" w:colFirst="3" w:colLast="3"/>
            <w:permStart w:id="71" w:edGrp="everyone" w:colFirst="4" w:colLast="4"/>
            <w:r>
              <w:rPr>
                <w:rFonts w:hint="eastAsia" w:ascii="宋体" w:hAnsi="宋体" w:eastAsia="宋体" w:cs="宋体"/>
                <w:sz w:val="21"/>
                <w:szCs w:val="21"/>
              </w:rPr>
              <w:t>账    号：</w:t>
            </w:r>
          </w:p>
        </w:tc>
        <w:tc>
          <w:tcPr>
            <w:tcW w:w="3180" w:type="dxa"/>
            <w:noWrap w:val="0"/>
            <w:vAlign w:val="top"/>
          </w:tcPr>
          <w:p w14:paraId="09774340">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553470001259</w:t>
            </w:r>
          </w:p>
        </w:tc>
        <w:tc>
          <w:tcPr>
            <w:tcW w:w="705" w:type="dxa"/>
            <w:noWrap w:val="0"/>
            <w:vAlign w:val="top"/>
          </w:tcPr>
          <w:p w14:paraId="3764452D">
            <w:pPr>
              <w:pStyle w:val="6"/>
              <w:adjustRightInd w:val="0"/>
              <w:snapToGrid w:val="0"/>
              <w:rPr>
                <w:rFonts w:hint="eastAsia" w:ascii="宋体" w:hAnsi="宋体" w:eastAsia="宋体" w:cs="宋体"/>
                <w:sz w:val="21"/>
                <w:szCs w:val="21"/>
              </w:rPr>
            </w:pPr>
          </w:p>
        </w:tc>
        <w:tc>
          <w:tcPr>
            <w:tcW w:w="1230" w:type="dxa"/>
            <w:noWrap w:val="0"/>
            <w:vAlign w:val="top"/>
          </w:tcPr>
          <w:p w14:paraId="04917B30">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账    号：</w:t>
            </w:r>
          </w:p>
        </w:tc>
        <w:tc>
          <w:tcPr>
            <w:tcW w:w="3180" w:type="dxa"/>
            <w:noWrap w:val="0"/>
            <w:vAlign w:val="top"/>
          </w:tcPr>
          <w:p w14:paraId="46C180C8">
            <w:pPr>
              <w:pStyle w:val="6"/>
              <w:adjustRightInd w:val="0"/>
              <w:snapToGrid w:val="0"/>
              <w:rPr>
                <w:rFonts w:hint="eastAsia" w:ascii="宋体" w:hAnsi="宋体" w:eastAsia="宋体" w:cs="宋体"/>
                <w:sz w:val="21"/>
                <w:szCs w:val="21"/>
              </w:rPr>
            </w:pPr>
          </w:p>
        </w:tc>
      </w:tr>
      <w:permEnd w:id="70"/>
      <w:permEnd w:id="71"/>
      <w:tr w14:paraId="45236D11">
        <w:tblPrEx>
          <w:tblCellMar>
            <w:top w:w="0" w:type="dxa"/>
            <w:left w:w="108" w:type="dxa"/>
            <w:bottom w:w="0" w:type="dxa"/>
            <w:right w:w="108" w:type="dxa"/>
          </w:tblCellMar>
        </w:tblPrEx>
        <w:trPr>
          <w:trHeight w:val="567" w:hRule="atLeast"/>
        </w:trPr>
        <w:tc>
          <w:tcPr>
            <w:tcW w:w="1234" w:type="dxa"/>
            <w:noWrap w:val="0"/>
            <w:vAlign w:val="top"/>
          </w:tcPr>
          <w:p w14:paraId="35BD7CBE">
            <w:pPr>
              <w:pStyle w:val="6"/>
              <w:adjustRightInd w:val="0"/>
              <w:snapToGrid w:val="0"/>
              <w:rPr>
                <w:rFonts w:hint="eastAsia" w:ascii="宋体" w:hAnsi="宋体" w:eastAsia="宋体" w:cs="宋体"/>
                <w:sz w:val="21"/>
                <w:szCs w:val="21"/>
              </w:rPr>
            </w:pPr>
            <w:permStart w:id="72" w:edGrp="everyone" w:colFirst="1" w:colLast="1"/>
            <w:permStart w:id="73" w:edGrp="everyone" w:colFirst="3" w:colLast="3"/>
            <w:permStart w:id="74" w:edGrp="everyone" w:colFirst="4" w:colLast="4"/>
            <w:r>
              <w:rPr>
                <w:rFonts w:hint="eastAsia" w:ascii="宋体" w:hAnsi="宋体" w:eastAsia="宋体" w:cs="宋体"/>
                <w:sz w:val="21"/>
                <w:szCs w:val="21"/>
              </w:rPr>
              <w:t>电    话：</w:t>
            </w:r>
          </w:p>
        </w:tc>
        <w:tc>
          <w:tcPr>
            <w:tcW w:w="3180" w:type="dxa"/>
            <w:noWrap w:val="0"/>
            <w:vAlign w:val="top"/>
          </w:tcPr>
          <w:p w14:paraId="0E8F326D">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705" w:type="dxa"/>
            <w:noWrap w:val="0"/>
            <w:vAlign w:val="top"/>
          </w:tcPr>
          <w:p w14:paraId="4D408091">
            <w:pPr>
              <w:pStyle w:val="6"/>
              <w:adjustRightInd w:val="0"/>
              <w:snapToGrid w:val="0"/>
              <w:rPr>
                <w:rFonts w:hint="eastAsia" w:ascii="宋体" w:hAnsi="宋体" w:eastAsia="宋体" w:cs="宋体"/>
                <w:sz w:val="21"/>
                <w:szCs w:val="21"/>
              </w:rPr>
            </w:pPr>
          </w:p>
        </w:tc>
        <w:tc>
          <w:tcPr>
            <w:tcW w:w="1230" w:type="dxa"/>
            <w:noWrap w:val="0"/>
            <w:vAlign w:val="top"/>
          </w:tcPr>
          <w:p w14:paraId="5B31A991">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电    话：</w:t>
            </w:r>
          </w:p>
        </w:tc>
        <w:tc>
          <w:tcPr>
            <w:tcW w:w="3180" w:type="dxa"/>
            <w:noWrap w:val="0"/>
            <w:vAlign w:val="top"/>
          </w:tcPr>
          <w:p w14:paraId="418FB038">
            <w:pPr>
              <w:pStyle w:val="6"/>
              <w:adjustRightInd w:val="0"/>
              <w:snapToGrid w:val="0"/>
              <w:rPr>
                <w:rFonts w:hint="eastAsia" w:ascii="宋体" w:hAnsi="宋体" w:eastAsia="宋体" w:cs="宋体"/>
                <w:sz w:val="21"/>
                <w:szCs w:val="21"/>
              </w:rPr>
            </w:pPr>
          </w:p>
        </w:tc>
      </w:tr>
      <w:permEnd w:id="72"/>
      <w:permEnd w:id="73"/>
      <w:permEnd w:id="74"/>
      <w:tr w14:paraId="24A9806F">
        <w:tblPrEx>
          <w:tblCellMar>
            <w:top w:w="0" w:type="dxa"/>
            <w:left w:w="108" w:type="dxa"/>
            <w:bottom w:w="0" w:type="dxa"/>
            <w:right w:w="108" w:type="dxa"/>
          </w:tblCellMar>
        </w:tblPrEx>
        <w:trPr>
          <w:trHeight w:val="567" w:hRule="atLeast"/>
        </w:trPr>
        <w:tc>
          <w:tcPr>
            <w:tcW w:w="1234" w:type="dxa"/>
            <w:noWrap w:val="0"/>
            <w:vAlign w:val="top"/>
          </w:tcPr>
          <w:p w14:paraId="69163BAA">
            <w:pPr>
              <w:pStyle w:val="6"/>
              <w:adjustRightInd w:val="0"/>
              <w:snapToGrid w:val="0"/>
              <w:rPr>
                <w:rFonts w:hint="eastAsia" w:ascii="宋体" w:hAnsi="宋体" w:eastAsia="宋体" w:cs="宋体"/>
                <w:sz w:val="21"/>
                <w:szCs w:val="21"/>
              </w:rPr>
            </w:pPr>
            <w:permStart w:id="75" w:edGrp="everyone" w:colFirst="1" w:colLast="1"/>
            <w:permStart w:id="76" w:edGrp="everyone" w:colFirst="3" w:colLast="3"/>
            <w:permStart w:id="77" w:edGrp="everyone" w:colFirst="4" w:colLast="4"/>
            <w:r>
              <w:rPr>
                <w:rFonts w:hint="eastAsia" w:ascii="宋体" w:hAnsi="宋体" w:eastAsia="宋体" w:cs="宋体"/>
                <w:sz w:val="21"/>
                <w:szCs w:val="21"/>
              </w:rPr>
              <w:t>传    真：</w:t>
            </w:r>
          </w:p>
        </w:tc>
        <w:tc>
          <w:tcPr>
            <w:tcW w:w="3180" w:type="dxa"/>
            <w:noWrap w:val="0"/>
            <w:vAlign w:val="top"/>
          </w:tcPr>
          <w:p w14:paraId="548FDF7E">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705" w:type="dxa"/>
            <w:noWrap w:val="0"/>
            <w:vAlign w:val="top"/>
          </w:tcPr>
          <w:p w14:paraId="3BEC0124">
            <w:pPr>
              <w:pStyle w:val="6"/>
              <w:adjustRightInd w:val="0"/>
              <w:snapToGrid w:val="0"/>
              <w:rPr>
                <w:rFonts w:hint="eastAsia" w:ascii="宋体" w:hAnsi="宋体" w:eastAsia="宋体" w:cs="宋体"/>
                <w:sz w:val="21"/>
                <w:szCs w:val="21"/>
              </w:rPr>
            </w:pPr>
          </w:p>
        </w:tc>
        <w:tc>
          <w:tcPr>
            <w:tcW w:w="1230" w:type="dxa"/>
            <w:noWrap w:val="0"/>
            <w:vAlign w:val="top"/>
          </w:tcPr>
          <w:p w14:paraId="3A1B5890">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传    真：</w:t>
            </w:r>
          </w:p>
        </w:tc>
        <w:tc>
          <w:tcPr>
            <w:tcW w:w="3180" w:type="dxa"/>
            <w:noWrap w:val="0"/>
            <w:vAlign w:val="top"/>
          </w:tcPr>
          <w:p w14:paraId="7A475CE7">
            <w:pPr>
              <w:pStyle w:val="6"/>
              <w:adjustRightInd w:val="0"/>
              <w:snapToGrid w:val="0"/>
              <w:rPr>
                <w:rFonts w:hint="eastAsia" w:ascii="宋体" w:hAnsi="宋体" w:eastAsia="宋体" w:cs="宋体"/>
                <w:sz w:val="21"/>
                <w:szCs w:val="21"/>
                <w:lang w:val="en-US" w:eastAsia="zh-CN"/>
              </w:rPr>
            </w:pPr>
          </w:p>
        </w:tc>
      </w:tr>
      <w:permEnd w:id="75"/>
      <w:permEnd w:id="76"/>
      <w:permEnd w:id="77"/>
      <w:tr w14:paraId="1608CBCA">
        <w:tblPrEx>
          <w:tblCellMar>
            <w:top w:w="0" w:type="dxa"/>
            <w:left w:w="108" w:type="dxa"/>
            <w:bottom w:w="0" w:type="dxa"/>
            <w:right w:w="108" w:type="dxa"/>
          </w:tblCellMar>
        </w:tblPrEx>
        <w:trPr>
          <w:trHeight w:val="567" w:hRule="atLeast"/>
        </w:trPr>
        <w:tc>
          <w:tcPr>
            <w:tcW w:w="1234" w:type="dxa"/>
            <w:noWrap w:val="0"/>
            <w:vAlign w:val="top"/>
          </w:tcPr>
          <w:p w14:paraId="13C53077">
            <w:pPr>
              <w:pStyle w:val="6"/>
              <w:adjustRightInd w:val="0"/>
              <w:snapToGrid w:val="0"/>
              <w:rPr>
                <w:rFonts w:hint="eastAsia" w:ascii="宋体" w:hAnsi="宋体" w:eastAsia="宋体" w:cs="宋体"/>
                <w:sz w:val="21"/>
                <w:szCs w:val="21"/>
              </w:rPr>
            </w:pPr>
            <w:permStart w:id="78" w:edGrp="everyone" w:colFirst="1" w:colLast="1"/>
            <w:permStart w:id="79" w:edGrp="everyone" w:colFirst="3" w:colLast="3"/>
            <w:permStart w:id="80" w:edGrp="everyone" w:colFirst="4" w:colLast="4"/>
            <w:r>
              <w:rPr>
                <w:rFonts w:hint="eastAsia" w:ascii="宋体" w:hAnsi="宋体" w:eastAsia="宋体" w:cs="宋体"/>
                <w:sz w:val="21"/>
                <w:szCs w:val="21"/>
              </w:rPr>
              <w:t>电子邮箱：</w:t>
            </w:r>
          </w:p>
        </w:tc>
        <w:tc>
          <w:tcPr>
            <w:tcW w:w="3180" w:type="dxa"/>
            <w:noWrap w:val="0"/>
            <w:vAlign w:val="top"/>
          </w:tcPr>
          <w:p w14:paraId="22E2CEB3">
            <w:pPr>
              <w:pStyle w:val="6"/>
              <w:adjustRightInd w:val="0"/>
              <w:snapToGrid w:val="0"/>
              <w:rPr>
                <w:rFonts w:hint="eastAsia" w:ascii="宋体" w:hAnsi="宋体" w:eastAsia="宋体" w:cs="宋体"/>
                <w:sz w:val="21"/>
                <w:szCs w:val="21"/>
                <w:u w:val="single"/>
              </w:rPr>
            </w:pPr>
            <w:r>
              <w:rPr>
                <w:rFonts w:hint="eastAsia" w:ascii="宋体" w:hAnsi="宋体" w:eastAsia="宋体" w:cs="宋体"/>
                <w:sz w:val="21"/>
                <w:szCs w:val="21"/>
                <w:u w:val="single"/>
              </w:rPr>
              <w:t xml:space="preserve">               </w:t>
            </w:r>
          </w:p>
        </w:tc>
        <w:tc>
          <w:tcPr>
            <w:tcW w:w="705" w:type="dxa"/>
            <w:noWrap w:val="0"/>
            <w:vAlign w:val="top"/>
          </w:tcPr>
          <w:p w14:paraId="469BE0B3">
            <w:pPr>
              <w:pStyle w:val="6"/>
              <w:adjustRightInd w:val="0"/>
              <w:snapToGrid w:val="0"/>
              <w:rPr>
                <w:rFonts w:hint="eastAsia" w:ascii="宋体" w:hAnsi="宋体" w:eastAsia="宋体" w:cs="宋体"/>
                <w:sz w:val="21"/>
                <w:szCs w:val="21"/>
              </w:rPr>
            </w:pPr>
          </w:p>
        </w:tc>
        <w:tc>
          <w:tcPr>
            <w:tcW w:w="1230" w:type="dxa"/>
            <w:noWrap w:val="0"/>
            <w:vAlign w:val="top"/>
          </w:tcPr>
          <w:p w14:paraId="7D0B5F8D">
            <w:pPr>
              <w:pStyle w:val="6"/>
              <w:adjustRightInd w:val="0"/>
              <w:snapToGrid w:val="0"/>
              <w:rPr>
                <w:rFonts w:hint="eastAsia" w:ascii="宋体" w:hAnsi="宋体" w:eastAsia="宋体" w:cs="宋体"/>
                <w:sz w:val="21"/>
                <w:szCs w:val="21"/>
              </w:rPr>
            </w:pPr>
            <w:r>
              <w:rPr>
                <w:rFonts w:hint="eastAsia" w:ascii="宋体" w:hAnsi="宋体" w:eastAsia="宋体" w:cs="宋体"/>
                <w:sz w:val="21"/>
                <w:szCs w:val="21"/>
              </w:rPr>
              <w:t>电子邮箱：</w:t>
            </w:r>
          </w:p>
        </w:tc>
        <w:tc>
          <w:tcPr>
            <w:tcW w:w="3180" w:type="dxa"/>
            <w:noWrap w:val="0"/>
            <w:vAlign w:val="top"/>
          </w:tcPr>
          <w:p w14:paraId="40BC18CC">
            <w:pPr>
              <w:pStyle w:val="6"/>
              <w:adjustRightInd w:val="0"/>
              <w:snapToGrid w:val="0"/>
              <w:rPr>
                <w:rFonts w:hint="eastAsia" w:ascii="宋体" w:hAnsi="宋体" w:eastAsia="宋体" w:cs="宋体"/>
                <w:sz w:val="21"/>
                <w:szCs w:val="21"/>
              </w:rPr>
            </w:pPr>
          </w:p>
        </w:tc>
      </w:tr>
      <w:permEnd w:id="78"/>
      <w:permEnd w:id="79"/>
      <w:permEnd w:id="80"/>
      <w:tr w14:paraId="0724D633">
        <w:tblPrEx>
          <w:tblCellMar>
            <w:top w:w="0" w:type="dxa"/>
            <w:left w:w="108" w:type="dxa"/>
            <w:bottom w:w="0" w:type="dxa"/>
            <w:right w:w="108" w:type="dxa"/>
          </w:tblCellMar>
        </w:tblPrEx>
        <w:trPr>
          <w:trHeight w:val="567" w:hRule="atLeast"/>
        </w:trPr>
        <w:tc>
          <w:tcPr>
            <w:tcW w:w="4414" w:type="dxa"/>
            <w:gridSpan w:val="2"/>
            <w:noWrap w:val="0"/>
            <w:vAlign w:val="top"/>
          </w:tcPr>
          <w:p w14:paraId="1E0B26F4">
            <w:pPr>
              <w:pStyle w:val="6"/>
              <w:adjustRightInd w:val="0"/>
              <w:snapToGrid w:val="0"/>
              <w:jc w:val="right"/>
              <w:rPr>
                <w:rFonts w:hint="eastAsia" w:ascii="宋体" w:hAnsi="宋体" w:eastAsia="宋体" w:cs="宋体"/>
                <w:sz w:val="21"/>
                <w:szCs w:val="21"/>
              </w:rPr>
            </w:pPr>
            <w:permStart w:id="81" w:edGrp="everyone"/>
            <w:r>
              <w:rPr>
                <w:rFonts w:hint="eastAsia" w:ascii="宋体" w:hAnsi="宋体" w:eastAsia="宋体" w:cs="宋体"/>
                <w:sz w:val="21"/>
                <w:szCs w:val="21"/>
              </w:rPr>
              <w:t>年    月    日</w:t>
            </w:r>
            <w:permEnd w:id="81"/>
          </w:p>
        </w:tc>
        <w:tc>
          <w:tcPr>
            <w:tcW w:w="705" w:type="dxa"/>
            <w:noWrap w:val="0"/>
            <w:vAlign w:val="top"/>
          </w:tcPr>
          <w:p w14:paraId="7BE9D8FF">
            <w:pPr>
              <w:pStyle w:val="6"/>
              <w:adjustRightInd w:val="0"/>
              <w:snapToGrid w:val="0"/>
              <w:rPr>
                <w:rFonts w:hint="eastAsia" w:ascii="宋体" w:hAnsi="宋体" w:eastAsia="宋体" w:cs="宋体"/>
                <w:sz w:val="21"/>
                <w:szCs w:val="21"/>
              </w:rPr>
            </w:pPr>
          </w:p>
        </w:tc>
        <w:tc>
          <w:tcPr>
            <w:tcW w:w="4410" w:type="dxa"/>
            <w:gridSpan w:val="2"/>
            <w:noWrap w:val="0"/>
            <w:vAlign w:val="top"/>
          </w:tcPr>
          <w:p w14:paraId="1FA758AA">
            <w:pPr>
              <w:pStyle w:val="6"/>
              <w:adjustRightInd w:val="0"/>
              <w:snapToGrid w:val="0"/>
              <w:jc w:val="right"/>
              <w:rPr>
                <w:rFonts w:hint="eastAsia" w:ascii="宋体" w:hAnsi="宋体" w:eastAsia="宋体" w:cs="宋体"/>
                <w:sz w:val="21"/>
                <w:szCs w:val="21"/>
              </w:rPr>
            </w:pPr>
            <w:permStart w:id="82" w:edGrp="everyone"/>
            <w:r>
              <w:rPr>
                <w:rFonts w:hint="eastAsia" w:ascii="宋体" w:hAnsi="宋体" w:eastAsia="宋体" w:cs="宋体"/>
                <w:sz w:val="21"/>
                <w:szCs w:val="21"/>
              </w:rPr>
              <w:t>年    月    日</w:t>
            </w:r>
            <w:permEnd w:id="82"/>
          </w:p>
        </w:tc>
      </w:tr>
    </w:tbl>
    <w:p w14:paraId="50D250B3">
      <w:pPr>
        <w:jc w:val="left"/>
        <w:rPr>
          <w:rFonts w:hint="eastAsia" w:ascii="宋体" w:hAnsi="宋体" w:eastAsia="宋体" w:cs="宋体"/>
        </w:rPr>
      </w:pPr>
    </w:p>
    <w:p w14:paraId="28064BF1">
      <w:pPr>
        <w:pStyle w:val="7"/>
        <w:rPr>
          <w:rFonts w:hint="eastAsia" w:ascii="宋体" w:hAnsi="宋体" w:eastAsia="宋体" w:cs="宋体"/>
          <w:b/>
          <w:bCs/>
          <w:lang w:val="en-US" w:eastAsia="zh-CN"/>
        </w:rPr>
      </w:pPr>
    </w:p>
    <w:sectPr>
      <w:pgSz w:w="11906" w:h="16838"/>
      <w:pgMar w:top="1440" w:right="1803" w:bottom="1440" w:left="180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D23E07"/>
    <w:rsid w:val="00E367B4"/>
    <w:rsid w:val="00FA294D"/>
    <w:rsid w:val="00FC22FE"/>
    <w:rsid w:val="012944F0"/>
    <w:rsid w:val="017E696D"/>
    <w:rsid w:val="078F69E9"/>
    <w:rsid w:val="08E150F4"/>
    <w:rsid w:val="0BBF20B1"/>
    <w:rsid w:val="0D7B4129"/>
    <w:rsid w:val="0E5350E3"/>
    <w:rsid w:val="121F524D"/>
    <w:rsid w:val="14BB2301"/>
    <w:rsid w:val="16041350"/>
    <w:rsid w:val="1A24794A"/>
    <w:rsid w:val="1AEB31BA"/>
    <w:rsid w:val="1B28788F"/>
    <w:rsid w:val="1D8138E1"/>
    <w:rsid w:val="1F9472D4"/>
    <w:rsid w:val="20DD321B"/>
    <w:rsid w:val="22243E0C"/>
    <w:rsid w:val="24AD59F2"/>
    <w:rsid w:val="260C00C4"/>
    <w:rsid w:val="2B9F0C5F"/>
    <w:rsid w:val="2E3210E4"/>
    <w:rsid w:val="3104623F"/>
    <w:rsid w:val="322A2FB9"/>
    <w:rsid w:val="325356E2"/>
    <w:rsid w:val="32DC0FAC"/>
    <w:rsid w:val="34A92764"/>
    <w:rsid w:val="35851A01"/>
    <w:rsid w:val="38133FA2"/>
    <w:rsid w:val="39276F80"/>
    <w:rsid w:val="3AFA3FAF"/>
    <w:rsid w:val="3B060054"/>
    <w:rsid w:val="41B11ADD"/>
    <w:rsid w:val="42880842"/>
    <w:rsid w:val="43B9431B"/>
    <w:rsid w:val="43CC51CD"/>
    <w:rsid w:val="46382D6C"/>
    <w:rsid w:val="49487872"/>
    <w:rsid w:val="499B6B7C"/>
    <w:rsid w:val="4A3D6149"/>
    <w:rsid w:val="4AF41787"/>
    <w:rsid w:val="4BC81014"/>
    <w:rsid w:val="4BF83138"/>
    <w:rsid w:val="4C3346A1"/>
    <w:rsid w:val="4DA90454"/>
    <w:rsid w:val="51AF590D"/>
    <w:rsid w:val="532E1C99"/>
    <w:rsid w:val="541E59ED"/>
    <w:rsid w:val="54604477"/>
    <w:rsid w:val="55D25BB9"/>
    <w:rsid w:val="58964825"/>
    <w:rsid w:val="5B512FA9"/>
    <w:rsid w:val="5C626C78"/>
    <w:rsid w:val="5D27671A"/>
    <w:rsid w:val="5F421E8D"/>
    <w:rsid w:val="602837E7"/>
    <w:rsid w:val="607664FC"/>
    <w:rsid w:val="60BB5D97"/>
    <w:rsid w:val="61DC10EB"/>
    <w:rsid w:val="620F53D7"/>
    <w:rsid w:val="64AB30F0"/>
    <w:rsid w:val="656478DF"/>
    <w:rsid w:val="662D5327"/>
    <w:rsid w:val="6B177178"/>
    <w:rsid w:val="6C6967BA"/>
    <w:rsid w:val="6C9A3FDC"/>
    <w:rsid w:val="6D5E1A98"/>
    <w:rsid w:val="6E1D0C30"/>
    <w:rsid w:val="721B7E4A"/>
    <w:rsid w:val="72C75245"/>
    <w:rsid w:val="72F76BD8"/>
    <w:rsid w:val="74A82012"/>
    <w:rsid w:val="759568B3"/>
    <w:rsid w:val="78743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2"/>
    <w:basedOn w:val="1"/>
    <w:uiPriority w:val="0"/>
    <w:pPr>
      <w:spacing w:after="120" w:line="480" w:lineRule="auto"/>
      <w:ind w:left="420"/>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rPr>
  </w:style>
  <w:style w:type="paragraph" w:styleId="7">
    <w:name w:val="Body Text First Indent"/>
    <w:basedOn w:val="1"/>
    <w:unhideWhenUsed/>
    <w:qFormat/>
    <w:uiPriority w:val="0"/>
    <w:pPr>
      <w:ind w:firstLine="420" w:firstLineChars="100"/>
    </w:pPr>
  </w:style>
  <w:style w:type="character" w:customStyle="1" w:styleId="10">
    <w:name w:val="页眉 字符"/>
    <w:basedOn w:val="9"/>
    <w:link w:val="5"/>
    <w:qFormat/>
    <w:uiPriority w:val="99"/>
    <w:rPr>
      <w:sz w:val="18"/>
      <w:szCs w:val="18"/>
    </w:rPr>
  </w:style>
  <w:style w:type="character" w:customStyle="1" w:styleId="11">
    <w:name w:val="页脚 字符"/>
    <w:basedOn w:val="9"/>
    <w:link w:val="4"/>
    <w:qFormat/>
    <w:uiPriority w:val="99"/>
    <w:rPr>
      <w:sz w:val="18"/>
      <w:szCs w:val="18"/>
    </w:rPr>
  </w:style>
  <w:style w:type="paragraph" w:customStyle="1" w:styleId="12">
    <w:name w:val="Table Paragraph"/>
    <w:basedOn w:val="1"/>
    <w:qFormat/>
    <w:uiPriority w:val="1"/>
    <w:rPr>
      <w:rFonts w:ascii="宋体" w:hAnsi="宋体" w:eastAsia="宋体" w:cs="宋体"/>
    </w:rPr>
  </w:style>
  <w:style w:type="character" w:customStyle="1" w:styleId="13">
    <w:name w:val="标题 1 字符"/>
    <w:basedOn w:val="9"/>
    <w:link w:val="2"/>
    <w:qFormat/>
    <w:uiPriority w:val="9"/>
    <w:rPr>
      <w:b/>
      <w:bCs/>
      <w:kern w:val="44"/>
      <w:sz w:val="44"/>
      <w:szCs w:val="44"/>
    </w:rPr>
  </w:style>
  <w:style w:type="character" w:customStyle="1" w:styleId="14">
    <w:name w:val="font41"/>
    <w:basedOn w:val="9"/>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7358</Words>
  <Characters>8340</Characters>
  <Lines>14</Lines>
  <Paragraphs>4</Paragraphs>
  <TotalTime>12</TotalTime>
  <ScaleCrop>false</ScaleCrop>
  <LinksUpToDate>false</LinksUpToDate>
  <CharactersWithSpaces>8938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2025-10-10T02:36:10Z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58FD8CD7AE3A425B962A16E4BFB92053_13</vt:lpwstr>
  </property>
  <property fmtid="{D5CDD505-2E9C-101B-9397-08002B2CF9AE}" pid="4" name="KSOTemplateDocerSaveRecord">
    <vt:lpwstr>eyJoZGlkIjoiNWNiYzUxMzM3NTIwMTdlMTkyZDlkNGM4NzM2OTFmNDAiLCJ1c2VySWQiOiIxMjg5NDA0OTkyIn0=</vt:lpwstr>
  </property>
</Properties>
</file>