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1B2D">
      <w:pPr>
        <w:spacing w:line="360" w:lineRule="auto"/>
        <w:jc w:val="center"/>
        <w:rPr>
          <w:rFonts w:hint="eastAsia" w:ascii="仿宋" w:hAnsi="仿宋" w:eastAsia="仿宋" w:cs="仿宋"/>
          <w:sz w:val="44"/>
          <w:szCs w:val="44"/>
        </w:rPr>
      </w:pPr>
      <w:bookmarkStart w:id="0" w:name="_Toc67627991"/>
    </w:p>
    <w:p w14:paraId="754E4E28">
      <w:pPr>
        <w:spacing w:line="360" w:lineRule="auto"/>
        <w:jc w:val="center"/>
        <w:rPr>
          <w:rFonts w:hint="eastAsia" w:ascii="仿宋" w:hAnsi="仿宋" w:eastAsia="仿宋" w:cs="仿宋"/>
          <w:sz w:val="44"/>
          <w:szCs w:val="44"/>
        </w:rPr>
      </w:pPr>
      <w:r>
        <w:rPr>
          <w:rFonts w:hint="eastAsia" w:ascii="仿宋" w:hAnsi="仿宋" w:eastAsia="仿宋" w:cs="仿宋"/>
          <w:sz w:val="44"/>
          <w:szCs w:val="44"/>
        </w:rPr>
        <w:t>南京禄口国际机场空港科技有限公司</w:t>
      </w:r>
    </w:p>
    <w:p w14:paraId="5819594E">
      <w:pPr>
        <w:spacing w:line="360" w:lineRule="auto"/>
        <w:jc w:val="center"/>
        <w:rPr>
          <w:rFonts w:hint="eastAsia" w:ascii="仿宋" w:hAnsi="仿宋" w:eastAsia="仿宋" w:cs="仿宋"/>
          <w:sz w:val="44"/>
          <w:szCs w:val="44"/>
        </w:rPr>
      </w:pPr>
    </w:p>
    <w:p w14:paraId="4901DFA4">
      <w:pPr>
        <w:spacing w:line="360" w:lineRule="auto"/>
        <w:jc w:val="center"/>
        <w:rPr>
          <w:rFonts w:hint="eastAsia" w:ascii="仿宋" w:hAnsi="仿宋" w:eastAsia="仿宋" w:cs="仿宋"/>
          <w:b/>
          <w:bCs/>
          <w:color w:val="FF0000"/>
          <w:sz w:val="44"/>
          <w:szCs w:val="44"/>
        </w:rPr>
      </w:pPr>
      <w:r>
        <w:rPr>
          <w:rFonts w:hint="eastAsia" w:ascii="仿宋" w:hAnsi="仿宋" w:eastAsia="仿宋" w:cs="仿宋"/>
          <w:b/>
          <w:bCs/>
          <w:color w:val="FF0000"/>
          <w:sz w:val="44"/>
          <w:szCs w:val="44"/>
        </w:rPr>
        <w:t>锡林浩特机场22号跑道仪表着陆系统更新改造工程设备</w:t>
      </w:r>
      <w:r>
        <w:rPr>
          <w:rFonts w:hint="eastAsia" w:ascii="仿宋" w:hAnsi="仿宋" w:eastAsia="仿宋" w:cs="仿宋"/>
          <w:b/>
          <w:bCs/>
          <w:color w:val="FF0000"/>
          <w:sz w:val="44"/>
          <w:szCs w:val="44"/>
          <w:lang w:val="en-US" w:eastAsia="zh-CN"/>
        </w:rPr>
        <w:t>材料</w:t>
      </w:r>
      <w:r>
        <w:rPr>
          <w:rFonts w:hint="eastAsia" w:ascii="仿宋" w:hAnsi="仿宋" w:eastAsia="仿宋" w:cs="仿宋"/>
          <w:b/>
          <w:bCs/>
          <w:color w:val="FF0000"/>
          <w:sz w:val="44"/>
          <w:szCs w:val="44"/>
        </w:rPr>
        <w:t>采购</w:t>
      </w:r>
    </w:p>
    <w:p w14:paraId="448BEA60">
      <w:pPr>
        <w:spacing w:line="360" w:lineRule="auto"/>
        <w:jc w:val="center"/>
        <w:rPr>
          <w:rFonts w:hint="eastAsia" w:ascii="仿宋" w:hAnsi="仿宋" w:eastAsia="仿宋" w:cs="仿宋"/>
          <w:b/>
          <w:bCs/>
          <w:sz w:val="32"/>
          <w:szCs w:val="32"/>
        </w:rPr>
      </w:pPr>
    </w:p>
    <w:p w14:paraId="07D10CE8">
      <w:pPr>
        <w:spacing w:line="360" w:lineRule="auto"/>
        <w:jc w:val="center"/>
        <w:rPr>
          <w:rFonts w:hint="eastAsia" w:ascii="仿宋" w:hAnsi="仿宋" w:eastAsia="仿宋" w:cs="仿宋"/>
          <w:b/>
          <w:bCs/>
          <w:sz w:val="32"/>
          <w:szCs w:val="32"/>
        </w:rPr>
      </w:pPr>
    </w:p>
    <w:p w14:paraId="67ED71B0">
      <w:pPr>
        <w:spacing w:line="360" w:lineRule="auto"/>
        <w:jc w:val="center"/>
        <w:rPr>
          <w:rFonts w:hint="eastAsia" w:ascii="仿宋" w:hAnsi="仿宋" w:eastAsia="仿宋" w:cs="仿宋"/>
          <w:b/>
          <w:bCs/>
          <w:sz w:val="72"/>
          <w:szCs w:val="72"/>
        </w:rPr>
      </w:pPr>
      <w:r>
        <w:rPr>
          <w:rFonts w:hint="eastAsia" w:ascii="仿宋" w:hAnsi="仿宋" w:eastAsia="仿宋" w:cs="仿宋"/>
          <w:b/>
          <w:bCs/>
          <w:sz w:val="72"/>
          <w:szCs w:val="72"/>
        </w:rPr>
        <w:t>招标文件</w:t>
      </w:r>
    </w:p>
    <w:p w14:paraId="1B2F6859">
      <w:pPr>
        <w:spacing w:line="360" w:lineRule="auto"/>
        <w:jc w:val="center"/>
        <w:rPr>
          <w:rFonts w:hint="eastAsia" w:ascii="仿宋" w:hAnsi="仿宋" w:eastAsia="仿宋" w:cs="仿宋"/>
          <w:b/>
          <w:sz w:val="36"/>
          <w:szCs w:val="36"/>
        </w:rPr>
      </w:pPr>
    </w:p>
    <w:p w14:paraId="04C2D808">
      <w:pPr>
        <w:spacing w:line="360" w:lineRule="auto"/>
        <w:jc w:val="center"/>
        <w:rPr>
          <w:rFonts w:hint="eastAsia" w:ascii="仿宋" w:hAnsi="仿宋" w:eastAsia="仿宋" w:cs="仿宋"/>
          <w:b/>
          <w:sz w:val="36"/>
          <w:szCs w:val="36"/>
        </w:rPr>
      </w:pPr>
    </w:p>
    <w:p w14:paraId="41E65923">
      <w:pPr>
        <w:spacing w:line="360" w:lineRule="auto"/>
        <w:jc w:val="center"/>
        <w:rPr>
          <w:rFonts w:hint="eastAsia" w:ascii="仿宋" w:hAnsi="仿宋" w:eastAsia="仿宋" w:cs="仿宋"/>
          <w:b/>
          <w:sz w:val="36"/>
          <w:szCs w:val="36"/>
        </w:rPr>
      </w:pPr>
    </w:p>
    <w:p w14:paraId="3CF67054">
      <w:pPr>
        <w:spacing w:line="360" w:lineRule="auto"/>
        <w:jc w:val="center"/>
        <w:rPr>
          <w:rFonts w:hint="eastAsia" w:ascii="仿宋" w:hAnsi="仿宋" w:eastAsia="仿宋" w:cs="仿宋"/>
          <w:b/>
          <w:sz w:val="36"/>
          <w:szCs w:val="36"/>
        </w:rPr>
      </w:pPr>
    </w:p>
    <w:p w14:paraId="55400D79">
      <w:pPr>
        <w:spacing w:line="360" w:lineRule="auto"/>
        <w:jc w:val="center"/>
        <w:rPr>
          <w:rFonts w:hint="eastAsia" w:ascii="仿宋" w:hAnsi="仿宋" w:eastAsia="仿宋" w:cs="仿宋"/>
          <w:b/>
          <w:sz w:val="36"/>
          <w:szCs w:val="36"/>
        </w:rPr>
      </w:pPr>
    </w:p>
    <w:p w14:paraId="6315CA3B">
      <w:pPr>
        <w:spacing w:line="360" w:lineRule="auto"/>
        <w:jc w:val="center"/>
        <w:rPr>
          <w:rFonts w:hint="default" w:ascii="仿宋" w:hAnsi="仿宋" w:eastAsia="仿宋" w:cs="仿宋"/>
          <w:b/>
          <w:bCs/>
          <w:color w:val="FF0000"/>
          <w:sz w:val="30"/>
          <w:szCs w:val="30"/>
          <w:lang w:val="en-US" w:eastAsia="zh-CN"/>
        </w:rPr>
      </w:pPr>
      <w:r>
        <w:rPr>
          <w:rFonts w:hint="eastAsia" w:ascii="仿宋" w:hAnsi="仿宋" w:eastAsia="仿宋" w:cs="仿宋"/>
          <w:sz w:val="30"/>
          <w:szCs w:val="30"/>
        </w:rPr>
        <w:t>招标编号：</w:t>
      </w:r>
      <w:bookmarkStart w:id="1" w:name="_Hlk203982441"/>
      <w:r>
        <w:rPr>
          <w:rFonts w:hint="eastAsia" w:ascii="仿宋" w:hAnsi="仿宋" w:eastAsia="仿宋" w:cs="仿宋"/>
          <w:b/>
          <w:bCs/>
          <w:color w:val="auto"/>
          <w:sz w:val="30"/>
          <w:szCs w:val="30"/>
        </w:rPr>
        <w:t>KG2025-G0</w:t>
      </w:r>
      <w:r>
        <w:rPr>
          <w:rFonts w:hint="eastAsia" w:ascii="仿宋" w:hAnsi="仿宋" w:eastAsia="仿宋" w:cs="仿宋"/>
          <w:b/>
          <w:bCs/>
          <w:color w:val="auto"/>
          <w:sz w:val="30"/>
          <w:szCs w:val="30"/>
          <w:lang w:val="en-US" w:eastAsia="zh-CN"/>
        </w:rPr>
        <w:t>07</w:t>
      </w:r>
      <w:r>
        <w:rPr>
          <w:rFonts w:hint="eastAsia" w:ascii="仿宋" w:hAnsi="仿宋" w:eastAsia="仿宋" w:cs="仿宋"/>
          <w:b/>
          <w:bCs/>
          <w:color w:val="auto"/>
          <w:sz w:val="30"/>
          <w:szCs w:val="30"/>
        </w:rPr>
        <w:t>-</w:t>
      </w:r>
      <w:bookmarkEnd w:id="1"/>
      <w:r>
        <w:rPr>
          <w:rFonts w:hint="eastAsia" w:ascii="仿宋" w:hAnsi="仿宋" w:eastAsia="仿宋" w:cs="仿宋"/>
          <w:b/>
          <w:bCs/>
          <w:color w:val="auto"/>
          <w:sz w:val="30"/>
          <w:szCs w:val="30"/>
          <w:lang w:val="en-US" w:eastAsia="zh-CN"/>
        </w:rPr>
        <w:t>CG01</w:t>
      </w:r>
    </w:p>
    <w:p w14:paraId="7AA5E6DF">
      <w:pPr>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招标人：南京禄口国际机场空港科技有限公司</w:t>
      </w:r>
    </w:p>
    <w:p w14:paraId="49970248">
      <w:pPr>
        <w:spacing w:line="360" w:lineRule="auto"/>
        <w:jc w:val="center"/>
        <w:rPr>
          <w:rFonts w:hint="eastAsia" w:ascii="仿宋" w:hAnsi="仿宋" w:eastAsia="仿宋" w:cs="仿宋"/>
          <w:color w:val="auto"/>
          <w:sz w:val="30"/>
          <w:szCs w:val="30"/>
        </w:rPr>
      </w:pPr>
      <w:r>
        <w:rPr>
          <w:rFonts w:hint="eastAsia" w:ascii="仿宋" w:hAnsi="仿宋" w:eastAsia="仿宋" w:cs="仿宋"/>
          <w:color w:val="auto"/>
          <w:sz w:val="30"/>
          <w:szCs w:val="30"/>
        </w:rPr>
        <w:t>地址：</w:t>
      </w:r>
      <w:bookmarkStart w:id="2" w:name="_Hlk201343477"/>
      <w:r>
        <w:rPr>
          <w:rFonts w:hint="eastAsia" w:ascii="仿宋" w:hAnsi="仿宋" w:eastAsia="仿宋" w:cs="仿宋"/>
          <w:color w:val="auto"/>
          <w:sz w:val="30"/>
          <w:szCs w:val="30"/>
        </w:rPr>
        <w:t>南京市江宁区天元西路199号东部机场集团10楼</w:t>
      </w:r>
    </w:p>
    <w:bookmarkEnd w:id="2"/>
    <w:p w14:paraId="413F5501">
      <w:pPr>
        <w:spacing w:line="360" w:lineRule="auto"/>
        <w:jc w:val="center"/>
        <w:rPr>
          <w:rFonts w:hint="eastAsia" w:ascii="仿宋" w:hAnsi="仿宋" w:eastAsia="仿宋" w:cs="仿宋"/>
          <w:sz w:val="32"/>
          <w:szCs w:val="32"/>
        </w:rPr>
      </w:pPr>
      <w:r>
        <w:rPr>
          <w:rFonts w:hint="eastAsia" w:ascii="仿宋" w:hAnsi="仿宋" w:eastAsia="仿宋" w:cs="仿宋"/>
          <w:color w:val="auto"/>
          <w:sz w:val="30"/>
          <w:szCs w:val="30"/>
        </w:rPr>
        <w:t>2025年</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19日</w:t>
      </w:r>
      <w:r>
        <w:rPr>
          <w:rFonts w:hint="eastAsia" w:ascii="仿宋" w:hAnsi="仿宋" w:eastAsia="仿宋" w:cs="仿宋"/>
          <w:color w:val="auto"/>
          <w:sz w:val="44"/>
        </w:rPr>
        <w:br w:type="page"/>
      </w:r>
      <w:r>
        <w:rPr>
          <w:rFonts w:hint="eastAsia" w:ascii="仿宋" w:hAnsi="仿宋" w:eastAsia="仿宋" w:cs="仿宋"/>
          <w:b/>
          <w:bCs/>
          <w:sz w:val="32"/>
          <w:szCs w:val="32"/>
        </w:rPr>
        <w:t>目  录</w:t>
      </w:r>
    </w:p>
    <w:p w14:paraId="35ACE0D4">
      <w:pPr>
        <w:pStyle w:val="16"/>
        <w:tabs>
          <w:tab w:val="right" w:leader="dot" w:pos="9750"/>
        </w:tabs>
        <w:spacing w:line="360" w:lineRule="auto"/>
        <w:rPr>
          <w:rFonts w:hint="eastAsia" w:ascii="仿宋" w:hAnsi="仿宋" w:eastAsia="仿宋" w:cs="仿宋"/>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TOC \o "1-3" \h \z \u </w:instrText>
      </w:r>
      <w:r>
        <w:rPr>
          <w:rFonts w:hint="eastAsia" w:ascii="仿宋" w:hAnsi="仿宋" w:eastAsia="仿宋" w:cs="仿宋"/>
          <w:b/>
          <w:sz w:val="24"/>
          <w:szCs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"_Toc10025" </w:instrText>
      </w:r>
      <w:r>
        <w:rPr>
          <w:rFonts w:hint="eastAsia" w:ascii="仿宋" w:hAnsi="仿宋" w:eastAsia="仿宋" w:cs="仿宋"/>
        </w:rPr>
        <w:fldChar w:fldCharType="separate"/>
      </w:r>
      <w:r>
        <w:rPr>
          <w:rFonts w:hint="eastAsia" w:ascii="仿宋" w:hAnsi="仿宋" w:eastAsia="仿宋" w:cs="仿宋"/>
          <w:bCs/>
          <w:sz w:val="24"/>
          <w:szCs w:val="24"/>
        </w:rPr>
        <w:t>第一章招标文件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_Toc10025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39FA36">
      <w:pPr>
        <w:pStyle w:val="16"/>
        <w:tabs>
          <w:tab w:val="right" w:leader="dot" w:pos="975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"_Toc23612" </w:instrText>
      </w:r>
      <w:r>
        <w:rPr>
          <w:rFonts w:hint="eastAsia" w:ascii="仿宋" w:hAnsi="仿宋" w:eastAsia="仿宋" w:cs="仿宋"/>
        </w:rPr>
        <w:fldChar w:fldCharType="separate"/>
      </w:r>
      <w:r>
        <w:rPr>
          <w:rFonts w:hint="eastAsia" w:ascii="仿宋" w:hAnsi="仿宋" w:eastAsia="仿宋" w:cs="仿宋"/>
          <w:bCs/>
          <w:sz w:val="24"/>
          <w:szCs w:val="24"/>
        </w:rPr>
        <w:t>第二章投标人须知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_Toc23612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40B13F">
      <w:pPr>
        <w:pStyle w:val="16"/>
        <w:tabs>
          <w:tab w:val="right" w:leader="dot" w:pos="975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"_Toc18510" </w:instrText>
      </w:r>
      <w:r>
        <w:rPr>
          <w:rFonts w:hint="eastAsia" w:ascii="仿宋" w:hAnsi="仿宋" w:eastAsia="仿宋" w:cs="仿宋"/>
        </w:rPr>
        <w:fldChar w:fldCharType="separate"/>
      </w:r>
      <w:r>
        <w:rPr>
          <w:rFonts w:hint="eastAsia" w:ascii="仿宋" w:hAnsi="仿宋" w:eastAsia="仿宋" w:cs="仿宋"/>
          <w:bCs/>
          <w:sz w:val="24"/>
          <w:szCs w:val="24"/>
        </w:rPr>
        <w:t>第三章评分办法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_Toc18510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FDCB099">
      <w:pPr>
        <w:pStyle w:val="16"/>
        <w:tabs>
          <w:tab w:val="right" w:leader="dot" w:pos="975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"_Toc32741" </w:instrText>
      </w:r>
      <w:r>
        <w:rPr>
          <w:rFonts w:hint="eastAsia" w:ascii="仿宋" w:hAnsi="仿宋" w:eastAsia="仿宋" w:cs="仿宋"/>
        </w:rPr>
        <w:fldChar w:fldCharType="separate"/>
      </w:r>
      <w:r>
        <w:rPr>
          <w:rFonts w:hint="eastAsia" w:ascii="仿宋" w:hAnsi="仿宋" w:eastAsia="仿宋" w:cs="仿宋"/>
          <w:bCs/>
          <w:sz w:val="24"/>
          <w:szCs w:val="24"/>
        </w:rPr>
        <w:t>第四章合同签订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_Toc32741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06FE163">
      <w:pPr>
        <w:pStyle w:val="16"/>
        <w:tabs>
          <w:tab w:val="right" w:leader="dot" w:pos="9750"/>
        </w:tabs>
        <w:spacing w:line="360" w:lineRule="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"_Toc19627" </w:instrText>
      </w:r>
      <w:r>
        <w:rPr>
          <w:rFonts w:hint="eastAsia" w:ascii="仿宋" w:hAnsi="仿宋" w:eastAsia="仿宋" w:cs="仿宋"/>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_Toc19627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F26338F">
      <w:pPr>
        <w:spacing w:line="360" w:lineRule="auto"/>
        <w:jc w:val="center"/>
        <w:outlineLvl w:val="0"/>
        <w:rPr>
          <w:rFonts w:hint="eastAsia" w:ascii="仿宋" w:hAnsi="仿宋" w:eastAsia="仿宋" w:cs="仿宋"/>
          <w:b/>
          <w:sz w:val="28"/>
        </w:rPr>
      </w:pPr>
      <w:r>
        <w:rPr>
          <w:rFonts w:hint="eastAsia" w:ascii="仿宋" w:hAnsi="仿宋" w:eastAsia="仿宋" w:cs="仿宋"/>
          <w:sz w:val="24"/>
          <w:szCs w:val="24"/>
        </w:rPr>
        <w:fldChar w:fldCharType="end"/>
      </w:r>
    </w:p>
    <w:p w14:paraId="5794CF50">
      <w:pPr>
        <w:pStyle w:val="2"/>
        <w:numPr>
          <w:ilvl w:val="0"/>
          <w:numId w:val="0"/>
        </w:numPr>
        <w:spacing w:before="160" w:after="160"/>
        <w:ind w:left="432"/>
        <w:jc w:val="center"/>
        <w:rPr>
          <w:rFonts w:hint="eastAsia" w:ascii="仿宋" w:hAnsi="仿宋" w:eastAsia="仿宋" w:cs="仿宋"/>
          <w:szCs w:val="44"/>
        </w:rPr>
      </w:pPr>
      <w:r>
        <w:rPr>
          <w:rFonts w:hint="eastAsia" w:ascii="仿宋" w:hAnsi="仿宋" w:eastAsia="仿宋" w:cs="仿宋"/>
          <w:sz w:val="28"/>
        </w:rPr>
        <w:br w:type="page"/>
      </w:r>
      <w:bookmarkEnd w:id="0"/>
      <w:bookmarkStart w:id="3" w:name="_Toc10025"/>
      <w:r>
        <w:rPr>
          <w:rFonts w:hint="eastAsia" w:ascii="仿宋" w:hAnsi="仿宋" w:eastAsia="仿宋" w:cs="仿宋"/>
          <w:szCs w:val="44"/>
        </w:rPr>
        <w:t>第一章 招标文件</w:t>
      </w:r>
      <w:bookmarkEnd w:id="3"/>
    </w:p>
    <w:p w14:paraId="02E2179E">
      <w:pPr>
        <w:numPr>
          <w:ilvl w:val="0"/>
          <w:numId w:val="2"/>
        </w:numPr>
        <w:spacing w:line="360" w:lineRule="auto"/>
        <w:ind w:left="0" w:firstLine="482" w:firstLineChars="200"/>
        <w:rPr>
          <w:rFonts w:hint="eastAsia" w:ascii="仿宋" w:hAnsi="仿宋" w:eastAsia="仿宋" w:cs="仿宋"/>
          <w:b/>
          <w:sz w:val="24"/>
          <w:szCs w:val="24"/>
        </w:rPr>
      </w:pPr>
      <w:r>
        <w:rPr>
          <w:rFonts w:hint="eastAsia" w:ascii="仿宋" w:hAnsi="仿宋" w:eastAsia="仿宋" w:cs="仿宋"/>
          <w:b/>
          <w:sz w:val="24"/>
          <w:szCs w:val="24"/>
        </w:rPr>
        <w:t>项目名称</w:t>
      </w:r>
    </w:p>
    <w:p w14:paraId="7A085373">
      <w:pPr>
        <w:spacing w:line="360" w:lineRule="auto"/>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eastAsia="zh-CN"/>
        </w:rPr>
        <w:t>锡林浩特机场22号跑道仪表着陆系统更新改造工程</w:t>
      </w:r>
      <w:r>
        <w:rPr>
          <w:rFonts w:hint="eastAsia" w:ascii="仿宋" w:hAnsi="仿宋" w:eastAsia="仿宋" w:cs="仿宋"/>
          <w:color w:val="FF0000"/>
          <w:sz w:val="24"/>
          <w:szCs w:val="24"/>
          <w:lang w:val="en-US" w:eastAsia="zh-CN"/>
        </w:rPr>
        <w:t>设备材料采购</w:t>
      </w:r>
    </w:p>
    <w:p w14:paraId="354C903D">
      <w:pPr>
        <w:numPr>
          <w:ilvl w:val="0"/>
          <w:numId w:val="2"/>
        </w:numPr>
        <w:spacing w:line="360" w:lineRule="auto"/>
        <w:ind w:left="0" w:firstLine="482" w:firstLineChars="200"/>
        <w:rPr>
          <w:rFonts w:hint="eastAsia" w:ascii="仿宋" w:hAnsi="仿宋" w:eastAsia="仿宋" w:cs="仿宋"/>
          <w:b/>
          <w:sz w:val="24"/>
          <w:szCs w:val="24"/>
        </w:rPr>
      </w:pPr>
      <w:r>
        <w:rPr>
          <w:rFonts w:hint="eastAsia" w:ascii="仿宋" w:hAnsi="仿宋" w:eastAsia="仿宋" w:cs="仿宋"/>
          <w:b/>
          <w:sz w:val="24"/>
          <w:szCs w:val="24"/>
        </w:rPr>
        <w:t>项目简介</w:t>
      </w:r>
    </w:p>
    <w:p w14:paraId="55465138">
      <w:pPr>
        <w:spacing w:line="360" w:lineRule="auto"/>
        <w:ind w:firstLine="480" w:firstLineChars="200"/>
        <w:rPr>
          <w:rFonts w:hint="eastAsia" w:ascii="仿宋" w:hAnsi="仿宋" w:eastAsia="仿宋" w:cs="仿宋"/>
          <w:snapToGrid w:val="0"/>
          <w:sz w:val="24"/>
          <w:szCs w:val="21"/>
        </w:rPr>
      </w:pPr>
      <w:r>
        <w:rPr>
          <w:rFonts w:hint="eastAsia" w:ascii="仿宋" w:hAnsi="仿宋" w:eastAsia="仿宋" w:cs="仿宋"/>
          <w:sz w:val="24"/>
          <w:szCs w:val="24"/>
        </w:rPr>
        <w:t>2.1建设地点：</w:t>
      </w:r>
      <w:bookmarkStart w:id="4" w:name="_Hlk203982455"/>
      <w:r>
        <w:rPr>
          <w:rFonts w:hint="eastAsia" w:ascii="仿宋" w:hAnsi="仿宋" w:eastAsia="仿宋" w:cs="仿宋"/>
          <w:snapToGrid w:val="0"/>
          <w:sz w:val="24"/>
          <w:szCs w:val="21"/>
        </w:rPr>
        <w:t>内蒙古自治区</w:t>
      </w:r>
      <w:r>
        <w:rPr>
          <w:rFonts w:hint="eastAsia" w:ascii="仿宋" w:hAnsi="仿宋" w:eastAsia="仿宋" w:cs="仿宋"/>
          <w:sz w:val="24"/>
          <w:szCs w:val="24"/>
          <w:lang w:eastAsia="zh-CN"/>
        </w:rPr>
        <w:t>锡林浩特机场</w:t>
      </w:r>
      <w:r>
        <w:rPr>
          <w:rFonts w:hint="eastAsia" w:ascii="仿宋" w:hAnsi="仿宋" w:eastAsia="仿宋" w:cs="仿宋"/>
          <w:snapToGrid w:val="0"/>
          <w:sz w:val="24"/>
          <w:szCs w:val="21"/>
        </w:rPr>
        <w:t>。</w:t>
      </w:r>
      <w:bookmarkEnd w:id="4"/>
    </w:p>
    <w:p w14:paraId="41924C4A">
      <w:pPr>
        <w:pStyle w:val="33"/>
        <w:ind w:firstLine="480"/>
        <w:rPr>
          <w:rFonts w:hint="eastAsia" w:ascii="仿宋" w:hAnsi="仿宋" w:eastAsia="仿宋" w:cs="仿宋"/>
        </w:rPr>
      </w:pPr>
      <w:r>
        <w:rPr>
          <w:rFonts w:hint="eastAsia" w:ascii="仿宋" w:hAnsi="仿宋" w:eastAsia="仿宋" w:cs="仿宋"/>
        </w:rPr>
        <w:t>2.2项目概况：</w:t>
      </w:r>
      <w:bookmarkStart w:id="5" w:name="_Hlk111488835"/>
      <w:r>
        <w:rPr>
          <w:rFonts w:hint="eastAsia" w:ascii="仿宋" w:hAnsi="仿宋" w:eastAsia="仿宋" w:cs="仿宋"/>
        </w:rPr>
        <w:t>更新锡林浩特机场22号跑道航向台、下滑/测距仪台系统，对现有航向台机房进行室内外装修，更新航向台机房、下滑/测距仪台机房</w:t>
      </w:r>
      <w:r>
        <w:rPr>
          <w:rFonts w:hint="eastAsia" w:ascii="仿宋" w:hAnsi="仿宋" w:eastAsia="仿宋" w:cs="仿宋"/>
          <w:sz w:val="24"/>
          <w:lang w:val="en-US" w:eastAsia="zh-CN"/>
        </w:rPr>
        <w:t>电气、风机、</w:t>
      </w:r>
      <w:r>
        <w:rPr>
          <w:rFonts w:hint="eastAsia" w:ascii="仿宋" w:hAnsi="仿宋" w:eastAsia="仿宋" w:cs="仿宋"/>
          <w:sz w:val="24"/>
        </w:rPr>
        <w:t>气体灭火、暖通空调、UPS电源</w:t>
      </w:r>
      <w:r>
        <w:rPr>
          <w:rFonts w:hint="eastAsia" w:ascii="仿宋" w:hAnsi="仿宋" w:eastAsia="仿宋" w:cs="仿宋"/>
        </w:rPr>
        <w:t>等配套设施</w:t>
      </w:r>
      <w:r>
        <w:rPr>
          <w:rFonts w:hint="eastAsia" w:ascii="仿宋" w:hAnsi="仿宋" w:eastAsia="仿宋" w:cs="仿宋"/>
          <w:lang w:eastAsia="zh-CN"/>
        </w:rPr>
        <w:t>。</w:t>
      </w:r>
    </w:p>
    <w:bookmarkEnd w:id="5"/>
    <w:p w14:paraId="09564BB5">
      <w:pPr>
        <w:pStyle w:val="33"/>
        <w:ind w:firstLine="480"/>
        <w:rPr>
          <w:rFonts w:hint="eastAsia" w:ascii="仿宋" w:hAnsi="仿宋" w:eastAsia="仿宋" w:cs="仿宋"/>
        </w:rPr>
      </w:pPr>
      <w:r>
        <w:rPr>
          <w:rFonts w:hint="eastAsia" w:ascii="仿宋" w:hAnsi="仿宋" w:eastAsia="仿宋" w:cs="仿宋"/>
        </w:rPr>
        <w:t>2.3招标范围：航向台、下滑/测距仪台</w:t>
      </w:r>
      <w:r>
        <w:rPr>
          <w:rFonts w:hint="eastAsia" w:ascii="仿宋" w:hAnsi="仿宋" w:eastAsia="仿宋" w:cs="仿宋"/>
          <w:lang w:val="en-US" w:eastAsia="zh-CN"/>
        </w:rPr>
        <w:t>配套设备和材料采购</w:t>
      </w:r>
      <w:r>
        <w:rPr>
          <w:rFonts w:hint="eastAsia" w:ascii="仿宋" w:hAnsi="仿宋" w:eastAsia="仿宋" w:cs="仿宋"/>
        </w:rPr>
        <w:t>。（具体详见工程量清单）。</w:t>
      </w:r>
    </w:p>
    <w:p w14:paraId="454E3A52">
      <w:pPr>
        <w:pStyle w:val="29"/>
        <w:ind w:firstLine="480"/>
        <w:rPr>
          <w:rFonts w:hint="eastAsia" w:ascii="仿宋" w:hAnsi="仿宋" w:eastAsia="仿宋" w:cs="仿宋"/>
        </w:rPr>
      </w:pPr>
      <w:r>
        <w:rPr>
          <w:rFonts w:hint="eastAsia" w:ascii="仿宋" w:hAnsi="仿宋" w:eastAsia="仿宋" w:cs="仿宋"/>
        </w:rPr>
        <w:t>2.4服务期限：</w:t>
      </w:r>
    </w:p>
    <w:p w14:paraId="65202990">
      <w:pPr>
        <w:pStyle w:val="29"/>
        <w:ind w:firstLine="480"/>
        <w:rPr>
          <w:rFonts w:hint="eastAsia" w:ascii="仿宋" w:hAnsi="仿宋" w:eastAsia="仿宋" w:cs="仿宋"/>
        </w:rPr>
      </w:pPr>
      <w:r>
        <w:rPr>
          <w:rFonts w:hint="eastAsia" w:ascii="仿宋" w:hAnsi="仿宋" w:eastAsia="仿宋" w:cs="仿宋"/>
        </w:rPr>
        <w:t>合同签订后 30 日内完工或者按照甲方另行约定的期限。</w:t>
      </w:r>
    </w:p>
    <w:p w14:paraId="1DE767FC">
      <w:pPr>
        <w:pStyle w:val="29"/>
        <w:ind w:firstLine="480"/>
        <w:rPr>
          <w:rFonts w:hint="eastAsia" w:ascii="仿宋" w:hAnsi="仿宋" w:eastAsia="仿宋" w:cs="仿宋"/>
        </w:rPr>
      </w:pPr>
      <w:r>
        <w:rPr>
          <w:rFonts w:hint="eastAsia" w:ascii="仿宋" w:hAnsi="仿宋" w:eastAsia="仿宋" w:cs="仿宋"/>
        </w:rPr>
        <w:t>2.5质量要求：符合现行国家、行业及地方工程施工质量验收标准以及相关专业验收规范的合格标准。</w:t>
      </w:r>
    </w:p>
    <w:p w14:paraId="518CECE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（二）项目要求</w:t>
      </w:r>
    </w:p>
    <w:p w14:paraId="26689F1A">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1、项目施工现场情况、交通运输情况、自然地理条件、环境保护要求、供水条件、供电条件、施工时间、项目工作量等因素以实际现场勘查及建设单位交底为准；</w:t>
      </w:r>
    </w:p>
    <w:p w14:paraId="16AC6BB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2、本项目施工在</w:t>
      </w:r>
      <w:r>
        <w:rPr>
          <w:rFonts w:hint="eastAsia" w:ascii="仿宋" w:hAnsi="仿宋" w:eastAsia="仿宋" w:cs="仿宋"/>
          <w:snapToGrid w:val="0"/>
          <w:sz w:val="24"/>
          <w:szCs w:val="21"/>
          <w:lang w:val="en-US" w:eastAsia="zh-CN"/>
        </w:rPr>
        <w:t>锡林浩特</w:t>
      </w:r>
      <w:r>
        <w:rPr>
          <w:rFonts w:hint="eastAsia" w:ascii="仿宋" w:hAnsi="仿宋" w:eastAsia="仿宋" w:cs="仿宋"/>
          <w:snapToGrid w:val="0"/>
          <w:sz w:val="24"/>
          <w:szCs w:val="21"/>
        </w:rPr>
        <w:t>机场</w:t>
      </w:r>
      <w:r>
        <w:rPr>
          <w:rFonts w:hint="eastAsia" w:ascii="仿宋" w:hAnsi="仿宋" w:eastAsia="仿宋" w:cs="仿宋"/>
          <w:sz w:val="24"/>
          <w:szCs w:val="24"/>
        </w:rPr>
        <w:t>，特殊车辆必须提前2天报备；</w:t>
      </w:r>
    </w:p>
    <w:p w14:paraId="6FADC31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项目清单见后附工程量清单，清单内的结算按照实际工程量结算，如有清单外增补项按照实际增补情况进行结算，结算前需提供完整的相关材料，包括但不限于联系单、签证材料、任务通知单、工程量确认单等；</w:t>
      </w:r>
    </w:p>
    <w:p w14:paraId="74C6FC9D">
      <w:pPr>
        <w:pStyle w:val="33"/>
        <w:ind w:firstLine="480"/>
        <w:rPr>
          <w:rFonts w:hint="eastAsia" w:ascii="仿宋" w:hAnsi="仿宋" w:eastAsia="仿宋" w:cs="仿宋"/>
          <w:color w:val="FF0000"/>
        </w:rPr>
      </w:pPr>
      <w:r>
        <w:rPr>
          <w:rFonts w:hint="eastAsia" w:ascii="仿宋" w:hAnsi="仿宋" w:eastAsia="仿宋" w:cs="仿宋"/>
        </w:rPr>
        <w:t>4、</w:t>
      </w:r>
      <w:bookmarkStart w:id="6" w:name="_Hlk203982610"/>
      <w:r>
        <w:rPr>
          <w:rFonts w:hint="eastAsia" w:ascii="仿宋" w:hAnsi="仿宋" w:eastAsia="仿宋" w:cs="仿宋"/>
        </w:rPr>
        <w:t>最高投标限制总价：</w:t>
      </w:r>
      <w:r>
        <w:rPr>
          <w:rFonts w:hint="eastAsia" w:ascii="仿宋" w:hAnsi="仿宋" w:eastAsia="仿宋" w:cs="仿宋"/>
          <w:color w:val="FF0000"/>
        </w:rPr>
        <w:t>人民币</w:t>
      </w:r>
      <w:r>
        <w:rPr>
          <w:rFonts w:hint="eastAsia" w:ascii="仿宋" w:hAnsi="仿宋" w:eastAsia="仿宋" w:cs="仿宋"/>
          <w:color w:val="FF0000"/>
          <w:lang w:val="en-US" w:eastAsia="zh-CN"/>
        </w:rPr>
        <w:t>陆</w:t>
      </w:r>
      <w:r>
        <w:rPr>
          <w:rFonts w:hint="eastAsia" w:ascii="仿宋" w:hAnsi="仿宋" w:eastAsia="仿宋" w:cs="仿宋"/>
          <w:color w:val="FF0000"/>
        </w:rPr>
        <w:t>拾万元整（¥</w:t>
      </w:r>
      <w:r>
        <w:rPr>
          <w:rFonts w:hint="eastAsia" w:ascii="仿宋" w:hAnsi="仿宋" w:eastAsia="仿宋" w:cs="仿宋"/>
          <w:color w:val="FF0000"/>
          <w:lang w:val="en-US" w:eastAsia="zh-CN"/>
        </w:rPr>
        <w:t>6</w:t>
      </w:r>
      <w:r>
        <w:rPr>
          <w:rFonts w:hint="eastAsia" w:ascii="仿宋" w:hAnsi="仿宋" w:eastAsia="仿宋" w:cs="仿宋"/>
          <w:color w:val="FF0000"/>
        </w:rPr>
        <w:t>00000.00元）；</w:t>
      </w:r>
    </w:p>
    <w:p w14:paraId="50BC8689">
      <w:pPr>
        <w:pStyle w:val="33"/>
        <w:ind w:firstLine="480"/>
        <w:rPr>
          <w:rFonts w:hint="eastAsia" w:ascii="仿宋" w:hAnsi="仿宋" w:eastAsia="仿宋" w:cs="仿宋"/>
        </w:rPr>
      </w:pPr>
      <w:r>
        <w:rPr>
          <w:rFonts w:hint="eastAsia" w:ascii="仿宋" w:hAnsi="仿宋" w:eastAsia="仿宋" w:cs="仿宋"/>
        </w:rPr>
        <w:t>投标人的投标总报价大于最高投标限价的将否决其投标；</w:t>
      </w:r>
    </w:p>
    <w:bookmarkEnd w:id="6"/>
    <w:p w14:paraId="7AC581F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(三)投标单位资质及其他要求（标★项为必须满足项）</w:t>
      </w:r>
    </w:p>
    <w:p w14:paraId="0618D14E">
      <w:pPr>
        <w:snapToGrid w:val="0"/>
        <w:spacing w:line="360" w:lineRule="auto"/>
        <w:ind w:firstLine="482" w:firstLineChars="200"/>
        <w:rPr>
          <w:rFonts w:hint="eastAsia" w:ascii="仿宋" w:hAnsi="仿宋" w:eastAsia="仿宋" w:cs="仿宋"/>
          <w:b/>
          <w:bCs/>
          <w:sz w:val="24"/>
          <w:szCs w:val="24"/>
          <w:u w:val="single"/>
        </w:rPr>
      </w:pPr>
      <w:bookmarkStart w:id="7" w:name="_Hlk203982483"/>
      <w:r>
        <w:rPr>
          <w:rFonts w:hint="eastAsia" w:ascii="仿宋" w:hAnsi="仿宋" w:eastAsia="仿宋" w:cs="仿宋"/>
          <w:b/>
          <w:bCs/>
          <w:sz w:val="24"/>
          <w:szCs w:val="24"/>
          <w:u w:val="single"/>
        </w:rPr>
        <w:t>1、★中华人民共和国境内正式注册并具有有效独立法人资格的法人或其他组织；在投标文件中附相关证书的复印件，加盖公章；</w:t>
      </w:r>
    </w:p>
    <w:p w14:paraId="012263B3">
      <w:pPr>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u w:val="single"/>
        </w:rPr>
        <w:t>2、★投标人须配备专职人员负责本次采购项目，且具有中级（含）以及上职称。</w:t>
      </w:r>
    </w:p>
    <w:bookmarkEnd w:id="7"/>
    <w:p w14:paraId="458A4E4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3、中标人严格遵守《</w:t>
      </w:r>
      <w:r>
        <w:rPr>
          <w:rFonts w:hint="eastAsia" w:ascii="仿宋" w:hAnsi="仿宋" w:eastAsia="仿宋" w:cs="仿宋"/>
          <w:snapToGrid w:val="0"/>
          <w:sz w:val="24"/>
          <w:szCs w:val="21"/>
          <w:lang w:val="en-US" w:eastAsia="zh-CN"/>
        </w:rPr>
        <w:t>锡林浩特</w:t>
      </w:r>
      <w:r>
        <w:rPr>
          <w:rFonts w:hint="eastAsia" w:ascii="仿宋" w:hAnsi="仿宋" w:eastAsia="仿宋" w:cs="仿宋"/>
          <w:snapToGrid w:val="0"/>
          <w:sz w:val="24"/>
          <w:szCs w:val="21"/>
        </w:rPr>
        <w:t>机场</w:t>
      </w:r>
      <w:r>
        <w:rPr>
          <w:rFonts w:hint="eastAsia" w:ascii="仿宋" w:hAnsi="仿宋" w:eastAsia="仿宋" w:cs="仿宋"/>
          <w:sz w:val="24"/>
          <w:szCs w:val="24"/>
        </w:rPr>
        <w:t>安全生产文明施工管理办法》以及项目所在地及民航的消防、安全管理规定，相关费用已包括在合同价格中；</w:t>
      </w:r>
    </w:p>
    <w:p w14:paraId="155BF4C9">
      <w:pPr>
        <w:pStyle w:val="11"/>
        <w:spacing w:line="360" w:lineRule="auto"/>
        <w:ind w:firstLine="480" w:firstLineChars="200"/>
        <w:rPr>
          <w:rFonts w:hint="eastAsia" w:ascii="仿宋" w:hAnsi="仿宋" w:eastAsia="仿宋" w:cs="仿宋"/>
          <w:szCs w:val="24"/>
        </w:rPr>
      </w:pPr>
      <w:r>
        <w:rPr>
          <w:rFonts w:hint="eastAsia" w:ascii="仿宋" w:hAnsi="仿宋" w:eastAsia="仿宋" w:cs="仿宋"/>
          <w:szCs w:val="24"/>
        </w:rPr>
        <w:t>4、验收标准：包装完好，货物外观、随机备品、名称、规格型号、数量及商标无误，报验资料齐全及合格证件。初步验收内容不包括标的物的性能等内在质量指标。</w:t>
      </w:r>
    </w:p>
    <w:p w14:paraId="03CA8FAD">
      <w:pPr>
        <w:pStyle w:val="11"/>
        <w:spacing w:line="360" w:lineRule="auto"/>
        <w:ind w:firstLine="480" w:firstLineChars="200"/>
        <w:rPr>
          <w:rFonts w:hint="eastAsia" w:ascii="仿宋" w:hAnsi="仿宋" w:eastAsia="仿宋" w:cs="仿宋"/>
          <w:szCs w:val="24"/>
        </w:rPr>
      </w:pPr>
      <w:r>
        <w:rPr>
          <w:rFonts w:hint="eastAsia" w:ascii="仿宋" w:hAnsi="仿宋" w:eastAsia="仿宋" w:cs="仿宋"/>
          <w:szCs w:val="24"/>
        </w:rPr>
        <w:t>5、验收时，</w:t>
      </w:r>
      <w:bookmarkStart w:id="8" w:name="OLE_LINK8"/>
      <w:r>
        <w:rPr>
          <w:rFonts w:hint="eastAsia" w:ascii="仿宋" w:hAnsi="仿宋" w:eastAsia="仿宋" w:cs="仿宋"/>
          <w:szCs w:val="24"/>
        </w:rPr>
        <w:t>投标人</w:t>
      </w:r>
      <w:bookmarkEnd w:id="8"/>
      <w:r>
        <w:rPr>
          <w:rFonts w:hint="eastAsia" w:ascii="仿宋" w:hAnsi="仿宋" w:eastAsia="仿宋" w:cs="仿宋"/>
          <w:szCs w:val="24"/>
        </w:rPr>
        <w:t>如有异议须在标的物交付之日起 7 日内通知招标方代表，投标人在接到招标人通知之日起 5 日内完成更换，相关费用由投标方自行承担。投标方按照上述约定程序完成对更换后的初步验收。</w:t>
      </w:r>
    </w:p>
    <w:p w14:paraId="0CF68C5C">
      <w:pPr>
        <w:pStyle w:val="11"/>
        <w:spacing w:line="360" w:lineRule="auto"/>
        <w:ind w:firstLine="480" w:firstLineChars="200"/>
        <w:rPr>
          <w:rFonts w:hint="eastAsia" w:ascii="仿宋" w:hAnsi="仿宋" w:eastAsia="仿宋" w:cs="仿宋"/>
          <w:szCs w:val="24"/>
        </w:rPr>
      </w:pPr>
      <w:r>
        <w:rPr>
          <w:rFonts w:hint="eastAsia" w:ascii="仿宋" w:hAnsi="仿宋" w:eastAsia="仿宋" w:cs="仿宋"/>
          <w:szCs w:val="24"/>
        </w:rPr>
        <w:t>6、最终验收标准：经项目业主代表或者项目业主所委托的现场监理代表验收合格并签字确认。</w:t>
      </w:r>
    </w:p>
    <w:p w14:paraId="088B0837">
      <w:pPr>
        <w:pStyle w:val="11"/>
        <w:spacing w:line="360" w:lineRule="auto"/>
        <w:ind w:firstLine="480" w:firstLineChars="200"/>
        <w:rPr>
          <w:rFonts w:hint="eastAsia" w:ascii="仿宋" w:hAnsi="仿宋" w:eastAsia="仿宋" w:cs="仿宋"/>
          <w:szCs w:val="24"/>
        </w:rPr>
      </w:pPr>
      <w:r>
        <w:rPr>
          <w:rFonts w:hint="eastAsia" w:ascii="仿宋" w:hAnsi="仿宋" w:eastAsia="仿宋" w:cs="仿宋"/>
          <w:szCs w:val="24"/>
        </w:rPr>
        <w:t>7、验收并不表示货物不存在质量问题，通过验收并不免除投标人对货物质量应当承担的责任。如招标人或其他任何第三方在使用过程中发现货物存在瑕疵、缺陷等质量问题或与本合同约定不符的情况，招标人仍有权向投标人主张责任。</w:t>
      </w:r>
    </w:p>
    <w:p w14:paraId="3E4CEB34">
      <w:pPr>
        <w:pStyle w:val="11"/>
        <w:spacing w:line="360" w:lineRule="auto"/>
        <w:ind w:firstLine="480" w:firstLineChars="200"/>
        <w:rPr>
          <w:rFonts w:hint="eastAsia" w:ascii="仿宋" w:hAnsi="仿宋" w:eastAsia="仿宋" w:cs="仿宋"/>
          <w:szCs w:val="24"/>
        </w:rPr>
      </w:pPr>
      <w:r>
        <w:rPr>
          <w:rFonts w:hint="eastAsia" w:ascii="仿宋" w:hAnsi="仿宋" w:eastAsia="仿宋" w:cs="仿宋"/>
          <w:szCs w:val="24"/>
        </w:rPr>
        <w:t>8、中标人应配合甲方进行竣工验收、行业验收等业务，相关费用包含在投标总价中。</w:t>
      </w:r>
    </w:p>
    <w:p w14:paraId="27E80D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9、中标人对本项目提供24个月的质量保修期（质保期以总包合同为准），质保期内本项目如有质量问题，中标人须修复或更换。</w:t>
      </w:r>
    </w:p>
    <w:p w14:paraId="0C599D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10、中标人提供24小时电话报修服务，接到报修电话后，12小时内须赶至现场及时处理。</w:t>
      </w:r>
    </w:p>
    <w:p w14:paraId="65074F7B">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三、招标文件的发放和递交</w:t>
      </w:r>
    </w:p>
    <w:p w14:paraId="648120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招标文件发放截止时间：北京时间</w:t>
      </w:r>
      <w:r>
        <w:rPr>
          <w:rFonts w:hint="eastAsia" w:ascii="仿宋" w:hAnsi="仿宋" w:eastAsia="仿宋" w:cs="仿宋"/>
          <w:color w:val="FF0000"/>
          <w:sz w:val="24"/>
          <w:szCs w:val="24"/>
        </w:rPr>
        <w:t>2025年</w:t>
      </w:r>
      <w:r>
        <w:rPr>
          <w:rFonts w:hint="eastAsia" w:ascii="仿宋" w:hAnsi="仿宋" w:eastAsia="仿宋" w:cs="仿宋"/>
          <w:color w:val="FF0000"/>
          <w:sz w:val="24"/>
          <w:szCs w:val="24"/>
          <w:lang w:val="en-US" w:eastAsia="zh-CN"/>
        </w:rPr>
        <w:t>12</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23</w:t>
      </w:r>
      <w:r>
        <w:rPr>
          <w:rFonts w:hint="eastAsia" w:ascii="仿宋" w:hAnsi="仿宋" w:eastAsia="仿宋" w:cs="仿宋"/>
          <w:color w:val="FF0000"/>
          <w:sz w:val="24"/>
          <w:szCs w:val="24"/>
        </w:rPr>
        <w:t>日1</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rPr>
        <w:t>：00点整</w:t>
      </w:r>
      <w:r>
        <w:rPr>
          <w:rFonts w:hint="eastAsia" w:ascii="仿宋" w:hAnsi="仿宋" w:eastAsia="仿宋" w:cs="仿宋"/>
          <w:sz w:val="24"/>
          <w:szCs w:val="24"/>
        </w:rPr>
        <w:t>，</w:t>
      </w:r>
      <w:r>
        <w:rPr>
          <w:rFonts w:hint="eastAsia" w:ascii="仿宋" w:hAnsi="仿宋" w:eastAsia="仿宋" w:cs="仿宋"/>
          <w:sz w:val="24"/>
          <w:szCs w:val="24"/>
          <w:shd w:val="clear" w:color="auto" w:fill="FFFFFF"/>
        </w:rPr>
        <w:t>自行在网上下载招标文件，不提供纸质文件，</w:t>
      </w:r>
      <w:r>
        <w:rPr>
          <w:rFonts w:hint="eastAsia" w:ascii="仿宋" w:hAnsi="仿宋" w:eastAsia="仿宋" w:cs="仿宋"/>
          <w:sz w:val="24"/>
          <w:szCs w:val="24"/>
        </w:rPr>
        <w:t>逾期不取恕不接待。</w:t>
      </w:r>
    </w:p>
    <w:p w14:paraId="48CCF55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递交投标文件截止时间：北京时间</w:t>
      </w:r>
      <w:r>
        <w:rPr>
          <w:rFonts w:hint="eastAsia" w:ascii="仿宋" w:hAnsi="仿宋" w:eastAsia="仿宋" w:cs="仿宋"/>
          <w:color w:val="FF0000"/>
          <w:sz w:val="24"/>
          <w:szCs w:val="24"/>
        </w:rPr>
        <w:t>2025年</w:t>
      </w:r>
      <w:r>
        <w:rPr>
          <w:rFonts w:hint="eastAsia" w:ascii="仿宋" w:hAnsi="仿宋" w:eastAsia="仿宋" w:cs="仿宋"/>
          <w:color w:val="FF0000"/>
          <w:sz w:val="24"/>
          <w:szCs w:val="24"/>
          <w:lang w:val="en-US" w:eastAsia="zh-CN"/>
        </w:rPr>
        <w:t>12</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29</w:t>
      </w:r>
      <w:r>
        <w:rPr>
          <w:rFonts w:hint="eastAsia" w:ascii="仿宋" w:hAnsi="仿宋" w:eastAsia="仿宋" w:cs="仿宋"/>
          <w:color w:val="FF0000"/>
          <w:sz w:val="24"/>
          <w:szCs w:val="24"/>
        </w:rPr>
        <w:t>日10:00，</w:t>
      </w:r>
      <w:r>
        <w:rPr>
          <w:rFonts w:hint="eastAsia" w:ascii="仿宋" w:hAnsi="仿宋" w:eastAsia="仿宋" w:cs="仿宋"/>
          <w:sz w:val="24"/>
          <w:szCs w:val="24"/>
        </w:rPr>
        <w:t>逾期收到或不符合规定的投标文件恕不接受。</w:t>
      </w:r>
    </w:p>
    <w:p w14:paraId="79ECB6F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任何要求对招标文件进行澄清的投标人，需在规定的递交投标文件截止期2天前以书面形式通知我方。</w:t>
      </w:r>
    </w:p>
    <w:p w14:paraId="0933E99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rPr>
        <w:t>招标文件发放、递交投标文件地点：</w:t>
      </w:r>
      <w:r>
        <w:rPr>
          <w:rFonts w:hint="eastAsia" w:ascii="仿宋" w:hAnsi="仿宋" w:eastAsia="仿宋" w:cs="仿宋"/>
          <w:color w:val="auto"/>
          <w:sz w:val="24"/>
          <w:szCs w:val="24"/>
        </w:rPr>
        <w:t>南京市江宁区天元西路199号东部机场集团10楼</w:t>
      </w:r>
    </w:p>
    <w:p w14:paraId="279500D3">
      <w:pPr>
        <w:spacing w:line="360" w:lineRule="auto"/>
        <w:ind w:firstLine="480" w:firstLineChars="200"/>
        <w:rPr>
          <w:rFonts w:hint="eastAsia" w:ascii="仿宋" w:hAnsi="仿宋" w:eastAsia="仿宋" w:cs="仿宋"/>
          <w:sz w:val="24"/>
          <w:szCs w:val="24"/>
        </w:rPr>
      </w:pPr>
      <w:bookmarkStart w:id="9" w:name="_Hlk203982539"/>
      <w:r>
        <w:rPr>
          <w:rFonts w:hint="eastAsia" w:ascii="仿宋" w:hAnsi="仿宋" w:eastAsia="仿宋" w:cs="仿宋"/>
          <w:sz w:val="24"/>
          <w:szCs w:val="24"/>
        </w:rPr>
        <w:t>联系人：芦工，电话:025-69821255</w:t>
      </w:r>
    </w:p>
    <w:bookmarkEnd w:id="9"/>
    <w:p w14:paraId="1A4D769F">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28CC6EAE">
      <w:pPr>
        <w:pStyle w:val="2"/>
        <w:numPr>
          <w:ilvl w:val="0"/>
          <w:numId w:val="0"/>
        </w:numPr>
        <w:spacing w:before="160" w:after="160"/>
        <w:ind w:left="432"/>
        <w:jc w:val="center"/>
        <w:rPr>
          <w:rFonts w:hint="eastAsia" w:ascii="仿宋" w:hAnsi="仿宋" w:eastAsia="仿宋" w:cs="仿宋"/>
          <w:szCs w:val="44"/>
        </w:rPr>
      </w:pPr>
      <w:bookmarkStart w:id="10" w:name="_Toc23612"/>
      <w:bookmarkStart w:id="11" w:name="_Toc3404"/>
      <w:r>
        <w:rPr>
          <w:rFonts w:hint="eastAsia" w:ascii="仿宋" w:hAnsi="仿宋" w:eastAsia="仿宋" w:cs="仿宋"/>
          <w:szCs w:val="44"/>
        </w:rPr>
        <w:t>第二章投标人须知</w:t>
      </w:r>
      <w:bookmarkEnd w:id="10"/>
      <w:bookmarkEnd w:id="11"/>
    </w:p>
    <w:tbl>
      <w:tblPr>
        <w:tblStyle w:val="19"/>
        <w:tblW w:w="9683"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4"/>
        <w:gridCol w:w="1929"/>
        <w:gridCol w:w="7110"/>
      </w:tblGrid>
      <w:tr w14:paraId="6D3880F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644" w:type="dxa"/>
            <w:tcBorders>
              <w:top w:val="single" w:color="auto" w:sz="6" w:space="0"/>
              <w:left w:val="single" w:color="auto" w:sz="4" w:space="0"/>
              <w:bottom w:val="single" w:color="auto" w:sz="4" w:space="0"/>
              <w:right w:val="single" w:color="auto" w:sz="4" w:space="0"/>
            </w:tcBorders>
            <w:vAlign w:val="center"/>
          </w:tcPr>
          <w:p w14:paraId="45BED68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29" w:type="dxa"/>
            <w:tcBorders>
              <w:top w:val="single" w:color="auto" w:sz="6" w:space="0"/>
              <w:left w:val="single" w:color="auto" w:sz="4" w:space="0"/>
              <w:bottom w:val="single" w:color="auto" w:sz="4" w:space="0"/>
              <w:right w:val="single" w:color="auto" w:sz="4" w:space="0"/>
            </w:tcBorders>
            <w:vAlign w:val="center"/>
          </w:tcPr>
          <w:p w14:paraId="453930F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内容</w:t>
            </w:r>
          </w:p>
        </w:tc>
        <w:tc>
          <w:tcPr>
            <w:tcW w:w="7110" w:type="dxa"/>
            <w:tcBorders>
              <w:top w:val="single" w:color="auto" w:sz="6" w:space="0"/>
              <w:left w:val="single" w:color="auto" w:sz="4" w:space="0"/>
              <w:bottom w:val="single" w:color="auto" w:sz="4" w:space="0"/>
              <w:right w:val="single" w:color="auto" w:sz="4" w:space="0"/>
            </w:tcBorders>
            <w:vAlign w:val="center"/>
          </w:tcPr>
          <w:p w14:paraId="3E19575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说明与要求</w:t>
            </w:r>
          </w:p>
        </w:tc>
      </w:tr>
      <w:tr w14:paraId="1EF0025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BB968B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929" w:type="dxa"/>
            <w:tcBorders>
              <w:top w:val="single" w:color="auto" w:sz="4" w:space="0"/>
              <w:left w:val="single" w:color="auto" w:sz="4" w:space="0"/>
              <w:bottom w:val="single" w:color="auto" w:sz="4" w:space="0"/>
              <w:right w:val="single" w:color="auto" w:sz="4" w:space="0"/>
            </w:tcBorders>
            <w:vAlign w:val="center"/>
          </w:tcPr>
          <w:p w14:paraId="02F20EA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投标文件的式样</w:t>
            </w:r>
          </w:p>
        </w:tc>
        <w:tc>
          <w:tcPr>
            <w:tcW w:w="7110" w:type="dxa"/>
            <w:tcBorders>
              <w:top w:val="single" w:color="auto" w:sz="4" w:space="0"/>
              <w:left w:val="single" w:color="auto" w:sz="4" w:space="0"/>
              <w:bottom w:val="single" w:color="auto" w:sz="4" w:space="0"/>
              <w:right w:val="single" w:color="auto" w:sz="4" w:space="0"/>
            </w:tcBorders>
            <w:vAlign w:val="center"/>
          </w:tcPr>
          <w:p w14:paraId="1B296AB9">
            <w:pPr>
              <w:spacing w:line="360" w:lineRule="auto"/>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投标文件按照投标格式进行编辑</w:t>
            </w:r>
            <w:r>
              <w:rPr>
                <w:rFonts w:hint="eastAsia" w:ascii="仿宋" w:hAnsi="仿宋" w:eastAsia="仿宋" w:cs="仿宋"/>
                <w:color w:val="000000"/>
                <w:sz w:val="24"/>
                <w:szCs w:val="24"/>
              </w:rPr>
              <w:t>，投标人应密封提交投标文件并加盖公章。</w:t>
            </w:r>
          </w:p>
        </w:tc>
      </w:tr>
      <w:tr w14:paraId="6897CC3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895B65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929" w:type="dxa"/>
            <w:tcBorders>
              <w:top w:val="single" w:color="auto" w:sz="4" w:space="0"/>
              <w:left w:val="single" w:color="auto" w:sz="4" w:space="0"/>
              <w:bottom w:val="single" w:color="auto" w:sz="4" w:space="0"/>
              <w:right w:val="single" w:color="auto" w:sz="4" w:space="0"/>
            </w:tcBorders>
            <w:vAlign w:val="center"/>
          </w:tcPr>
          <w:p w14:paraId="2281FEE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w:t>
            </w:r>
          </w:p>
        </w:tc>
        <w:tc>
          <w:tcPr>
            <w:tcW w:w="7110" w:type="dxa"/>
            <w:tcBorders>
              <w:top w:val="single" w:color="auto" w:sz="4" w:space="0"/>
              <w:left w:val="single" w:color="auto" w:sz="4" w:space="0"/>
              <w:bottom w:val="single" w:color="auto" w:sz="4" w:space="0"/>
              <w:right w:val="single" w:color="auto" w:sz="4" w:space="0"/>
            </w:tcBorders>
            <w:vAlign w:val="center"/>
          </w:tcPr>
          <w:p w14:paraId="701DAEB9">
            <w:pPr>
              <w:spacing w:line="360" w:lineRule="auto"/>
              <w:ind w:firstLine="360" w:firstLineChars="15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所确定的投标范围内全部工作内容的价格表现，按工程量清单名称及数量报出设备单价，并汇成投标总价，投标单价应包含完成该清单项目并符合施工验收规范所需要的人员管理费；人员保险费、利润、以及政策性文件规定及合同包含的所有风险费等所有费用。结算时，单价不变，按实际发生的数量进行结算。</w:t>
            </w:r>
          </w:p>
          <w:p w14:paraId="3DC4ED3D">
            <w:pPr>
              <w:numPr>
                <w:ilvl w:val="0"/>
                <w:numId w:val="3"/>
              </w:num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投标文件清单中应考虑而未考虑所需的额外工作和辅材，但未单独列出的，视为已包含在报价中；</w:t>
            </w:r>
          </w:p>
          <w:p w14:paraId="46CE04B7">
            <w:pPr>
              <w:numPr>
                <w:ilvl w:val="0"/>
                <w:numId w:val="3"/>
              </w:numPr>
              <w:spacing w:line="360" w:lineRule="auto"/>
              <w:jc w:val="left"/>
              <w:rPr>
                <w:rFonts w:hint="eastAsia" w:ascii="仿宋" w:hAnsi="仿宋" w:eastAsia="仿宋" w:cs="仿宋"/>
                <w:b/>
                <w:color w:val="000000"/>
                <w:sz w:val="24"/>
                <w:szCs w:val="24"/>
              </w:rPr>
            </w:pPr>
            <w:r>
              <w:rPr>
                <w:rFonts w:hint="eastAsia" w:ascii="仿宋" w:hAnsi="仿宋" w:eastAsia="仿宋" w:cs="仿宋"/>
                <w:color w:val="000000"/>
                <w:sz w:val="24"/>
                <w:szCs w:val="24"/>
              </w:rPr>
              <w:t>投标人估算错误或漏项的风险一律由投标人承担。</w:t>
            </w:r>
          </w:p>
        </w:tc>
      </w:tr>
      <w:tr w14:paraId="1F8434C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282AE8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929" w:type="dxa"/>
            <w:tcBorders>
              <w:top w:val="single" w:color="auto" w:sz="4" w:space="0"/>
              <w:left w:val="single" w:color="auto" w:sz="4" w:space="0"/>
              <w:bottom w:val="single" w:color="auto" w:sz="4" w:space="0"/>
              <w:right w:val="single" w:color="auto" w:sz="4" w:space="0"/>
            </w:tcBorders>
            <w:vAlign w:val="center"/>
          </w:tcPr>
          <w:p w14:paraId="0A6F3D2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如发现下列情况之一的，其投标文件将被拒绝</w:t>
            </w:r>
          </w:p>
        </w:tc>
        <w:tc>
          <w:tcPr>
            <w:tcW w:w="7110" w:type="dxa"/>
            <w:tcBorders>
              <w:top w:val="single" w:color="auto" w:sz="4" w:space="0"/>
              <w:left w:val="single" w:color="auto" w:sz="4" w:space="0"/>
              <w:bottom w:val="single" w:color="auto" w:sz="4" w:space="0"/>
              <w:right w:val="single" w:color="auto" w:sz="4" w:space="0"/>
            </w:tcBorders>
            <w:vAlign w:val="center"/>
          </w:tcPr>
          <w:p w14:paraId="6888CFA9">
            <w:pPr>
              <w:numPr>
                <w:ilvl w:val="0"/>
                <w:numId w:val="4"/>
              </w:numPr>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投标文件无法定代表人签字，或签字人无法定代表人有效授权的；</w:t>
            </w:r>
          </w:p>
          <w:p w14:paraId="63937AD5">
            <w:pPr>
              <w:numPr>
                <w:ilvl w:val="0"/>
                <w:numId w:val="4"/>
              </w:numPr>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投标文件中提供虚假或失实资料的；</w:t>
            </w:r>
          </w:p>
          <w:p w14:paraId="2BDC218F">
            <w:pPr>
              <w:numPr>
                <w:ilvl w:val="0"/>
                <w:numId w:val="4"/>
              </w:numPr>
              <w:spacing w:line="360" w:lineRule="auto"/>
              <w:ind w:left="0" w:firstLine="0"/>
              <w:jc w:val="left"/>
              <w:rPr>
                <w:rFonts w:hint="eastAsia" w:ascii="仿宋" w:hAnsi="仿宋" w:eastAsia="仿宋" w:cs="仿宋"/>
                <w:sz w:val="24"/>
                <w:szCs w:val="24"/>
              </w:rPr>
            </w:pPr>
            <w:r>
              <w:rPr>
                <w:rFonts w:hint="eastAsia" w:ascii="仿宋" w:hAnsi="仿宋" w:eastAsia="仿宋" w:cs="仿宋"/>
                <w:sz w:val="24"/>
                <w:szCs w:val="24"/>
              </w:rPr>
              <w:t>投标文件不能完全响应招标文件要求的；</w:t>
            </w:r>
          </w:p>
          <w:p w14:paraId="37003F2B">
            <w:pPr>
              <w:spacing w:line="360" w:lineRule="auto"/>
              <w:jc w:val="left"/>
              <w:rPr>
                <w:rFonts w:hint="eastAsia" w:ascii="仿宋" w:hAnsi="仿宋" w:eastAsia="仿宋" w:cs="仿宋"/>
                <w:sz w:val="24"/>
                <w:szCs w:val="24"/>
              </w:rPr>
            </w:pPr>
            <w:r>
              <w:rPr>
                <w:rFonts w:hint="eastAsia" w:ascii="仿宋" w:hAnsi="仿宋" w:eastAsia="仿宋" w:cs="仿宋"/>
                <w:sz w:val="24"/>
                <w:szCs w:val="24"/>
              </w:rPr>
              <w:t>4） 投标人如有围价串价行为将被取消投标资格。</w:t>
            </w:r>
          </w:p>
        </w:tc>
      </w:tr>
      <w:tr w14:paraId="5076620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DE8ABA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929" w:type="dxa"/>
            <w:tcBorders>
              <w:top w:val="single" w:color="auto" w:sz="4" w:space="0"/>
              <w:left w:val="single" w:color="auto" w:sz="4" w:space="0"/>
              <w:bottom w:val="single" w:color="auto" w:sz="4" w:space="0"/>
              <w:right w:val="single" w:color="auto" w:sz="4" w:space="0"/>
            </w:tcBorders>
            <w:vAlign w:val="center"/>
          </w:tcPr>
          <w:p w14:paraId="520EE4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施工及验收</w:t>
            </w:r>
          </w:p>
        </w:tc>
        <w:tc>
          <w:tcPr>
            <w:tcW w:w="7110" w:type="dxa"/>
            <w:tcBorders>
              <w:top w:val="single" w:color="auto" w:sz="4" w:space="0"/>
              <w:left w:val="single" w:color="auto" w:sz="4" w:space="0"/>
              <w:bottom w:val="single" w:color="auto" w:sz="4" w:space="0"/>
              <w:right w:val="single" w:color="auto" w:sz="4" w:space="0"/>
            </w:tcBorders>
            <w:vAlign w:val="center"/>
          </w:tcPr>
          <w:p w14:paraId="205AA4F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本工程甲方负责现场协调，中标单位必需按相关规范供货，安排管理人员进行现场调研及相关协调工作，供货过程中，中标单位需按照要求提供过程资料，资料不限于产品资料，还包括设备安装过程中的技术资料，工程完工后，中标单位需根据现场实际安装情况提供完整的和现场符合的施工资料、技术资料等。</w:t>
            </w:r>
          </w:p>
        </w:tc>
      </w:tr>
      <w:tr w14:paraId="36E0F3A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4"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89B9463">
            <w:pPr>
              <w:spacing w:line="360" w:lineRule="auto"/>
              <w:jc w:val="center"/>
              <w:rPr>
                <w:rFonts w:hint="eastAsia" w:ascii="仿宋" w:hAnsi="仿宋" w:eastAsia="仿宋" w:cs="仿宋"/>
                <w:b/>
                <w:bCs/>
                <w:sz w:val="24"/>
                <w:szCs w:val="24"/>
              </w:rPr>
            </w:pPr>
            <w:r>
              <w:rPr>
                <w:rFonts w:hint="eastAsia" w:ascii="仿宋" w:hAnsi="仿宋" w:eastAsia="仿宋" w:cs="仿宋"/>
                <w:sz w:val="24"/>
                <w:szCs w:val="24"/>
              </w:rPr>
              <w:t>5</w:t>
            </w:r>
          </w:p>
        </w:tc>
        <w:tc>
          <w:tcPr>
            <w:tcW w:w="1929" w:type="dxa"/>
            <w:tcBorders>
              <w:top w:val="single" w:color="auto" w:sz="4" w:space="0"/>
              <w:left w:val="single" w:color="auto" w:sz="4" w:space="0"/>
              <w:bottom w:val="single" w:color="auto" w:sz="4" w:space="0"/>
              <w:right w:val="single" w:color="auto" w:sz="4" w:space="0"/>
            </w:tcBorders>
            <w:vAlign w:val="center"/>
          </w:tcPr>
          <w:p w14:paraId="33987EB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相关附件</w:t>
            </w:r>
          </w:p>
        </w:tc>
        <w:tc>
          <w:tcPr>
            <w:tcW w:w="7110" w:type="dxa"/>
            <w:tcBorders>
              <w:top w:val="single" w:color="auto" w:sz="4" w:space="0"/>
              <w:left w:val="single" w:color="auto" w:sz="4" w:space="0"/>
              <w:bottom w:val="single" w:color="auto" w:sz="4" w:space="0"/>
              <w:right w:val="single" w:color="auto" w:sz="4" w:space="0"/>
            </w:tcBorders>
            <w:vAlign w:val="center"/>
          </w:tcPr>
          <w:p w14:paraId="7C43249F">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z w:val="24"/>
                <w:szCs w:val="24"/>
              </w:rPr>
              <w:t>企业相关资质；</w:t>
            </w:r>
          </w:p>
        </w:tc>
      </w:tr>
      <w:tr w14:paraId="384C893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EF02C4D">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929" w:type="dxa"/>
            <w:tcBorders>
              <w:top w:val="single" w:color="auto" w:sz="4" w:space="0"/>
              <w:left w:val="single" w:color="auto" w:sz="4" w:space="0"/>
              <w:bottom w:val="single" w:color="auto" w:sz="4" w:space="0"/>
              <w:right w:val="single" w:color="auto" w:sz="4" w:space="0"/>
            </w:tcBorders>
            <w:vAlign w:val="center"/>
          </w:tcPr>
          <w:p w14:paraId="0EE06FA0">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7110" w:type="dxa"/>
            <w:tcBorders>
              <w:top w:val="single" w:color="auto" w:sz="4" w:space="0"/>
              <w:left w:val="single" w:color="auto" w:sz="4" w:space="0"/>
              <w:bottom w:val="single" w:color="auto" w:sz="4" w:space="0"/>
              <w:right w:val="single" w:color="auto" w:sz="4" w:space="0"/>
            </w:tcBorders>
            <w:vAlign w:val="center"/>
          </w:tcPr>
          <w:p w14:paraId="53270518">
            <w:pPr>
              <w:pStyle w:val="27"/>
              <w:spacing w:line="360" w:lineRule="auto"/>
              <w:rPr>
                <w:rFonts w:hint="eastAsia" w:ascii="仿宋" w:hAnsi="仿宋" w:eastAsia="仿宋" w:cs="仿宋"/>
                <w:sz w:val="24"/>
                <w:szCs w:val="24"/>
              </w:rPr>
            </w:pPr>
            <w:r>
              <w:rPr>
                <w:rFonts w:hint="eastAsia" w:ascii="仿宋" w:hAnsi="仿宋" w:eastAsia="仿宋" w:cs="仿宋"/>
                <w:sz w:val="24"/>
                <w:szCs w:val="24"/>
              </w:rPr>
              <w:t>名称：南京禄口国际机场空港科技有限公司</w:t>
            </w:r>
          </w:p>
          <w:p w14:paraId="1AFB5DDC">
            <w:pPr>
              <w:pStyle w:val="27"/>
              <w:spacing w:line="360" w:lineRule="auto"/>
              <w:rPr>
                <w:rFonts w:hint="eastAsia" w:ascii="仿宋" w:hAnsi="仿宋" w:eastAsia="仿宋" w:cs="仿宋"/>
                <w:sz w:val="24"/>
                <w:szCs w:val="24"/>
              </w:rPr>
            </w:pPr>
            <w:r>
              <w:rPr>
                <w:rFonts w:hint="eastAsia" w:ascii="仿宋" w:hAnsi="仿宋" w:eastAsia="仿宋" w:cs="仿宋"/>
                <w:sz w:val="24"/>
                <w:szCs w:val="24"/>
              </w:rPr>
              <w:t>地址：南京市江宁区天元西路199号东部机场集团10楼</w:t>
            </w:r>
          </w:p>
        </w:tc>
      </w:tr>
      <w:tr w14:paraId="5C01206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B395AC6">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929" w:type="dxa"/>
            <w:tcBorders>
              <w:top w:val="single" w:color="auto" w:sz="4" w:space="0"/>
              <w:left w:val="single" w:color="auto" w:sz="4" w:space="0"/>
              <w:bottom w:val="single" w:color="auto" w:sz="4" w:space="0"/>
              <w:right w:val="single" w:color="auto" w:sz="4" w:space="0"/>
            </w:tcBorders>
            <w:vAlign w:val="center"/>
          </w:tcPr>
          <w:p w14:paraId="125C3C91">
            <w:pPr>
              <w:pStyle w:val="27"/>
              <w:spacing w:before="3"/>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110" w:type="dxa"/>
            <w:tcBorders>
              <w:top w:val="single" w:color="auto" w:sz="4" w:space="0"/>
              <w:left w:val="single" w:color="auto" w:sz="4" w:space="0"/>
              <w:bottom w:val="single" w:color="auto" w:sz="4" w:space="0"/>
              <w:right w:val="single" w:color="auto" w:sz="4" w:space="0"/>
            </w:tcBorders>
            <w:vAlign w:val="center"/>
          </w:tcPr>
          <w:p w14:paraId="778C4A09">
            <w:pPr>
              <w:pStyle w:val="27"/>
              <w:spacing w:line="360" w:lineRule="auto"/>
              <w:rPr>
                <w:rFonts w:hint="eastAsia" w:ascii="仿宋" w:hAnsi="仿宋" w:eastAsia="仿宋" w:cs="仿宋"/>
                <w:b/>
                <w:sz w:val="24"/>
                <w:szCs w:val="24"/>
              </w:rPr>
            </w:pPr>
            <w:r>
              <w:rPr>
                <w:rFonts w:hint="eastAsia" w:ascii="仿宋" w:hAnsi="仿宋" w:eastAsia="仿宋" w:cs="仿宋"/>
                <w:color w:val="FF0000"/>
                <w:sz w:val="24"/>
                <w:szCs w:val="24"/>
                <w:lang w:eastAsia="zh-CN"/>
              </w:rPr>
              <w:t>锡林浩特机场22号跑道仪表着陆系统更新改造工程</w:t>
            </w:r>
            <w:r>
              <w:rPr>
                <w:rFonts w:hint="eastAsia" w:ascii="仿宋" w:hAnsi="仿宋" w:eastAsia="仿宋" w:cs="仿宋"/>
                <w:color w:val="FF0000"/>
                <w:sz w:val="24"/>
                <w:szCs w:val="24"/>
                <w:lang w:val="en-US" w:eastAsia="zh-CN"/>
              </w:rPr>
              <w:t>设备材料采购</w:t>
            </w:r>
          </w:p>
        </w:tc>
      </w:tr>
      <w:tr w14:paraId="6DAC77A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245B177">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929" w:type="dxa"/>
            <w:tcBorders>
              <w:top w:val="single" w:color="auto" w:sz="4" w:space="0"/>
              <w:left w:val="single" w:color="auto" w:sz="4" w:space="0"/>
              <w:bottom w:val="single" w:color="auto" w:sz="4" w:space="0"/>
              <w:right w:val="single" w:color="auto" w:sz="4" w:space="0"/>
            </w:tcBorders>
            <w:vAlign w:val="center"/>
          </w:tcPr>
          <w:p w14:paraId="36B60117">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建设地点</w:t>
            </w:r>
          </w:p>
        </w:tc>
        <w:tc>
          <w:tcPr>
            <w:tcW w:w="7110" w:type="dxa"/>
            <w:tcBorders>
              <w:top w:val="single" w:color="auto" w:sz="4" w:space="0"/>
              <w:left w:val="single" w:color="auto" w:sz="4" w:space="0"/>
              <w:bottom w:val="single" w:color="auto" w:sz="4" w:space="0"/>
              <w:right w:val="single" w:color="auto" w:sz="4" w:space="0"/>
            </w:tcBorders>
            <w:vAlign w:val="center"/>
          </w:tcPr>
          <w:p w14:paraId="7F54A78B">
            <w:pPr>
              <w:pStyle w:val="27"/>
              <w:spacing w:before="3"/>
              <w:rPr>
                <w:rFonts w:hint="eastAsia" w:ascii="仿宋" w:hAnsi="仿宋" w:eastAsia="仿宋" w:cs="仿宋"/>
                <w:sz w:val="24"/>
                <w:szCs w:val="24"/>
              </w:rPr>
            </w:pPr>
            <w:r>
              <w:rPr>
                <w:rFonts w:hint="eastAsia" w:ascii="仿宋" w:hAnsi="仿宋" w:eastAsia="仿宋" w:cs="仿宋"/>
                <w:sz w:val="24"/>
                <w:szCs w:val="24"/>
              </w:rPr>
              <w:t>内蒙古自治区</w:t>
            </w:r>
            <w:r>
              <w:rPr>
                <w:rFonts w:hint="eastAsia" w:ascii="仿宋" w:hAnsi="仿宋" w:eastAsia="仿宋" w:cs="仿宋"/>
                <w:sz w:val="24"/>
                <w:szCs w:val="24"/>
                <w:lang w:eastAsia="zh-CN"/>
              </w:rPr>
              <w:t>锡林浩特机场</w:t>
            </w:r>
          </w:p>
        </w:tc>
      </w:tr>
      <w:tr w14:paraId="5275FA6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C78358A">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1929" w:type="dxa"/>
            <w:tcBorders>
              <w:top w:val="single" w:color="auto" w:sz="4" w:space="0"/>
              <w:left w:val="single" w:color="auto" w:sz="4" w:space="0"/>
              <w:bottom w:val="single" w:color="auto" w:sz="4" w:space="0"/>
              <w:right w:val="single" w:color="auto" w:sz="4" w:space="0"/>
            </w:tcBorders>
            <w:vAlign w:val="center"/>
          </w:tcPr>
          <w:p w14:paraId="7AAAB530">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招标范围</w:t>
            </w:r>
          </w:p>
        </w:tc>
        <w:tc>
          <w:tcPr>
            <w:tcW w:w="7110" w:type="dxa"/>
            <w:tcBorders>
              <w:top w:val="single" w:color="auto" w:sz="4" w:space="0"/>
              <w:left w:val="single" w:color="auto" w:sz="4" w:space="0"/>
              <w:bottom w:val="single" w:color="auto" w:sz="4" w:space="0"/>
              <w:right w:val="single" w:color="auto" w:sz="4" w:space="0"/>
            </w:tcBorders>
            <w:vAlign w:val="center"/>
          </w:tcPr>
          <w:p w14:paraId="01F5EC46">
            <w:pPr>
              <w:pStyle w:val="27"/>
              <w:spacing w:before="2" w:line="360" w:lineRule="auto"/>
              <w:rPr>
                <w:rFonts w:hint="eastAsia" w:ascii="仿宋" w:hAnsi="仿宋" w:eastAsia="仿宋" w:cs="仿宋"/>
                <w:sz w:val="24"/>
                <w:szCs w:val="24"/>
              </w:rPr>
            </w:pPr>
            <w:r>
              <w:rPr>
                <w:rFonts w:hint="eastAsia" w:ascii="仿宋" w:hAnsi="仿宋" w:eastAsia="仿宋" w:cs="仿宋"/>
                <w:sz w:val="24"/>
                <w:szCs w:val="24"/>
              </w:rPr>
              <w:t>见招标文件</w:t>
            </w:r>
          </w:p>
        </w:tc>
      </w:tr>
      <w:tr w14:paraId="1D747B0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313BAA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1929" w:type="dxa"/>
            <w:tcBorders>
              <w:top w:val="single" w:color="auto" w:sz="4" w:space="0"/>
              <w:left w:val="single" w:color="auto" w:sz="4" w:space="0"/>
              <w:bottom w:val="single" w:color="auto" w:sz="4" w:space="0"/>
              <w:right w:val="single" w:color="auto" w:sz="4" w:space="0"/>
            </w:tcBorders>
            <w:vAlign w:val="center"/>
          </w:tcPr>
          <w:p w14:paraId="76ED6259">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★计划工期</w:t>
            </w:r>
          </w:p>
        </w:tc>
        <w:tc>
          <w:tcPr>
            <w:tcW w:w="7110" w:type="dxa"/>
            <w:tcBorders>
              <w:top w:val="single" w:color="auto" w:sz="4" w:space="0"/>
              <w:left w:val="single" w:color="auto" w:sz="4" w:space="0"/>
              <w:bottom w:val="single" w:color="auto" w:sz="4" w:space="0"/>
              <w:right w:val="single" w:color="auto" w:sz="4" w:space="0"/>
            </w:tcBorders>
            <w:vAlign w:val="center"/>
          </w:tcPr>
          <w:p w14:paraId="0BE2F8EE">
            <w:pPr>
              <w:pStyle w:val="27"/>
              <w:spacing w:line="360" w:lineRule="auto"/>
              <w:jc w:val="left"/>
              <w:rPr>
                <w:rFonts w:hint="eastAsia" w:ascii="仿宋" w:hAnsi="仿宋" w:eastAsia="仿宋" w:cs="仿宋"/>
                <w:sz w:val="24"/>
                <w:szCs w:val="24"/>
              </w:rPr>
            </w:pPr>
            <w:r>
              <w:rPr>
                <w:rFonts w:hint="eastAsia" w:ascii="仿宋" w:hAnsi="仿宋" w:eastAsia="仿宋" w:cs="仿宋"/>
                <w:sz w:val="24"/>
                <w:szCs w:val="24"/>
              </w:rPr>
              <w:t>合同签订后 30 日内完工或者按照甲方另行约定的期限。</w:t>
            </w:r>
          </w:p>
        </w:tc>
      </w:tr>
      <w:tr w14:paraId="00955CB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8A0C111">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929" w:type="dxa"/>
            <w:tcBorders>
              <w:top w:val="single" w:color="auto" w:sz="4" w:space="0"/>
              <w:left w:val="single" w:color="auto" w:sz="4" w:space="0"/>
              <w:bottom w:val="single" w:color="auto" w:sz="4" w:space="0"/>
              <w:right w:val="single" w:color="auto" w:sz="4" w:space="0"/>
            </w:tcBorders>
            <w:vAlign w:val="center"/>
          </w:tcPr>
          <w:p w14:paraId="6A1B76E0">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7110" w:type="dxa"/>
            <w:tcBorders>
              <w:top w:val="single" w:color="auto" w:sz="4" w:space="0"/>
              <w:left w:val="single" w:color="auto" w:sz="4" w:space="0"/>
              <w:bottom w:val="single" w:color="auto" w:sz="4" w:space="0"/>
              <w:right w:val="single" w:color="auto" w:sz="4" w:space="0"/>
            </w:tcBorders>
            <w:vAlign w:val="center"/>
          </w:tcPr>
          <w:p w14:paraId="3AAC5714">
            <w:pPr>
              <w:pStyle w:val="27"/>
              <w:spacing w:before="3"/>
              <w:rPr>
                <w:rFonts w:hint="eastAsia" w:ascii="仿宋" w:hAnsi="仿宋" w:eastAsia="仿宋" w:cs="仿宋"/>
                <w:sz w:val="24"/>
                <w:szCs w:val="24"/>
              </w:rPr>
            </w:pPr>
            <w:r>
              <w:rPr>
                <w:rFonts w:hint="eastAsia" w:ascii="仿宋" w:hAnsi="仿宋" w:eastAsia="仿宋" w:cs="仿宋"/>
                <w:sz w:val="24"/>
                <w:szCs w:val="24"/>
              </w:rPr>
              <w:t>符合现行国家、行业及地方工程施工质量验收标准以及相关专业验收规范的合格标准。</w:t>
            </w:r>
          </w:p>
        </w:tc>
      </w:tr>
      <w:tr w14:paraId="42A6069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D1329D4">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1929" w:type="dxa"/>
            <w:tcBorders>
              <w:top w:val="single" w:color="auto" w:sz="4" w:space="0"/>
              <w:left w:val="single" w:color="auto" w:sz="4" w:space="0"/>
              <w:bottom w:val="single" w:color="auto" w:sz="4" w:space="0"/>
              <w:right w:val="single" w:color="auto" w:sz="4" w:space="0"/>
            </w:tcBorders>
            <w:vAlign w:val="center"/>
          </w:tcPr>
          <w:p w14:paraId="6338972F">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投标人资质条件、能力和信誉</w:t>
            </w:r>
          </w:p>
        </w:tc>
        <w:tc>
          <w:tcPr>
            <w:tcW w:w="7110" w:type="dxa"/>
            <w:tcBorders>
              <w:top w:val="single" w:color="auto" w:sz="4" w:space="0"/>
              <w:left w:val="single" w:color="auto" w:sz="4" w:space="0"/>
              <w:bottom w:val="single" w:color="auto" w:sz="4" w:space="0"/>
              <w:right w:val="single" w:color="auto" w:sz="4" w:space="0"/>
            </w:tcBorders>
            <w:vAlign w:val="center"/>
          </w:tcPr>
          <w:p w14:paraId="0D0CE47B">
            <w:pPr>
              <w:pStyle w:val="27"/>
              <w:spacing w:line="360" w:lineRule="auto"/>
              <w:rPr>
                <w:rFonts w:hint="eastAsia" w:ascii="仿宋" w:hAnsi="仿宋" w:eastAsia="仿宋" w:cs="仿宋"/>
                <w:sz w:val="24"/>
                <w:szCs w:val="24"/>
              </w:rPr>
            </w:pPr>
            <w:r>
              <w:rPr>
                <w:rFonts w:hint="eastAsia" w:ascii="仿宋" w:hAnsi="仿宋" w:eastAsia="仿宋" w:cs="仿宋"/>
                <w:sz w:val="24"/>
                <w:szCs w:val="24"/>
              </w:rPr>
              <w:t>见招标公告</w:t>
            </w:r>
          </w:p>
        </w:tc>
      </w:tr>
      <w:tr w14:paraId="2D15030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656D83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1929" w:type="dxa"/>
            <w:tcBorders>
              <w:top w:val="single" w:color="auto" w:sz="4" w:space="0"/>
              <w:left w:val="single" w:color="auto" w:sz="4" w:space="0"/>
              <w:bottom w:val="single" w:color="auto" w:sz="4" w:space="0"/>
              <w:right w:val="single" w:color="auto" w:sz="4" w:space="0"/>
            </w:tcBorders>
            <w:vAlign w:val="center"/>
          </w:tcPr>
          <w:p w14:paraId="7CB2AE1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是否接受联合体投标</w:t>
            </w:r>
          </w:p>
        </w:tc>
        <w:tc>
          <w:tcPr>
            <w:tcW w:w="7110" w:type="dxa"/>
            <w:tcBorders>
              <w:top w:val="single" w:color="auto" w:sz="4" w:space="0"/>
              <w:left w:val="single" w:color="auto" w:sz="4" w:space="0"/>
              <w:bottom w:val="single" w:color="auto" w:sz="4" w:space="0"/>
              <w:right w:val="single" w:color="auto" w:sz="4" w:space="0"/>
            </w:tcBorders>
            <w:vAlign w:val="center"/>
          </w:tcPr>
          <w:p w14:paraId="6DCEAECE">
            <w:pPr>
              <w:pStyle w:val="27"/>
              <w:snapToGrid w:val="0"/>
              <w:spacing w:line="360" w:lineRule="auto"/>
              <w:rPr>
                <w:rFonts w:hint="eastAsia" w:ascii="仿宋" w:hAnsi="仿宋" w:eastAsia="仿宋" w:cs="仿宋"/>
                <w:sz w:val="24"/>
                <w:szCs w:val="24"/>
              </w:rPr>
            </w:pPr>
            <w:r>
              <w:rPr>
                <w:rFonts w:hint="eastAsia" w:ascii="仿宋" w:hAnsi="仿宋" w:eastAsia="仿宋" w:cs="仿宋"/>
                <w:sz w:val="24"/>
                <w:szCs w:val="24"/>
              </w:rPr>
              <w:t>不接受</w:t>
            </w:r>
          </w:p>
        </w:tc>
      </w:tr>
      <w:tr w14:paraId="4CC3E98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A23116C">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1929" w:type="dxa"/>
            <w:tcBorders>
              <w:top w:val="single" w:color="auto" w:sz="4" w:space="0"/>
              <w:left w:val="single" w:color="auto" w:sz="4" w:space="0"/>
              <w:bottom w:val="single" w:color="auto" w:sz="4" w:space="0"/>
              <w:right w:val="single" w:color="auto" w:sz="4" w:space="0"/>
            </w:tcBorders>
            <w:vAlign w:val="center"/>
          </w:tcPr>
          <w:p w14:paraId="4E600DD6">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分包</w:t>
            </w:r>
          </w:p>
        </w:tc>
        <w:tc>
          <w:tcPr>
            <w:tcW w:w="7110" w:type="dxa"/>
            <w:tcBorders>
              <w:top w:val="single" w:color="auto" w:sz="4" w:space="0"/>
              <w:left w:val="single" w:color="auto" w:sz="4" w:space="0"/>
              <w:bottom w:val="single" w:color="auto" w:sz="4" w:space="0"/>
              <w:right w:val="single" w:color="auto" w:sz="4" w:space="0"/>
            </w:tcBorders>
            <w:vAlign w:val="center"/>
          </w:tcPr>
          <w:p w14:paraId="55FFAE05">
            <w:pPr>
              <w:pStyle w:val="27"/>
              <w:spacing w:line="360" w:lineRule="auto"/>
              <w:rPr>
                <w:rFonts w:hint="eastAsia" w:ascii="仿宋" w:hAnsi="仿宋" w:eastAsia="仿宋" w:cs="仿宋"/>
                <w:sz w:val="24"/>
                <w:szCs w:val="24"/>
              </w:rPr>
            </w:pPr>
            <w:r>
              <w:rPr>
                <w:rFonts w:hint="eastAsia" w:ascii="仿宋" w:hAnsi="仿宋" w:eastAsia="仿宋" w:cs="仿宋"/>
                <w:sz w:val="24"/>
                <w:szCs w:val="24"/>
              </w:rPr>
              <w:t>不允许</w:t>
            </w:r>
          </w:p>
        </w:tc>
      </w:tr>
      <w:tr w14:paraId="0C7FAD3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2E1E517">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1929" w:type="dxa"/>
            <w:tcBorders>
              <w:top w:val="single" w:color="auto" w:sz="4" w:space="0"/>
              <w:left w:val="single" w:color="auto" w:sz="4" w:space="0"/>
              <w:bottom w:val="single" w:color="auto" w:sz="4" w:space="0"/>
              <w:right w:val="single" w:color="auto" w:sz="4" w:space="0"/>
            </w:tcBorders>
            <w:vAlign w:val="center"/>
          </w:tcPr>
          <w:p w14:paraId="7F1E540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偏离</w:t>
            </w:r>
          </w:p>
        </w:tc>
        <w:tc>
          <w:tcPr>
            <w:tcW w:w="7110" w:type="dxa"/>
            <w:tcBorders>
              <w:top w:val="single" w:color="auto" w:sz="4" w:space="0"/>
              <w:left w:val="single" w:color="auto" w:sz="4" w:space="0"/>
              <w:bottom w:val="single" w:color="auto" w:sz="4" w:space="0"/>
              <w:right w:val="single" w:color="auto" w:sz="4" w:space="0"/>
            </w:tcBorders>
            <w:vAlign w:val="center"/>
          </w:tcPr>
          <w:p w14:paraId="498B9FD6">
            <w:pPr>
              <w:pStyle w:val="27"/>
              <w:spacing w:before="1" w:line="360" w:lineRule="auto"/>
              <w:rPr>
                <w:rFonts w:hint="eastAsia" w:ascii="仿宋" w:hAnsi="仿宋" w:eastAsia="仿宋" w:cs="仿宋"/>
                <w:sz w:val="24"/>
                <w:szCs w:val="24"/>
              </w:rPr>
            </w:pPr>
            <w:r>
              <w:rPr>
                <w:rFonts w:hint="eastAsia" w:ascii="仿宋" w:hAnsi="仿宋" w:eastAsia="仿宋" w:cs="仿宋"/>
                <w:sz w:val="24"/>
                <w:szCs w:val="24"/>
              </w:rPr>
              <w:t>不允许</w:t>
            </w:r>
          </w:p>
        </w:tc>
      </w:tr>
      <w:tr w14:paraId="51A0A4B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9259E22">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1929" w:type="dxa"/>
            <w:tcBorders>
              <w:top w:val="single" w:color="auto" w:sz="4" w:space="0"/>
              <w:left w:val="single" w:color="auto" w:sz="4" w:space="0"/>
              <w:bottom w:val="single" w:color="auto" w:sz="4" w:space="0"/>
              <w:right w:val="single" w:color="auto" w:sz="4" w:space="0"/>
            </w:tcBorders>
            <w:vAlign w:val="center"/>
          </w:tcPr>
          <w:p w14:paraId="53302ED4">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投标截止时间</w:t>
            </w:r>
          </w:p>
        </w:tc>
        <w:tc>
          <w:tcPr>
            <w:tcW w:w="7110" w:type="dxa"/>
            <w:tcBorders>
              <w:top w:val="single" w:color="auto" w:sz="4" w:space="0"/>
              <w:left w:val="single" w:color="auto" w:sz="4" w:space="0"/>
              <w:bottom w:val="single" w:color="auto" w:sz="4" w:space="0"/>
              <w:right w:val="single" w:color="auto" w:sz="4" w:space="0"/>
            </w:tcBorders>
            <w:vAlign w:val="center"/>
          </w:tcPr>
          <w:p w14:paraId="7A8168DB">
            <w:pPr>
              <w:pStyle w:val="27"/>
              <w:spacing w:before="1" w:line="360" w:lineRule="auto"/>
              <w:rPr>
                <w:rFonts w:hint="eastAsia" w:ascii="仿宋" w:hAnsi="仿宋" w:eastAsia="仿宋" w:cs="仿宋"/>
                <w:sz w:val="24"/>
                <w:szCs w:val="24"/>
              </w:rPr>
            </w:pPr>
            <w:r>
              <w:rPr>
                <w:rFonts w:hint="eastAsia" w:ascii="仿宋" w:hAnsi="仿宋" w:eastAsia="仿宋" w:cs="仿宋"/>
                <w:color w:val="FF0000"/>
                <w:sz w:val="24"/>
                <w:szCs w:val="24"/>
              </w:rPr>
              <w:t>2025年</w:t>
            </w:r>
            <w:r>
              <w:rPr>
                <w:rFonts w:hint="eastAsia" w:ascii="仿宋" w:hAnsi="仿宋" w:eastAsia="仿宋" w:cs="仿宋"/>
                <w:color w:val="FF0000"/>
                <w:sz w:val="24"/>
                <w:szCs w:val="24"/>
                <w:lang w:val="en-US" w:eastAsia="zh-CN"/>
              </w:rPr>
              <w:t>12</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29</w:t>
            </w:r>
            <w:r>
              <w:rPr>
                <w:rFonts w:hint="eastAsia" w:ascii="仿宋" w:hAnsi="仿宋" w:eastAsia="仿宋" w:cs="仿宋"/>
                <w:color w:val="FF0000"/>
                <w:sz w:val="24"/>
                <w:szCs w:val="24"/>
              </w:rPr>
              <w:t>日10:00</w:t>
            </w:r>
            <w:r>
              <w:rPr>
                <w:rFonts w:hint="eastAsia" w:ascii="仿宋" w:hAnsi="仿宋" w:eastAsia="仿宋" w:cs="仿宋"/>
                <w:sz w:val="24"/>
                <w:szCs w:val="24"/>
              </w:rPr>
              <w:t>（北京时间）。</w:t>
            </w:r>
          </w:p>
        </w:tc>
      </w:tr>
      <w:tr w14:paraId="0F366FF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ADB4CB5">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A1A81E2">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投标有效期</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15F5BBE8">
            <w:pPr>
              <w:pStyle w:val="27"/>
              <w:spacing w:before="1" w:line="360" w:lineRule="auto"/>
              <w:rPr>
                <w:rFonts w:hint="eastAsia" w:ascii="仿宋" w:hAnsi="仿宋" w:eastAsia="仿宋" w:cs="仿宋"/>
                <w:sz w:val="24"/>
                <w:szCs w:val="24"/>
              </w:rPr>
            </w:pPr>
            <w:r>
              <w:rPr>
                <w:rFonts w:hint="eastAsia" w:ascii="仿宋" w:hAnsi="仿宋" w:eastAsia="仿宋" w:cs="仿宋"/>
                <w:sz w:val="24"/>
                <w:szCs w:val="24"/>
              </w:rPr>
              <w:t>递交投标文件截止之日起的</w:t>
            </w:r>
            <w:r>
              <w:rPr>
                <w:rFonts w:hint="eastAsia" w:ascii="仿宋" w:hAnsi="仿宋" w:eastAsia="仿宋" w:cs="仿宋"/>
                <w:sz w:val="24"/>
                <w:szCs w:val="24"/>
                <w:u w:val="single"/>
              </w:rPr>
              <w:t>90</w:t>
            </w:r>
            <w:r>
              <w:rPr>
                <w:rFonts w:hint="eastAsia" w:ascii="仿宋" w:hAnsi="仿宋" w:eastAsia="仿宋" w:cs="仿宋"/>
                <w:sz w:val="24"/>
                <w:szCs w:val="24"/>
              </w:rPr>
              <w:t>天</w:t>
            </w:r>
          </w:p>
        </w:tc>
      </w:tr>
      <w:tr w14:paraId="079DBB7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672823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1FB55B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近年财务状况的年份要求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02155655">
            <w:pPr>
              <w:pStyle w:val="27"/>
              <w:spacing w:before="142" w:line="360" w:lineRule="auto"/>
              <w:rPr>
                <w:rFonts w:hint="eastAsia" w:ascii="仿宋" w:hAnsi="仿宋" w:eastAsia="仿宋" w:cs="仿宋"/>
                <w:sz w:val="24"/>
                <w:szCs w:val="24"/>
              </w:rPr>
            </w:pPr>
            <w:r>
              <w:rPr>
                <w:rFonts w:hint="eastAsia" w:ascii="仿宋" w:hAnsi="仿宋" w:eastAsia="仿宋" w:cs="仿宋"/>
                <w:sz w:val="24"/>
                <w:szCs w:val="24"/>
              </w:rPr>
              <w:t>见资格条件和评标办法</w:t>
            </w:r>
          </w:p>
        </w:tc>
      </w:tr>
      <w:tr w14:paraId="02B098F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492DB41A">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79631B2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近年完成的类似项目情况表</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6A16AB25">
            <w:pPr>
              <w:pStyle w:val="27"/>
              <w:spacing w:before="143" w:line="360" w:lineRule="auto"/>
              <w:rPr>
                <w:rFonts w:hint="eastAsia" w:ascii="仿宋" w:hAnsi="仿宋" w:eastAsia="仿宋" w:cs="仿宋"/>
                <w:sz w:val="24"/>
                <w:szCs w:val="24"/>
              </w:rPr>
            </w:pPr>
            <w:r>
              <w:rPr>
                <w:rFonts w:hint="eastAsia" w:ascii="仿宋" w:hAnsi="仿宋" w:eastAsia="仿宋" w:cs="仿宋"/>
                <w:sz w:val="24"/>
                <w:szCs w:val="24"/>
              </w:rPr>
              <w:t>见资格条件和评标办法</w:t>
            </w:r>
          </w:p>
        </w:tc>
      </w:tr>
      <w:tr w14:paraId="6D83EF9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4BE8EC22">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41B7BB3B">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是否允许递交备选投标方案</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0969FF9">
            <w:pPr>
              <w:pStyle w:val="27"/>
              <w:spacing w:before="3" w:line="360" w:lineRule="auto"/>
              <w:rPr>
                <w:rFonts w:hint="eastAsia" w:ascii="仿宋" w:hAnsi="仿宋" w:eastAsia="仿宋" w:cs="仿宋"/>
                <w:sz w:val="24"/>
                <w:szCs w:val="24"/>
              </w:rPr>
            </w:pPr>
            <w:r>
              <w:rPr>
                <w:rFonts w:hint="eastAsia" w:ascii="仿宋" w:hAnsi="仿宋" w:eastAsia="仿宋" w:cs="仿宋"/>
                <w:sz w:val="24"/>
                <w:szCs w:val="24"/>
              </w:rPr>
              <w:t>不允许</w:t>
            </w:r>
          </w:p>
        </w:tc>
      </w:tr>
      <w:tr w14:paraId="48C5FBF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98C6A45">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1AD5CC3C">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签字或盖章要求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1708D452">
            <w:pPr>
              <w:pStyle w:val="27"/>
              <w:spacing w:line="360" w:lineRule="auto"/>
              <w:ind w:right="95"/>
              <w:rPr>
                <w:rFonts w:hint="eastAsia" w:ascii="仿宋" w:hAnsi="仿宋" w:eastAsia="仿宋" w:cs="仿宋"/>
                <w:sz w:val="24"/>
                <w:szCs w:val="24"/>
              </w:rPr>
            </w:pPr>
            <w:r>
              <w:rPr>
                <w:rFonts w:hint="eastAsia" w:ascii="仿宋" w:hAnsi="仿宋" w:eastAsia="仿宋" w:cs="仿宋"/>
                <w:sz w:val="24"/>
                <w:szCs w:val="24"/>
              </w:rPr>
              <w:t>投标文件封面（或扉页）、《投标函》及投标文件格式中所要求盖章处应按要求加盖投标人公章并经法定代表人或其委托代理人签字或盖章。由委托代理人签字或盖章的，投标文件应附法定代表人签署的授权委托书。</w:t>
            </w:r>
          </w:p>
        </w:tc>
      </w:tr>
      <w:tr w14:paraId="0867B7C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E5F488E">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586F6107">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投标文件份数</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3EA23AF">
            <w:pPr>
              <w:pStyle w:val="27"/>
              <w:spacing w:before="1" w:line="360" w:lineRule="auto"/>
              <w:ind w:left="107"/>
              <w:rPr>
                <w:rFonts w:hint="eastAsia" w:ascii="仿宋" w:hAnsi="仿宋" w:eastAsia="仿宋" w:cs="仿宋"/>
                <w:sz w:val="24"/>
                <w:szCs w:val="24"/>
              </w:rPr>
            </w:pPr>
            <w:r>
              <w:rPr>
                <w:rFonts w:hint="eastAsia" w:ascii="仿宋" w:hAnsi="仿宋" w:eastAsia="仿宋" w:cs="仿宋"/>
                <w:sz w:val="24"/>
                <w:szCs w:val="24"/>
              </w:rPr>
              <w:t>正本一份；副本</w:t>
            </w:r>
            <w:r>
              <w:rPr>
                <w:rFonts w:hint="eastAsia" w:ascii="仿宋" w:hAnsi="仿宋" w:eastAsia="仿宋" w:cs="仿宋"/>
                <w:sz w:val="24"/>
                <w:szCs w:val="24"/>
                <w:u w:val="single"/>
              </w:rPr>
              <w:t>1</w:t>
            </w:r>
            <w:r>
              <w:rPr>
                <w:rFonts w:hint="eastAsia" w:ascii="仿宋" w:hAnsi="仿宋" w:eastAsia="仿宋" w:cs="仿宋"/>
                <w:sz w:val="24"/>
                <w:szCs w:val="24"/>
              </w:rPr>
              <w:t>份；电子版</w:t>
            </w:r>
            <w:r>
              <w:rPr>
                <w:rFonts w:hint="eastAsia" w:ascii="仿宋" w:hAnsi="仿宋" w:eastAsia="仿宋" w:cs="仿宋"/>
                <w:sz w:val="24"/>
                <w:szCs w:val="24"/>
                <w:u w:val="single"/>
              </w:rPr>
              <w:t>1</w:t>
            </w:r>
            <w:r>
              <w:rPr>
                <w:rFonts w:hint="eastAsia" w:ascii="仿宋" w:hAnsi="仿宋" w:eastAsia="仿宋" w:cs="仿宋"/>
                <w:sz w:val="24"/>
                <w:szCs w:val="24"/>
              </w:rPr>
              <w:t>份。</w:t>
            </w:r>
          </w:p>
        </w:tc>
      </w:tr>
      <w:tr w14:paraId="3F4FBA5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E015663">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45BBD53">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装订要求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E7AFD2F">
            <w:pPr>
              <w:pStyle w:val="27"/>
              <w:spacing w:line="360" w:lineRule="auto"/>
              <w:ind w:left="107"/>
              <w:rPr>
                <w:rFonts w:hint="eastAsia" w:ascii="仿宋" w:hAnsi="仿宋" w:eastAsia="仿宋" w:cs="仿宋"/>
                <w:sz w:val="24"/>
                <w:szCs w:val="24"/>
              </w:rPr>
            </w:pPr>
            <w:r>
              <w:rPr>
                <w:rFonts w:hint="eastAsia" w:ascii="仿宋" w:hAnsi="仿宋" w:eastAsia="仿宋" w:cs="仿宋"/>
                <w:sz w:val="24"/>
                <w:szCs w:val="24"/>
              </w:rPr>
              <w:t>无</w:t>
            </w:r>
          </w:p>
        </w:tc>
      </w:tr>
      <w:tr w14:paraId="266A1F36">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0AD1D6E">
            <w:pPr>
              <w:pStyle w:val="27"/>
              <w:spacing w:line="360" w:lineRule="auto"/>
              <w:jc w:val="center"/>
              <w:rPr>
                <w:rFonts w:hint="eastAsia" w:ascii="仿宋" w:hAnsi="仿宋" w:eastAsia="仿宋" w:cs="仿宋"/>
                <w:sz w:val="24"/>
                <w:szCs w:val="24"/>
              </w:rPr>
            </w:pPr>
          </w:p>
          <w:p w14:paraId="3C4F0623">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24</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3EAB4C40">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封套上写明标记</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C98FD6E">
            <w:pPr>
              <w:pStyle w:val="27"/>
              <w:spacing w:line="360" w:lineRule="auto"/>
              <w:rPr>
                <w:rFonts w:hint="eastAsia" w:ascii="仿宋" w:hAnsi="仿宋" w:eastAsia="仿宋" w:cs="仿宋"/>
                <w:sz w:val="24"/>
                <w:szCs w:val="24"/>
              </w:rPr>
            </w:pPr>
            <w:r>
              <w:rPr>
                <w:rFonts w:hint="eastAsia" w:ascii="仿宋" w:hAnsi="仿宋" w:eastAsia="仿宋" w:cs="仿宋"/>
                <w:sz w:val="24"/>
                <w:szCs w:val="24"/>
              </w:rPr>
              <w:t>招标人名称：南京禄口国际机场空港科技有限公司</w:t>
            </w:r>
          </w:p>
          <w:p w14:paraId="243F380F">
            <w:pPr>
              <w:pStyle w:val="27"/>
              <w:spacing w:line="360" w:lineRule="auto"/>
              <w:rPr>
                <w:rFonts w:hint="eastAsia" w:ascii="仿宋" w:hAnsi="仿宋" w:eastAsia="仿宋" w:cs="仿宋"/>
                <w:color w:val="FF0000"/>
                <w:sz w:val="24"/>
                <w:szCs w:val="24"/>
              </w:rPr>
            </w:pPr>
            <w:r>
              <w:rPr>
                <w:rFonts w:hint="eastAsia" w:ascii="仿宋" w:hAnsi="仿宋" w:eastAsia="仿宋" w:cs="仿宋"/>
                <w:sz w:val="24"/>
                <w:szCs w:val="24"/>
              </w:rPr>
              <w:t>招标人地址：南京市江宁区天元西路199号东部机场集团10楼</w:t>
            </w:r>
          </w:p>
          <w:p w14:paraId="169F1FC0">
            <w:pPr>
              <w:pStyle w:val="27"/>
              <w:spacing w:line="360" w:lineRule="auto"/>
              <w:rPr>
                <w:rFonts w:hint="eastAsia" w:ascii="仿宋" w:hAnsi="仿宋" w:eastAsia="仿宋" w:cs="仿宋"/>
                <w:sz w:val="24"/>
                <w:szCs w:val="24"/>
              </w:rPr>
            </w:pPr>
            <w:r>
              <w:rPr>
                <w:rFonts w:hint="eastAsia" w:ascii="仿宋" w:hAnsi="仿宋" w:eastAsia="仿宋" w:cs="仿宋"/>
                <w:sz w:val="24"/>
                <w:szCs w:val="24"/>
              </w:rPr>
              <w:t>锡林浩特机场22号跑道仪表着陆系统更新改造工程设备</w:t>
            </w:r>
            <w:r>
              <w:rPr>
                <w:rFonts w:hint="eastAsia" w:ascii="仿宋" w:hAnsi="仿宋" w:eastAsia="仿宋" w:cs="仿宋"/>
                <w:sz w:val="24"/>
                <w:szCs w:val="24"/>
                <w:lang w:val="en-US" w:eastAsia="zh-CN"/>
              </w:rPr>
              <w:t>材料</w:t>
            </w:r>
            <w:r>
              <w:rPr>
                <w:rFonts w:hint="eastAsia" w:ascii="仿宋" w:hAnsi="仿宋" w:eastAsia="仿宋" w:cs="仿宋"/>
                <w:sz w:val="24"/>
                <w:szCs w:val="24"/>
              </w:rPr>
              <w:t>采购</w:t>
            </w:r>
          </w:p>
          <w:p w14:paraId="140BFAAD">
            <w:pPr>
              <w:pStyle w:val="27"/>
              <w:spacing w:before="4" w:line="360" w:lineRule="auto"/>
              <w:ind w:left="107" w:right="55" w:hanging="111"/>
              <w:rPr>
                <w:rFonts w:hint="default" w:ascii="仿宋" w:hAnsi="仿宋" w:eastAsia="仿宋" w:cs="仿宋"/>
                <w:color w:val="FF0000"/>
                <w:sz w:val="24"/>
                <w:szCs w:val="24"/>
                <w:lang w:val="en-US" w:eastAsia="zh-CN"/>
              </w:rPr>
            </w:pPr>
            <w:r>
              <w:rPr>
                <w:rFonts w:hint="eastAsia" w:ascii="仿宋" w:hAnsi="仿宋" w:eastAsia="仿宋" w:cs="仿宋"/>
                <w:sz w:val="24"/>
                <w:szCs w:val="24"/>
              </w:rPr>
              <w:t>投标文件招标项目编号：</w:t>
            </w:r>
            <w:bookmarkStart w:id="12" w:name="_Hlk203980145"/>
            <w:r>
              <w:rPr>
                <w:rFonts w:hint="eastAsia" w:ascii="仿宋" w:hAnsi="仿宋" w:eastAsia="仿宋" w:cs="仿宋"/>
                <w:color w:val="FF0000"/>
                <w:sz w:val="24"/>
                <w:szCs w:val="24"/>
              </w:rPr>
              <w:t>KG2025-G0</w:t>
            </w:r>
            <w:r>
              <w:rPr>
                <w:rFonts w:hint="eastAsia" w:ascii="仿宋" w:hAnsi="仿宋" w:eastAsia="仿宋" w:cs="仿宋"/>
                <w:color w:val="FF0000"/>
                <w:sz w:val="24"/>
                <w:szCs w:val="24"/>
                <w:lang w:val="en-US" w:eastAsia="zh-CN"/>
              </w:rPr>
              <w:t>07</w:t>
            </w:r>
            <w:r>
              <w:rPr>
                <w:rFonts w:hint="eastAsia" w:ascii="仿宋" w:hAnsi="仿宋" w:eastAsia="仿宋" w:cs="仿宋"/>
                <w:color w:val="FF0000"/>
                <w:sz w:val="24"/>
                <w:szCs w:val="24"/>
              </w:rPr>
              <w:t>-</w:t>
            </w:r>
            <w:bookmarkEnd w:id="12"/>
            <w:r>
              <w:rPr>
                <w:rFonts w:hint="eastAsia" w:ascii="仿宋" w:hAnsi="仿宋" w:eastAsia="仿宋" w:cs="仿宋"/>
                <w:color w:val="FF0000"/>
                <w:sz w:val="24"/>
                <w:szCs w:val="24"/>
                <w:lang w:val="en-US" w:eastAsia="zh-CN"/>
              </w:rPr>
              <w:t>CG01</w:t>
            </w:r>
          </w:p>
          <w:p w14:paraId="2A9C6B5B">
            <w:pPr>
              <w:pStyle w:val="27"/>
              <w:spacing w:before="1" w:line="360" w:lineRule="auto"/>
              <w:rPr>
                <w:rFonts w:hint="eastAsia" w:ascii="仿宋" w:hAnsi="仿宋" w:eastAsia="仿宋" w:cs="仿宋"/>
                <w:sz w:val="24"/>
                <w:szCs w:val="24"/>
              </w:rPr>
            </w:pPr>
            <w:r>
              <w:rPr>
                <w:rFonts w:hint="eastAsia" w:ascii="仿宋" w:hAnsi="仿宋" w:eastAsia="仿宋" w:cs="仿宋"/>
                <w:spacing w:val="-28"/>
                <w:sz w:val="24"/>
                <w:szCs w:val="24"/>
              </w:rPr>
              <w:t>在</w:t>
            </w:r>
            <w:r>
              <w:rPr>
                <w:rFonts w:hint="eastAsia" w:ascii="仿宋" w:hAnsi="仿宋" w:eastAsia="仿宋" w:cs="仿宋"/>
                <w:color w:val="FF0000"/>
                <w:sz w:val="24"/>
                <w:szCs w:val="24"/>
                <w:u w:val="single"/>
              </w:rPr>
              <w:t>2025</w:t>
            </w:r>
            <w:r>
              <w:rPr>
                <w:rFonts w:hint="eastAsia" w:ascii="仿宋" w:hAnsi="仿宋" w:eastAsia="仿宋" w:cs="仿宋"/>
                <w:color w:val="FF0000"/>
                <w:sz w:val="24"/>
                <w:szCs w:val="24"/>
              </w:rPr>
              <w:t>年</w:t>
            </w:r>
            <w:r>
              <w:rPr>
                <w:rFonts w:hint="eastAsia" w:ascii="仿宋" w:hAnsi="仿宋" w:eastAsia="仿宋" w:cs="仿宋"/>
                <w:color w:val="FF0000"/>
                <w:sz w:val="24"/>
                <w:szCs w:val="24"/>
                <w:u w:val="single"/>
                <w:lang w:val="en-US" w:eastAsia="zh-CN"/>
              </w:rPr>
              <w:t>12</w:t>
            </w:r>
            <w:r>
              <w:rPr>
                <w:rFonts w:hint="eastAsia" w:ascii="仿宋" w:hAnsi="仿宋" w:eastAsia="仿宋" w:cs="仿宋"/>
                <w:color w:val="FF0000"/>
                <w:sz w:val="24"/>
                <w:szCs w:val="24"/>
              </w:rPr>
              <w:t>月</w:t>
            </w:r>
            <w:r>
              <w:rPr>
                <w:rFonts w:hint="eastAsia" w:ascii="仿宋" w:hAnsi="仿宋" w:eastAsia="仿宋" w:cs="仿宋"/>
                <w:color w:val="FF0000"/>
                <w:sz w:val="24"/>
                <w:szCs w:val="24"/>
                <w:u w:val="single"/>
                <w:lang w:val="en-US" w:eastAsia="zh-CN"/>
              </w:rPr>
              <w:t>29</w:t>
            </w:r>
            <w:r>
              <w:rPr>
                <w:rFonts w:hint="eastAsia" w:ascii="仿宋" w:hAnsi="仿宋" w:eastAsia="仿宋" w:cs="仿宋"/>
                <w:color w:val="FF0000"/>
                <w:sz w:val="24"/>
                <w:szCs w:val="24"/>
              </w:rPr>
              <w:t>日</w:t>
            </w:r>
            <w:r>
              <w:rPr>
                <w:rFonts w:hint="eastAsia" w:ascii="仿宋" w:hAnsi="仿宋" w:eastAsia="仿宋" w:cs="仿宋"/>
                <w:color w:val="FF0000"/>
                <w:sz w:val="24"/>
                <w:szCs w:val="24"/>
                <w:u w:val="single"/>
              </w:rPr>
              <w:t>10</w:t>
            </w:r>
            <w:r>
              <w:rPr>
                <w:rFonts w:hint="eastAsia" w:ascii="仿宋" w:hAnsi="仿宋" w:eastAsia="仿宋" w:cs="仿宋"/>
                <w:color w:val="FF0000"/>
                <w:spacing w:val="-38"/>
                <w:sz w:val="24"/>
                <w:szCs w:val="24"/>
              </w:rPr>
              <w:t>时</w:t>
            </w:r>
            <w:r>
              <w:rPr>
                <w:rFonts w:hint="eastAsia" w:ascii="仿宋" w:hAnsi="仿宋" w:eastAsia="仿宋" w:cs="仿宋"/>
                <w:color w:val="FF0000"/>
                <w:sz w:val="24"/>
                <w:szCs w:val="24"/>
                <w:u w:val="single"/>
              </w:rPr>
              <w:t>00</w:t>
            </w:r>
            <w:r>
              <w:rPr>
                <w:rFonts w:hint="eastAsia" w:ascii="仿宋" w:hAnsi="仿宋" w:eastAsia="仿宋" w:cs="仿宋"/>
                <w:color w:val="FF0000"/>
                <w:spacing w:val="-8"/>
                <w:sz w:val="24"/>
                <w:szCs w:val="24"/>
              </w:rPr>
              <w:t>分</w:t>
            </w:r>
            <w:bookmarkStart w:id="19" w:name="_GoBack"/>
            <w:bookmarkEnd w:id="19"/>
            <w:r>
              <w:rPr>
                <w:rFonts w:hint="eastAsia" w:ascii="仿宋" w:hAnsi="仿宋" w:eastAsia="仿宋" w:cs="仿宋"/>
                <w:spacing w:val="-8"/>
                <w:sz w:val="24"/>
                <w:szCs w:val="24"/>
              </w:rPr>
              <w:t>(即开标时间)前不得开启</w:t>
            </w:r>
          </w:p>
          <w:p w14:paraId="4DCF57DA">
            <w:pPr>
              <w:pStyle w:val="27"/>
              <w:spacing w:before="4" w:line="360" w:lineRule="auto"/>
              <w:rPr>
                <w:rFonts w:hint="eastAsia" w:ascii="仿宋" w:hAnsi="仿宋" w:eastAsia="仿宋" w:cs="仿宋"/>
                <w:sz w:val="24"/>
                <w:szCs w:val="24"/>
              </w:rPr>
            </w:pPr>
            <w:r>
              <w:rPr>
                <w:rFonts w:hint="eastAsia" w:ascii="仿宋" w:hAnsi="仿宋" w:eastAsia="仿宋" w:cs="仿宋"/>
                <w:sz w:val="24"/>
                <w:szCs w:val="24"/>
              </w:rPr>
              <w:t>投标人名称：</w:t>
            </w:r>
          </w:p>
        </w:tc>
      </w:tr>
      <w:tr w14:paraId="4492D3F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03C2C5D">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2F7ECC25">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密封和标记的其它要求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E6A718C">
            <w:pPr>
              <w:pStyle w:val="27"/>
              <w:spacing w:before="1" w:line="360" w:lineRule="auto"/>
              <w:ind w:left="107" w:right="95"/>
              <w:rPr>
                <w:rFonts w:hint="eastAsia" w:ascii="仿宋" w:hAnsi="仿宋" w:eastAsia="仿宋" w:cs="仿宋"/>
                <w:sz w:val="24"/>
                <w:szCs w:val="24"/>
              </w:rPr>
            </w:pPr>
            <w:r>
              <w:rPr>
                <w:rFonts w:hint="eastAsia" w:ascii="仿宋" w:hAnsi="仿宋" w:eastAsia="仿宋" w:cs="仿宋"/>
                <w:sz w:val="24"/>
                <w:szCs w:val="24"/>
              </w:rPr>
              <w:t>投标人应将所有的正本、副本和电子版密封在一个密封袋中，并在封口处盖单位公章</w:t>
            </w:r>
          </w:p>
        </w:tc>
      </w:tr>
      <w:tr w14:paraId="4FF3A24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4FDB595D">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26</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2D00376D">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递交投标文件地点</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7C5B26FD">
            <w:pPr>
              <w:pStyle w:val="27"/>
              <w:spacing w:line="360" w:lineRule="auto"/>
              <w:rPr>
                <w:rFonts w:hint="eastAsia" w:ascii="仿宋" w:hAnsi="仿宋" w:eastAsia="仿宋" w:cs="仿宋"/>
                <w:sz w:val="24"/>
                <w:szCs w:val="24"/>
              </w:rPr>
            </w:pPr>
            <w:r>
              <w:rPr>
                <w:rFonts w:hint="eastAsia" w:ascii="仿宋" w:hAnsi="仿宋" w:eastAsia="仿宋" w:cs="仿宋"/>
                <w:sz w:val="24"/>
                <w:szCs w:val="24"/>
              </w:rPr>
              <w:t>南京市江宁区天元西路199号东部机场集团10楼</w:t>
            </w:r>
          </w:p>
        </w:tc>
      </w:tr>
      <w:tr w14:paraId="36AC78F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0A687D7">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27</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1FB62676">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是否退还投标文件</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9EE512A">
            <w:pPr>
              <w:pStyle w:val="27"/>
              <w:spacing w:before="1" w:line="360" w:lineRule="auto"/>
              <w:ind w:left="107"/>
              <w:rPr>
                <w:rFonts w:hint="eastAsia" w:ascii="仿宋" w:hAnsi="仿宋" w:eastAsia="仿宋" w:cs="仿宋"/>
                <w:sz w:val="24"/>
                <w:szCs w:val="24"/>
              </w:rPr>
            </w:pPr>
            <w:r>
              <w:rPr>
                <w:rFonts w:hint="eastAsia" w:ascii="仿宋" w:hAnsi="仿宋" w:eastAsia="仿宋" w:cs="仿宋"/>
                <w:sz w:val="24"/>
                <w:szCs w:val="24"/>
              </w:rPr>
              <w:t>□否□是</w:t>
            </w:r>
          </w:p>
        </w:tc>
      </w:tr>
      <w:tr w14:paraId="1E96047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1AAA615">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28</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5AB22621">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投标文件的拒收情形</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7F6DAA28">
            <w:pPr>
              <w:pStyle w:val="27"/>
              <w:spacing w:before="2" w:line="360" w:lineRule="auto"/>
              <w:ind w:left="107"/>
              <w:rPr>
                <w:rFonts w:hint="eastAsia" w:ascii="仿宋" w:hAnsi="仿宋" w:eastAsia="仿宋" w:cs="仿宋"/>
                <w:sz w:val="24"/>
                <w:szCs w:val="24"/>
              </w:rPr>
            </w:pPr>
            <w:r>
              <w:rPr>
                <w:rFonts w:hint="eastAsia" w:ascii="仿宋" w:hAnsi="仿宋" w:eastAsia="仿宋" w:cs="仿宋"/>
                <w:sz w:val="24"/>
                <w:szCs w:val="24"/>
              </w:rPr>
              <w:t>1、未按要求密封的投标文件。</w:t>
            </w:r>
          </w:p>
          <w:p w14:paraId="2D25CF7F">
            <w:pPr>
              <w:pStyle w:val="27"/>
              <w:spacing w:before="1" w:line="360" w:lineRule="auto"/>
              <w:ind w:left="107"/>
              <w:rPr>
                <w:rFonts w:hint="eastAsia" w:ascii="仿宋" w:hAnsi="仿宋" w:eastAsia="仿宋" w:cs="仿宋"/>
                <w:sz w:val="24"/>
                <w:szCs w:val="24"/>
              </w:rPr>
            </w:pPr>
            <w:r>
              <w:rPr>
                <w:rFonts w:hint="eastAsia" w:ascii="仿宋" w:hAnsi="仿宋" w:eastAsia="仿宋" w:cs="仿宋"/>
                <w:sz w:val="24"/>
                <w:szCs w:val="24"/>
              </w:rPr>
              <w:t>2、逾期送达的或者未送达指定地点的投标文件。</w:t>
            </w:r>
          </w:p>
        </w:tc>
      </w:tr>
      <w:tr w14:paraId="5555CF9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C3728F1">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29</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B2A9737">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招标人通知延后投标截止时间的时间</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5BF807F3">
            <w:pPr>
              <w:pStyle w:val="27"/>
              <w:spacing w:before="144" w:line="360" w:lineRule="auto"/>
              <w:ind w:left="107"/>
              <w:rPr>
                <w:rFonts w:hint="eastAsia" w:ascii="仿宋" w:hAnsi="仿宋" w:eastAsia="仿宋" w:cs="仿宋"/>
                <w:sz w:val="24"/>
                <w:szCs w:val="24"/>
              </w:rPr>
            </w:pPr>
            <w:r>
              <w:rPr>
                <w:rFonts w:hint="eastAsia" w:ascii="仿宋" w:hAnsi="仿宋" w:eastAsia="仿宋" w:cs="仿宋"/>
                <w:sz w:val="24"/>
                <w:szCs w:val="24"/>
              </w:rPr>
              <w:t>原定投标截止时间</w:t>
            </w:r>
            <w:r>
              <w:rPr>
                <w:rFonts w:hint="eastAsia" w:ascii="仿宋" w:hAnsi="仿宋" w:eastAsia="仿宋" w:cs="仿宋"/>
                <w:sz w:val="24"/>
                <w:szCs w:val="24"/>
                <w:u w:val="single"/>
              </w:rPr>
              <w:t>3</w:t>
            </w:r>
            <w:r>
              <w:rPr>
                <w:rFonts w:hint="eastAsia" w:ascii="仿宋" w:hAnsi="仿宋" w:eastAsia="仿宋" w:cs="仿宋"/>
                <w:sz w:val="24"/>
                <w:szCs w:val="24"/>
              </w:rPr>
              <w:t>天前</w:t>
            </w:r>
          </w:p>
        </w:tc>
      </w:tr>
      <w:tr w14:paraId="78B04D3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808C2CB">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325CCC5">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开标时间和地点</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C3C8468">
            <w:pPr>
              <w:pStyle w:val="27"/>
              <w:spacing w:line="360" w:lineRule="auto"/>
              <w:rPr>
                <w:rFonts w:hint="eastAsia" w:ascii="仿宋" w:hAnsi="仿宋" w:eastAsia="仿宋" w:cs="仿宋"/>
                <w:sz w:val="24"/>
                <w:szCs w:val="24"/>
              </w:rPr>
            </w:pPr>
            <w:r>
              <w:rPr>
                <w:rFonts w:hint="eastAsia" w:ascii="仿宋" w:hAnsi="仿宋" w:eastAsia="仿宋" w:cs="仿宋"/>
                <w:sz w:val="24"/>
                <w:szCs w:val="24"/>
              </w:rPr>
              <w:t>开标地点：南京市江宁区天元西路199号东部机场集团10楼</w:t>
            </w:r>
          </w:p>
        </w:tc>
      </w:tr>
      <w:tr w14:paraId="5D8A2FE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E8F231B">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74427A7A">
            <w:pPr>
              <w:spacing w:line="360" w:lineRule="auto"/>
              <w:rPr>
                <w:rFonts w:hint="eastAsia" w:ascii="仿宋" w:hAnsi="仿宋" w:eastAsia="仿宋" w:cs="仿宋"/>
                <w:sz w:val="24"/>
                <w:szCs w:val="24"/>
              </w:rPr>
            </w:pPr>
            <w:r>
              <w:rPr>
                <w:rFonts w:hint="eastAsia" w:ascii="仿宋" w:hAnsi="仿宋" w:eastAsia="仿宋" w:cs="仿宋"/>
                <w:sz w:val="24"/>
                <w:szCs w:val="24"/>
              </w:rPr>
              <w:t>投标文件的递交</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56198F3">
            <w:pPr>
              <w:spacing w:line="360" w:lineRule="auto"/>
              <w:rPr>
                <w:rFonts w:hint="eastAsia" w:ascii="仿宋" w:hAnsi="仿宋" w:eastAsia="仿宋" w:cs="仿宋"/>
                <w:sz w:val="24"/>
                <w:szCs w:val="24"/>
              </w:rPr>
            </w:pPr>
            <w:r>
              <w:rPr>
                <w:rFonts w:hint="eastAsia" w:ascii="仿宋" w:hAnsi="仿宋" w:eastAsia="仿宋" w:cs="仿宋"/>
                <w:sz w:val="24"/>
                <w:szCs w:val="24"/>
              </w:rPr>
              <w:t>投标文件可采用快递（顺丰或EMS）邮寄或送达我公司，投标书需盖章密封，并在信封上注明项目名称及编号。</w:t>
            </w:r>
          </w:p>
          <w:p w14:paraId="7C357B37">
            <w:pPr>
              <w:spacing w:line="360" w:lineRule="auto"/>
              <w:rPr>
                <w:rFonts w:hint="eastAsia" w:ascii="仿宋" w:hAnsi="仿宋" w:eastAsia="仿宋" w:cs="仿宋"/>
                <w:sz w:val="24"/>
                <w:szCs w:val="24"/>
              </w:rPr>
            </w:pPr>
            <w:r>
              <w:rPr>
                <w:rFonts w:hint="eastAsia" w:ascii="仿宋" w:hAnsi="仿宋" w:eastAsia="仿宋" w:cs="仿宋"/>
                <w:sz w:val="24"/>
                <w:szCs w:val="24"/>
              </w:rPr>
              <w:t>接收地址：南京市江宁区天元西路199号东部机场集团10楼。</w:t>
            </w:r>
          </w:p>
          <w:p w14:paraId="2AC4DE20">
            <w:pPr>
              <w:spacing w:line="360" w:lineRule="auto"/>
              <w:rPr>
                <w:rFonts w:hint="eastAsia" w:ascii="仿宋" w:hAnsi="仿宋" w:eastAsia="仿宋" w:cs="仿宋"/>
                <w:sz w:val="24"/>
                <w:szCs w:val="24"/>
              </w:rPr>
            </w:pPr>
            <w:r>
              <w:rPr>
                <w:rFonts w:hint="eastAsia" w:ascii="仿宋" w:hAnsi="仿宋" w:eastAsia="仿宋" w:cs="仿宋"/>
                <w:sz w:val="24"/>
                <w:szCs w:val="24"/>
              </w:rPr>
              <w:t>联系人：芦工  电话：025-69821255</w:t>
            </w:r>
          </w:p>
        </w:tc>
      </w:tr>
      <w:tr w14:paraId="46A3DE2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95C157F">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32</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7CB1708A">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开标程序</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E37624F">
            <w:pPr>
              <w:spacing w:line="360" w:lineRule="auto"/>
              <w:rPr>
                <w:rFonts w:hint="eastAsia" w:ascii="仿宋" w:hAnsi="仿宋" w:eastAsia="仿宋" w:cs="仿宋"/>
                <w:sz w:val="24"/>
                <w:szCs w:val="24"/>
              </w:rPr>
            </w:pPr>
            <w:r>
              <w:rPr>
                <w:rFonts w:hint="eastAsia" w:ascii="仿宋" w:hAnsi="仿宋" w:eastAsia="仿宋" w:cs="仿宋"/>
                <w:sz w:val="24"/>
                <w:szCs w:val="24"/>
              </w:rPr>
              <w:t>开标顺序：先递交投标文件后开标的顺序</w:t>
            </w:r>
          </w:p>
          <w:p w14:paraId="6DC3340F">
            <w:pPr>
              <w:spacing w:line="360" w:lineRule="auto"/>
              <w:rPr>
                <w:rFonts w:hint="eastAsia" w:ascii="仿宋" w:hAnsi="仿宋" w:eastAsia="仿宋" w:cs="仿宋"/>
                <w:sz w:val="24"/>
                <w:szCs w:val="24"/>
              </w:rPr>
            </w:pPr>
            <w:r>
              <w:rPr>
                <w:rFonts w:hint="eastAsia" w:ascii="仿宋" w:hAnsi="仿宋" w:eastAsia="仿宋" w:cs="仿宋"/>
                <w:sz w:val="24"/>
                <w:szCs w:val="24"/>
              </w:rPr>
              <w:t>开标时，如发现以下情况之一的，相应投标文件不予开标，招标人将投标文件退回投标人</w:t>
            </w:r>
          </w:p>
          <w:p w14:paraId="74B10899">
            <w:pPr>
              <w:spacing w:line="360" w:lineRule="auto"/>
              <w:rPr>
                <w:rFonts w:hint="eastAsia" w:ascii="仿宋" w:hAnsi="仿宋" w:eastAsia="仿宋" w:cs="仿宋"/>
                <w:sz w:val="24"/>
                <w:szCs w:val="24"/>
              </w:rPr>
            </w:pPr>
            <w:r>
              <w:rPr>
                <w:rFonts w:hint="eastAsia" w:ascii="仿宋" w:hAnsi="仿宋" w:eastAsia="仿宋" w:cs="仿宋"/>
                <w:sz w:val="24"/>
                <w:szCs w:val="24"/>
              </w:rPr>
              <w:t>①投标文件不符合招标文件规定的接收要求的；</w:t>
            </w:r>
          </w:p>
        </w:tc>
      </w:tr>
      <w:tr w14:paraId="7CB3F6F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78F4349">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33</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E150050">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中标候选人公示</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6B9F121">
            <w:pPr>
              <w:spacing w:line="360" w:lineRule="auto"/>
              <w:rPr>
                <w:rFonts w:hint="eastAsia" w:ascii="仿宋" w:hAnsi="仿宋" w:eastAsia="仿宋" w:cs="仿宋"/>
                <w:sz w:val="24"/>
                <w:szCs w:val="24"/>
              </w:rPr>
            </w:pPr>
            <w:r>
              <w:rPr>
                <w:rFonts w:hint="eastAsia" w:ascii="仿宋" w:hAnsi="仿宋" w:eastAsia="仿宋" w:cs="仿宋"/>
                <w:sz w:val="24"/>
                <w:szCs w:val="24"/>
              </w:rPr>
              <w:t>公示媒介：南京禄口国际机场空港科技有限公司官网</w:t>
            </w:r>
          </w:p>
          <w:p w14:paraId="16644067">
            <w:pPr>
              <w:spacing w:line="360" w:lineRule="auto"/>
              <w:rPr>
                <w:rFonts w:hint="eastAsia" w:ascii="仿宋" w:hAnsi="仿宋" w:eastAsia="仿宋" w:cs="仿宋"/>
                <w:sz w:val="24"/>
                <w:szCs w:val="24"/>
              </w:rPr>
            </w:pPr>
            <w:r>
              <w:rPr>
                <w:rFonts w:hint="eastAsia" w:ascii="仿宋" w:hAnsi="仿宋" w:eastAsia="仿宋" w:cs="仿宋"/>
                <w:sz w:val="24"/>
                <w:szCs w:val="24"/>
              </w:rPr>
              <w:t>公示期限：   3   日</w:t>
            </w:r>
          </w:p>
          <w:p w14:paraId="1F0778DA">
            <w:pPr>
              <w:spacing w:line="360" w:lineRule="auto"/>
              <w:rPr>
                <w:rFonts w:hint="eastAsia" w:ascii="仿宋" w:hAnsi="仿宋" w:eastAsia="仿宋" w:cs="仿宋"/>
                <w:sz w:val="24"/>
                <w:szCs w:val="24"/>
              </w:rPr>
            </w:pPr>
            <w:r>
              <w:rPr>
                <w:rFonts w:hint="eastAsia" w:ascii="仿宋" w:hAnsi="仿宋" w:eastAsia="仿宋" w:cs="仿宋"/>
                <w:sz w:val="24"/>
                <w:szCs w:val="24"/>
              </w:rPr>
              <w:t>注：投标人应密切关注以上网站公告，招标人不再一一通知。</w:t>
            </w:r>
          </w:p>
        </w:tc>
      </w:tr>
      <w:tr w14:paraId="1A10166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F1675A4">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34</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3BABDDA2">
            <w:pPr>
              <w:pStyle w:val="27"/>
              <w:spacing w:line="360" w:lineRule="auto"/>
              <w:jc w:val="center"/>
              <w:rPr>
                <w:rFonts w:hint="eastAsia" w:ascii="仿宋" w:hAnsi="仿宋" w:eastAsia="仿宋" w:cs="仿宋"/>
                <w:sz w:val="24"/>
                <w:szCs w:val="24"/>
              </w:rPr>
            </w:pPr>
            <w:r>
              <w:rPr>
                <w:rFonts w:hint="eastAsia" w:ascii="仿宋" w:hAnsi="仿宋" w:eastAsia="仿宋" w:cs="仿宋"/>
                <w:sz w:val="24"/>
                <w:szCs w:val="24"/>
              </w:rPr>
              <w:t>中标通知</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B626D83">
            <w:pPr>
              <w:pStyle w:val="27"/>
              <w:spacing w:before="3" w:line="360" w:lineRule="auto"/>
              <w:ind w:left="107" w:right="95"/>
              <w:rPr>
                <w:rFonts w:hint="eastAsia" w:ascii="仿宋" w:hAnsi="仿宋" w:eastAsia="仿宋" w:cs="仿宋"/>
                <w:sz w:val="24"/>
                <w:szCs w:val="24"/>
              </w:rPr>
            </w:pPr>
            <w:r>
              <w:rPr>
                <w:rFonts w:hint="eastAsia" w:ascii="仿宋" w:hAnsi="仿宋" w:eastAsia="仿宋" w:cs="仿宋"/>
                <w:sz w:val="24"/>
                <w:szCs w:val="24"/>
              </w:rPr>
              <w:t>公示期结束后，未中标的投标人将不再另行通知中标结果。</w:t>
            </w:r>
          </w:p>
        </w:tc>
      </w:tr>
    </w:tbl>
    <w:p w14:paraId="76374E44">
      <w:pPr>
        <w:tabs>
          <w:tab w:val="left" w:pos="1222"/>
        </w:tabs>
        <w:spacing w:before="62" w:line="360" w:lineRule="auto"/>
        <w:ind w:left="99"/>
        <w:jc w:val="center"/>
        <w:rPr>
          <w:rFonts w:hint="eastAsia" w:ascii="仿宋" w:hAnsi="仿宋" w:eastAsia="仿宋" w:cs="仿宋"/>
          <w:b/>
          <w:bCs/>
          <w:kern w:val="44"/>
          <w:sz w:val="44"/>
          <w:szCs w:val="44"/>
        </w:rPr>
        <w:sectPr>
          <w:footerReference r:id="rId3" w:type="default"/>
          <w:pgSz w:w="11910" w:h="16840"/>
          <w:pgMar w:top="1418" w:right="1418" w:bottom="1418" w:left="1418" w:header="748" w:footer="924" w:gutter="0"/>
          <w:pgBorders>
            <w:top w:val="none" w:sz="0" w:space="0"/>
            <w:left w:val="none" w:sz="0" w:space="0"/>
            <w:bottom w:val="none" w:sz="0" w:space="0"/>
            <w:right w:val="none" w:sz="0" w:space="0"/>
          </w:pgBorders>
          <w:cols w:space="720" w:num="1"/>
        </w:sectPr>
      </w:pPr>
    </w:p>
    <w:p w14:paraId="42C28E66">
      <w:pPr>
        <w:pStyle w:val="2"/>
        <w:numPr>
          <w:ilvl w:val="0"/>
          <w:numId w:val="0"/>
        </w:numPr>
        <w:spacing w:before="160" w:after="160"/>
        <w:ind w:left="432" w:hanging="432"/>
        <w:jc w:val="center"/>
        <w:rPr>
          <w:rFonts w:hint="eastAsia" w:ascii="仿宋" w:hAnsi="仿宋" w:eastAsia="仿宋" w:cs="仿宋"/>
          <w:szCs w:val="44"/>
        </w:rPr>
      </w:pPr>
      <w:bookmarkStart w:id="13" w:name="_Toc18510"/>
      <w:r>
        <w:rPr>
          <w:rFonts w:hint="eastAsia" w:ascii="仿宋" w:hAnsi="仿宋" w:eastAsia="仿宋" w:cs="仿宋"/>
          <w:szCs w:val="44"/>
        </w:rPr>
        <w:t>第三章评分办法</w:t>
      </w:r>
      <w:bookmarkEnd w:id="13"/>
    </w:p>
    <w:p w14:paraId="3CDDB719">
      <w:pPr>
        <w:tabs>
          <w:tab w:val="left" w:pos="1220"/>
        </w:tabs>
        <w:spacing w:before="61" w:line="360" w:lineRule="auto"/>
        <w:ind w:left="97"/>
        <w:jc w:val="center"/>
        <w:rPr>
          <w:rFonts w:hint="eastAsia" w:ascii="仿宋" w:hAnsi="仿宋" w:eastAsia="仿宋" w:cs="仿宋"/>
          <w:b/>
          <w:sz w:val="28"/>
        </w:rPr>
      </w:pPr>
    </w:p>
    <w:p w14:paraId="20C5FDF8">
      <w:pPr>
        <w:tabs>
          <w:tab w:val="left" w:pos="1220"/>
        </w:tabs>
        <w:spacing w:before="61" w:line="360" w:lineRule="auto"/>
        <w:ind w:left="97"/>
        <w:jc w:val="center"/>
        <w:rPr>
          <w:rFonts w:hint="eastAsia" w:ascii="仿宋" w:hAnsi="仿宋" w:eastAsia="仿宋" w:cs="仿宋"/>
          <w:b/>
          <w:sz w:val="28"/>
        </w:rPr>
      </w:pPr>
    </w:p>
    <w:p w14:paraId="66ACDC4C">
      <w:pPr>
        <w:tabs>
          <w:tab w:val="left" w:pos="1220"/>
        </w:tabs>
        <w:spacing w:before="61" w:line="360" w:lineRule="auto"/>
        <w:ind w:left="97"/>
        <w:jc w:val="center"/>
        <w:rPr>
          <w:rFonts w:hint="eastAsia" w:ascii="仿宋" w:hAnsi="仿宋" w:eastAsia="仿宋" w:cs="仿宋"/>
          <w:b/>
          <w:sz w:val="28"/>
        </w:rPr>
      </w:pPr>
      <w:r>
        <w:rPr>
          <w:rFonts w:hint="eastAsia" w:ascii="仿宋" w:hAnsi="仿宋" w:eastAsia="仿宋" w:cs="仿宋"/>
          <w:b/>
          <w:sz w:val="28"/>
        </w:rPr>
        <w:t>评标办法（合理低价中标）</w:t>
      </w:r>
    </w:p>
    <w:p w14:paraId="108C3B36">
      <w:pPr>
        <w:spacing w:line="360" w:lineRule="auto"/>
        <w:jc w:val="left"/>
        <w:rPr>
          <w:rFonts w:hint="eastAsia" w:ascii="仿宋" w:hAnsi="仿宋" w:eastAsia="仿宋" w:cs="仿宋"/>
          <w:sz w:val="20"/>
        </w:rPr>
        <w:sectPr>
          <w:headerReference r:id="rId4" w:type="default"/>
          <w:footerReference r:id="rId5" w:type="default"/>
          <w:pgSz w:w="11910" w:h="16840"/>
          <w:pgMar w:top="1418" w:right="1418" w:bottom="1418" w:left="1418" w:header="856" w:footer="1168" w:gutter="0"/>
          <w:pgBorders>
            <w:top w:val="none" w:sz="0" w:space="0"/>
            <w:left w:val="none" w:sz="0" w:space="0"/>
            <w:bottom w:val="none" w:sz="0" w:space="0"/>
            <w:right w:val="none" w:sz="0" w:space="0"/>
          </w:pgBorders>
          <w:pgNumType w:start="10"/>
          <w:cols w:space="720" w:num="1"/>
        </w:sectPr>
      </w:pPr>
    </w:p>
    <w:p w14:paraId="6EC833CC">
      <w:pPr>
        <w:pStyle w:val="2"/>
        <w:numPr>
          <w:ilvl w:val="0"/>
          <w:numId w:val="0"/>
        </w:numPr>
        <w:spacing w:before="160" w:after="160"/>
        <w:ind w:left="432" w:hanging="432"/>
        <w:jc w:val="center"/>
        <w:rPr>
          <w:rFonts w:hint="eastAsia" w:ascii="仿宋" w:hAnsi="仿宋" w:eastAsia="仿宋" w:cs="仿宋"/>
          <w:szCs w:val="44"/>
        </w:rPr>
      </w:pPr>
      <w:bookmarkStart w:id="14" w:name="_Toc32741"/>
      <w:r>
        <w:rPr>
          <w:rFonts w:hint="eastAsia" w:ascii="仿宋" w:hAnsi="仿宋" w:eastAsia="仿宋" w:cs="仿宋"/>
          <w:szCs w:val="44"/>
        </w:rPr>
        <w:t>第四章合同签订</w:t>
      </w:r>
      <w:bookmarkEnd w:id="14"/>
    </w:p>
    <w:p w14:paraId="11780742">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以双方协商为准</w:t>
      </w:r>
    </w:p>
    <w:p w14:paraId="303FD7E7">
      <w:pPr>
        <w:rPr>
          <w:rFonts w:hint="default" w:ascii="宋体" w:hAnsi="宋体" w:eastAsia="宋体" w:cs="宋体"/>
          <w:b/>
          <w:bCs/>
          <w:position w:val="-3"/>
          <w:sz w:val="32"/>
          <w:szCs w:val="32"/>
          <w:lang w:val="en-US" w:eastAsia="zh-CN"/>
        </w:rPr>
      </w:pPr>
      <w:r>
        <w:rPr>
          <w:rFonts w:hint="eastAsia" w:ascii="仿宋" w:hAnsi="仿宋" w:eastAsia="仿宋" w:cs="仿宋"/>
          <w:color w:val="000000"/>
          <w:sz w:val="28"/>
          <w:szCs w:val="28"/>
        </w:rPr>
        <w:br w:type="page"/>
      </w:r>
      <w:r>
        <w:rPr>
          <w:rFonts w:hint="eastAsia" w:ascii="宋体" w:hAnsi="宋体" w:cs="宋体"/>
          <w:b/>
          <w:bCs/>
          <w:position w:val="-3"/>
          <w:sz w:val="28"/>
          <w:szCs w:val="28"/>
        </w:rPr>
        <w:t>合同编号：</w:t>
      </w:r>
      <w:permStart w:id="0"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0"/>
    </w:p>
    <w:p w14:paraId="7700C6EE">
      <w:pPr>
        <w:jc w:val="center"/>
        <w:rPr>
          <w:rFonts w:hint="eastAsia" w:ascii="宋体" w:hAnsi="宋体" w:cs="宋体"/>
          <w:b/>
          <w:bCs/>
          <w:position w:val="-3"/>
          <w:sz w:val="72"/>
          <w:szCs w:val="72"/>
        </w:rPr>
      </w:pPr>
    </w:p>
    <w:p w14:paraId="31B68D32">
      <w:pPr>
        <w:jc w:val="center"/>
        <w:rPr>
          <w:rFonts w:hint="eastAsia" w:ascii="宋体" w:hAnsi="宋体" w:cs="宋体"/>
          <w:b/>
          <w:bCs/>
          <w:w w:val="99"/>
          <w:sz w:val="72"/>
          <w:szCs w:val="72"/>
        </w:rPr>
      </w:pPr>
      <w:permStart w:id="1" w:edGrp="everyone"/>
      <w:r>
        <w:rPr>
          <w:rFonts w:hint="eastAsia" w:ascii="宋体" w:hAnsi="宋体"/>
          <w:sz w:val="72"/>
          <w:szCs w:val="72"/>
          <w:u w:val="single"/>
        </w:rPr>
        <w:t xml:space="preserve"> </w:t>
      </w:r>
      <w:r>
        <w:rPr>
          <w:rFonts w:hint="eastAsia" w:ascii="宋体" w:hAnsi="宋体"/>
          <w:sz w:val="72"/>
          <w:szCs w:val="72"/>
          <w:u w:val="single"/>
          <w:lang w:val="en-US" w:eastAsia="zh-CN"/>
        </w:rPr>
        <w:t xml:space="preserve">项目名称：    </w:t>
      </w:r>
      <w:r>
        <w:rPr>
          <w:rFonts w:hint="eastAsia" w:ascii="宋体" w:hAnsi="宋体"/>
          <w:szCs w:val="21"/>
          <w:u w:val="single"/>
        </w:rPr>
        <w:t xml:space="preserve"> </w:t>
      </w:r>
      <w:permEnd w:id="1"/>
    </w:p>
    <w:p w14:paraId="6D962016">
      <w:pPr>
        <w:jc w:val="center"/>
        <w:rPr>
          <w:rFonts w:hint="eastAsia" w:ascii="宋体" w:hAnsi="宋体" w:cs="宋体"/>
          <w:b/>
          <w:bCs/>
          <w:w w:val="99"/>
          <w:sz w:val="72"/>
          <w:szCs w:val="72"/>
        </w:rPr>
      </w:pPr>
    </w:p>
    <w:p w14:paraId="2A209671">
      <w:pPr>
        <w:jc w:val="center"/>
        <w:rPr>
          <w:rFonts w:hint="eastAsia" w:ascii="宋体" w:hAnsi="宋体" w:cs="宋体"/>
          <w:b/>
          <w:bCs/>
          <w:w w:val="99"/>
          <w:sz w:val="72"/>
          <w:szCs w:val="72"/>
        </w:rPr>
      </w:pPr>
    </w:p>
    <w:p w14:paraId="09AEC6BA">
      <w:pPr>
        <w:jc w:val="center"/>
        <w:rPr>
          <w:rFonts w:ascii="宋体" w:hAnsi="宋体" w:cs="宋体"/>
          <w:b/>
          <w:bCs/>
          <w:w w:val="99"/>
          <w:sz w:val="72"/>
          <w:szCs w:val="72"/>
        </w:rPr>
      </w:pPr>
      <w:r>
        <w:rPr>
          <w:rFonts w:hint="eastAsia" w:ascii="宋体" w:hAnsi="宋体" w:cs="宋体"/>
          <w:b/>
          <w:bCs/>
          <w:w w:val="99"/>
          <w:sz w:val="72"/>
          <w:szCs w:val="72"/>
        </w:rPr>
        <w:t>采</w:t>
      </w:r>
    </w:p>
    <w:p w14:paraId="2623983F">
      <w:pPr>
        <w:jc w:val="center"/>
        <w:rPr>
          <w:rFonts w:ascii="宋体" w:hAnsi="宋体" w:cs="宋体"/>
          <w:b/>
          <w:bCs/>
          <w:w w:val="99"/>
          <w:sz w:val="72"/>
          <w:szCs w:val="72"/>
        </w:rPr>
      </w:pPr>
      <w:r>
        <w:rPr>
          <w:rFonts w:hint="eastAsia" w:ascii="宋体" w:hAnsi="宋体" w:cs="宋体"/>
          <w:b/>
          <w:bCs/>
          <w:w w:val="99"/>
          <w:sz w:val="72"/>
          <w:szCs w:val="72"/>
        </w:rPr>
        <w:t>购</w:t>
      </w:r>
    </w:p>
    <w:p w14:paraId="355A5D73">
      <w:pPr>
        <w:jc w:val="center"/>
        <w:rPr>
          <w:rFonts w:ascii="宋体" w:hAnsi="宋体" w:cs="宋体"/>
          <w:b/>
          <w:bCs/>
          <w:w w:val="99"/>
          <w:sz w:val="72"/>
          <w:szCs w:val="72"/>
        </w:rPr>
      </w:pPr>
      <w:r>
        <w:rPr>
          <w:rFonts w:hint="eastAsia" w:ascii="宋体" w:hAnsi="宋体" w:cs="宋体"/>
          <w:b/>
          <w:bCs/>
          <w:w w:val="99"/>
          <w:sz w:val="72"/>
          <w:szCs w:val="72"/>
        </w:rPr>
        <w:t>合</w:t>
      </w:r>
    </w:p>
    <w:p w14:paraId="68D253E0">
      <w:pPr>
        <w:jc w:val="center"/>
        <w:rPr>
          <w:rFonts w:ascii="宋体" w:hAnsi="宋体" w:cs="宋体"/>
          <w:b/>
          <w:bCs/>
          <w:w w:val="99"/>
          <w:sz w:val="72"/>
          <w:szCs w:val="72"/>
        </w:rPr>
      </w:pPr>
      <w:r>
        <w:rPr>
          <w:rFonts w:hint="eastAsia" w:ascii="宋体" w:hAnsi="宋体" w:cs="宋体"/>
          <w:b/>
          <w:bCs/>
          <w:w w:val="99"/>
          <w:sz w:val="72"/>
          <w:szCs w:val="72"/>
        </w:rPr>
        <w:t>同</w:t>
      </w:r>
    </w:p>
    <w:p w14:paraId="196D5832">
      <w:pPr>
        <w:jc w:val="center"/>
        <w:rPr>
          <w:rFonts w:ascii="宋体" w:hAnsi="宋体" w:cs="宋体"/>
          <w:b/>
          <w:bCs/>
          <w:w w:val="99"/>
          <w:sz w:val="84"/>
          <w:szCs w:val="84"/>
        </w:rPr>
      </w:pPr>
    </w:p>
    <w:p w14:paraId="6156B167">
      <w:pPr>
        <w:rPr>
          <w:rFonts w:ascii="仿宋_GB2312" w:hAnsi="宋体" w:eastAsia="仿宋_GB2312" w:cs="宋体"/>
          <w:b/>
          <w:bCs/>
          <w:position w:val="-3"/>
          <w:sz w:val="32"/>
          <w:szCs w:val="32"/>
        </w:rPr>
      </w:pPr>
    </w:p>
    <w:p w14:paraId="0D8D4EA1">
      <w:pPr>
        <w:rPr>
          <w:rFonts w:ascii="仿宋_GB2312" w:hAnsi="宋体" w:eastAsia="仿宋_GB2312" w:cs="宋体"/>
          <w:b/>
          <w:bCs/>
          <w:position w:val="-3"/>
          <w:sz w:val="32"/>
          <w:szCs w:val="32"/>
        </w:rPr>
      </w:pPr>
    </w:p>
    <w:p w14:paraId="645773E3">
      <w:pPr>
        <w:pStyle w:val="17"/>
        <w:spacing w:before="0" w:after="0"/>
        <w:jc w:val="left"/>
        <w:rPr>
          <w:rFonts w:ascii="黑体" w:hAnsi="黑体" w:eastAsia="黑体"/>
          <w:color w:val="000000"/>
        </w:rPr>
      </w:pPr>
      <w:r>
        <w:rPr>
          <w:rFonts w:hint="eastAsia" w:ascii="黑体" w:hAnsi="黑体" w:eastAsia="黑体"/>
          <w:color w:val="000000"/>
        </w:rPr>
        <w:t>买方（甲方）：</w:t>
      </w:r>
      <w:r>
        <w:rPr>
          <w:rFonts w:hint="eastAsia" w:ascii="黑体" w:hAnsi="黑体" w:eastAsia="黑体"/>
          <w:color w:val="000000"/>
          <w:u w:val="single"/>
        </w:rPr>
        <w:t>南京禄口国际机场空港科技有限公司</w:t>
      </w:r>
    </w:p>
    <w:p w14:paraId="6D594CBD">
      <w:pPr>
        <w:pStyle w:val="17"/>
        <w:spacing w:before="0" w:after="0"/>
        <w:jc w:val="left"/>
        <w:rPr>
          <w:rFonts w:ascii="黑体" w:hAnsi="黑体" w:eastAsia="黑体"/>
          <w:color w:val="000000"/>
        </w:rPr>
      </w:pPr>
      <w:r>
        <w:rPr>
          <w:rFonts w:hint="eastAsia" w:ascii="黑体" w:hAnsi="黑体" w:eastAsia="黑体"/>
          <w:color w:val="000000"/>
        </w:rPr>
        <w:t>卖方（乙方）：</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ascii="黑体" w:hAnsi="黑体" w:eastAsia="黑体"/>
          <w:color w:val="000000"/>
        </w:rPr>
        <w:t xml:space="preserve"> </w:t>
      </w:r>
    </w:p>
    <w:p w14:paraId="75F676F9">
      <w:pPr>
        <w:tabs>
          <w:tab w:val="center" w:pos="4215"/>
          <w:tab w:val="left" w:pos="7413"/>
        </w:tabs>
        <w:spacing w:line="360" w:lineRule="auto"/>
        <w:jc w:val="center"/>
        <w:rPr>
          <w:rFonts w:hint="eastAsia" w:ascii="宋体" w:hAnsi="宋体" w:cs="宋体"/>
          <w:b/>
          <w:sz w:val="72"/>
          <w:szCs w:val="72"/>
        </w:rPr>
      </w:pPr>
    </w:p>
    <w:p w14:paraId="618D4757">
      <w:pPr>
        <w:tabs>
          <w:tab w:val="center" w:pos="4215"/>
          <w:tab w:val="left" w:pos="7413"/>
        </w:tabs>
        <w:spacing w:line="360" w:lineRule="auto"/>
        <w:jc w:val="center"/>
        <w:rPr>
          <w:rFonts w:hint="eastAsia" w:ascii="宋体" w:hAnsi="宋体" w:cs="宋体"/>
          <w:b/>
          <w:sz w:val="72"/>
          <w:szCs w:val="72"/>
        </w:rPr>
      </w:pPr>
      <w:r>
        <w:rPr>
          <w:rFonts w:hint="eastAsia" w:ascii="宋体" w:hAnsi="宋体"/>
          <w:b/>
          <w:bCs/>
          <w:sz w:val="24"/>
          <w:szCs w:val="24"/>
        </w:rPr>
        <w:t xml:space="preserve"> </w:t>
      </w:r>
      <w:r>
        <w:rPr>
          <w:rFonts w:hint="eastAsia" w:ascii="黑体" w:hAnsi="黑体" w:eastAsia="黑体" w:cs="Times New Roman"/>
          <w:b/>
          <w:bCs/>
          <w:sz w:val="24"/>
          <w:szCs w:val="24"/>
          <w:lang w:val="en-US" w:eastAsia="zh-CN"/>
        </w:rPr>
        <w:t xml:space="preserve">  </w:t>
      </w:r>
      <w:permStart w:id="3"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3"/>
      <w:r>
        <w:rPr>
          <w:rFonts w:hint="eastAsia" w:ascii="黑体" w:hAnsi="黑体" w:eastAsia="黑体"/>
          <w:b/>
          <w:bCs/>
          <w:sz w:val="24"/>
          <w:szCs w:val="24"/>
        </w:rPr>
        <w:t>年</w:t>
      </w:r>
      <w:permStart w:id="4"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4"/>
      <w:r>
        <w:rPr>
          <w:rFonts w:hint="eastAsia" w:ascii="黑体" w:hAnsi="黑体" w:eastAsia="黑体"/>
          <w:b/>
          <w:bCs/>
          <w:sz w:val="24"/>
          <w:szCs w:val="24"/>
        </w:rPr>
        <w:t>月</w:t>
      </w:r>
      <w:permStart w:id="5"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5"/>
      <w:r>
        <w:rPr>
          <w:rFonts w:hint="eastAsia" w:ascii="黑体" w:hAnsi="黑体" w:eastAsia="黑体"/>
          <w:b/>
          <w:bCs/>
          <w:sz w:val="24"/>
          <w:szCs w:val="24"/>
        </w:rPr>
        <w:t>日</w:t>
      </w:r>
    </w:p>
    <w:p w14:paraId="1097A444">
      <w:pPr>
        <w:pageBreakBefore/>
        <w:tabs>
          <w:tab w:val="center" w:pos="4215"/>
          <w:tab w:val="left" w:pos="7413"/>
        </w:tabs>
        <w:spacing w:line="360" w:lineRule="auto"/>
        <w:jc w:val="center"/>
        <w:rPr>
          <w:rFonts w:ascii="宋体" w:hAnsi="宋体" w:cs="黑体"/>
          <w:b/>
          <w:sz w:val="24"/>
          <w:szCs w:val="24"/>
        </w:rPr>
      </w:pPr>
      <w:r>
        <w:rPr>
          <w:rFonts w:hint="eastAsia" w:ascii="宋体" w:hAnsi="宋体" w:cs="宋体"/>
          <w:b/>
          <w:sz w:val="72"/>
          <w:szCs w:val="72"/>
        </w:rPr>
        <w:t xml:space="preserve">采  购  </w:t>
      </w:r>
      <w:r>
        <w:rPr>
          <w:rFonts w:ascii="宋体" w:hAnsi="宋体" w:cs="宋体"/>
          <w:b/>
          <w:sz w:val="72"/>
          <w:szCs w:val="72"/>
        </w:rPr>
        <w:t>合</w:t>
      </w:r>
      <w:r>
        <w:rPr>
          <w:rFonts w:ascii="宋体" w:hAnsi="宋体" w:cs="华文行楷"/>
          <w:b/>
          <w:sz w:val="72"/>
          <w:szCs w:val="72"/>
        </w:rPr>
        <w:t xml:space="preserve">  </w:t>
      </w:r>
      <w:r>
        <w:rPr>
          <w:rFonts w:ascii="宋体" w:hAnsi="宋体" w:cs="宋体"/>
          <w:b/>
          <w:sz w:val="72"/>
          <w:szCs w:val="72"/>
        </w:rPr>
        <w:t>同</w:t>
      </w:r>
    </w:p>
    <w:p w14:paraId="76E1127D">
      <w:pPr>
        <w:spacing w:line="360" w:lineRule="auto"/>
        <w:rPr>
          <w:rFonts w:ascii="黑体" w:hAnsi="黑体" w:eastAsia="黑体" w:cs="Arial"/>
          <w:b/>
          <w:sz w:val="24"/>
          <w:szCs w:val="24"/>
        </w:rPr>
      </w:pPr>
      <w:r>
        <w:rPr>
          <w:rFonts w:hint="eastAsia" w:ascii="宋体" w:hAnsi="宋体" w:cs="黑体"/>
          <w:b/>
          <w:sz w:val="24"/>
          <w:szCs w:val="24"/>
        </w:rPr>
        <w:t xml:space="preserve"> </w:t>
      </w:r>
      <w:r>
        <w:rPr>
          <w:rFonts w:ascii="黑体" w:hAnsi="黑体" w:eastAsia="黑体" w:cs="黑体"/>
          <w:b/>
          <w:sz w:val="24"/>
          <w:szCs w:val="24"/>
        </w:rPr>
        <w:t>购货单位：</w:t>
      </w:r>
      <w:r>
        <w:rPr>
          <w:rFonts w:hint="eastAsia" w:ascii="黑体" w:hAnsi="黑体" w:eastAsia="黑体"/>
          <w:b/>
          <w:sz w:val="24"/>
          <w:szCs w:val="24"/>
          <w:u w:val="single"/>
        </w:rPr>
        <w:t>南京禄口国际机场空港科技有限公司</w:t>
      </w:r>
      <w:r>
        <w:rPr>
          <w:rFonts w:hint="eastAsia" w:ascii="黑体" w:hAnsi="黑体" w:eastAsia="黑体"/>
          <w:b/>
          <w:sz w:val="24"/>
          <w:szCs w:val="24"/>
        </w:rPr>
        <w:t xml:space="preserve">  （以下简称甲方）</w:t>
      </w:r>
    </w:p>
    <w:p w14:paraId="05D567E7">
      <w:pPr>
        <w:spacing w:line="360" w:lineRule="auto"/>
        <w:rPr>
          <w:rFonts w:ascii="黑体" w:hAnsi="黑体" w:eastAsia="黑体"/>
          <w:b/>
          <w:sz w:val="24"/>
          <w:szCs w:val="24"/>
        </w:rPr>
      </w:pPr>
      <w:r>
        <w:rPr>
          <w:rFonts w:ascii="黑体" w:hAnsi="黑体" w:eastAsia="黑体" w:cs="黑体"/>
          <w:b/>
          <w:sz w:val="24"/>
          <w:szCs w:val="24"/>
        </w:rPr>
        <w:t xml:space="preserve"> 供货单位：</w:t>
      </w:r>
      <w:permStart w:id="6"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6"/>
      <w:r>
        <w:rPr>
          <w:rFonts w:hint="eastAsia" w:ascii="黑体" w:hAnsi="黑体" w:eastAsia="黑体"/>
          <w:b/>
          <w:sz w:val="24"/>
          <w:szCs w:val="24"/>
        </w:rPr>
        <w:t xml:space="preserve">          </w:t>
      </w:r>
      <w:r>
        <w:rPr>
          <w:rFonts w:ascii="黑体" w:hAnsi="黑体" w:eastAsia="黑体"/>
          <w:b/>
          <w:sz w:val="24"/>
          <w:szCs w:val="24"/>
        </w:rPr>
        <w:t>（以下简称乙方）</w:t>
      </w:r>
    </w:p>
    <w:p w14:paraId="609DC46E">
      <w:pPr>
        <w:spacing w:line="360" w:lineRule="auto"/>
        <w:ind w:firstLine="720" w:firstLineChars="300"/>
        <w:rPr>
          <w:rFonts w:hint="eastAsia" w:ascii="宋体" w:hAnsi="宋体"/>
          <w:sz w:val="24"/>
          <w:szCs w:val="24"/>
        </w:rPr>
      </w:pPr>
      <w:r>
        <w:rPr>
          <w:rFonts w:ascii="宋体" w:hAnsi="宋体"/>
          <w:bCs/>
          <w:sz w:val="24"/>
          <w:szCs w:val="24"/>
        </w:rPr>
        <w:t>根据《中华人民共和国</w:t>
      </w:r>
      <w:r>
        <w:rPr>
          <w:rFonts w:hint="eastAsia" w:ascii="宋体" w:hAnsi="宋体"/>
          <w:bCs/>
          <w:sz w:val="24"/>
          <w:szCs w:val="24"/>
          <w:lang w:val="en-US" w:eastAsia="zh-CN"/>
        </w:rPr>
        <w:t>民法典</w:t>
      </w:r>
      <w:r>
        <w:rPr>
          <w:rFonts w:ascii="宋体" w:hAnsi="宋体"/>
          <w:bCs/>
          <w:sz w:val="24"/>
          <w:szCs w:val="24"/>
        </w:rPr>
        <w:t>》，经甲乙双方协商一致</w:t>
      </w:r>
      <w:r>
        <w:rPr>
          <w:rFonts w:hint="eastAsia" w:ascii="宋体" w:hAnsi="宋体"/>
          <w:bCs/>
          <w:sz w:val="24"/>
          <w:szCs w:val="24"/>
        </w:rPr>
        <w:t>，</w:t>
      </w:r>
      <w:r>
        <w:rPr>
          <w:rFonts w:ascii="宋体" w:hAnsi="宋体"/>
          <w:bCs/>
          <w:sz w:val="24"/>
          <w:szCs w:val="24"/>
        </w:rPr>
        <w:t>在公平自愿的基础上签定本合同</w:t>
      </w:r>
      <w:r>
        <w:rPr>
          <w:rFonts w:ascii="宋体" w:hAnsi="宋体"/>
          <w:sz w:val="24"/>
          <w:szCs w:val="24"/>
        </w:rPr>
        <w:t xml:space="preserve"> </w:t>
      </w:r>
      <w:r>
        <w:rPr>
          <w:rFonts w:hint="eastAsia" w:ascii="宋体" w:hAnsi="宋体"/>
          <w:sz w:val="24"/>
          <w:szCs w:val="24"/>
        </w:rPr>
        <w:t>，</w:t>
      </w:r>
      <w:r>
        <w:rPr>
          <w:rFonts w:hint="eastAsia" w:ascii="宋体" w:hAnsi="宋体" w:cs="Arial"/>
          <w:sz w:val="24"/>
          <w:szCs w:val="24"/>
        </w:rPr>
        <w:t>就所购产品拟订以下条款，以资共同信守。</w:t>
      </w:r>
    </w:p>
    <w:p w14:paraId="775AA699">
      <w:pPr>
        <w:tabs>
          <w:tab w:val="left" w:pos="8669"/>
        </w:tabs>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一、产品采购清单：</w:t>
      </w:r>
    </w:p>
    <w:p w14:paraId="2C857207">
      <w:pPr>
        <w:spacing w:line="360" w:lineRule="auto"/>
        <w:ind w:right="211"/>
        <w:jc w:val="right"/>
        <w:rPr>
          <w:rFonts w:hint="eastAsia" w:ascii="黑体" w:hAnsi="黑体" w:eastAsia="黑体" w:cs="Arial"/>
          <w:b/>
          <w:bCs/>
          <w:szCs w:val="21"/>
        </w:rPr>
      </w:pPr>
      <w:r>
        <w:rPr>
          <w:rFonts w:hint="eastAsia" w:ascii="黑体" w:hAnsi="黑体" w:eastAsia="黑体" w:cs="Arial"/>
          <w:b/>
          <w:bCs/>
          <w:szCs w:val="21"/>
        </w:rPr>
        <w:t>单位：人民币/元</w:t>
      </w:r>
    </w:p>
    <w:tbl>
      <w:tblPr>
        <w:tblStyle w:val="19"/>
        <w:tblW w:w="10080" w:type="dxa"/>
        <w:tblInd w:w="93" w:type="dxa"/>
        <w:tblLayout w:type="fixed"/>
        <w:tblCellMar>
          <w:top w:w="0" w:type="dxa"/>
          <w:left w:w="108" w:type="dxa"/>
          <w:bottom w:w="0" w:type="dxa"/>
          <w:right w:w="108" w:type="dxa"/>
        </w:tblCellMar>
      </w:tblPr>
      <w:tblGrid>
        <w:gridCol w:w="640"/>
        <w:gridCol w:w="1751"/>
        <w:gridCol w:w="2142"/>
        <w:gridCol w:w="918"/>
        <w:gridCol w:w="749"/>
        <w:gridCol w:w="781"/>
        <w:gridCol w:w="939"/>
        <w:gridCol w:w="876"/>
        <w:gridCol w:w="1284"/>
      </w:tblGrid>
      <w:tr w14:paraId="1BDF8DD5">
        <w:tblPrEx>
          <w:tblCellMar>
            <w:top w:w="0" w:type="dxa"/>
            <w:left w:w="108" w:type="dxa"/>
            <w:bottom w:w="0" w:type="dxa"/>
            <w:right w:w="108" w:type="dxa"/>
          </w:tblCellMar>
        </w:tblPrEx>
        <w:trPr>
          <w:trHeight w:val="540" w:hRule="atLeast"/>
        </w:trPr>
        <w:tc>
          <w:tcPr>
            <w:tcW w:w="640" w:type="dxa"/>
            <w:tcBorders>
              <w:top w:val="single" w:color="auto" w:sz="4" w:space="0"/>
              <w:left w:val="single" w:color="auto" w:sz="4" w:space="0"/>
              <w:bottom w:val="single" w:color="auto" w:sz="4" w:space="0"/>
              <w:right w:val="single" w:color="auto" w:sz="4" w:space="0"/>
            </w:tcBorders>
            <w:shd w:val="clear" w:color="000000" w:fill="C0C0C0"/>
            <w:noWrap w:val="0"/>
            <w:vAlign w:val="bottom"/>
          </w:tcPr>
          <w:p w14:paraId="7C8C608D">
            <w:pPr>
              <w:jc w:val="center"/>
              <w:rPr>
                <w:rFonts w:ascii="黑体" w:hAnsi="黑体" w:eastAsia="黑体" w:cs="宋体"/>
                <w:b/>
                <w:bCs/>
                <w:kern w:val="0"/>
                <w:sz w:val="22"/>
                <w:szCs w:val="22"/>
              </w:rPr>
            </w:pPr>
            <w:r>
              <w:rPr>
                <w:rFonts w:hint="eastAsia" w:ascii="黑体" w:hAnsi="黑体" w:eastAsia="黑体" w:cs="宋体"/>
                <w:b/>
                <w:bCs/>
                <w:kern w:val="0"/>
                <w:sz w:val="22"/>
                <w:szCs w:val="22"/>
              </w:rPr>
              <w:t>序号</w:t>
            </w:r>
          </w:p>
        </w:tc>
        <w:tc>
          <w:tcPr>
            <w:tcW w:w="1751" w:type="dxa"/>
            <w:tcBorders>
              <w:top w:val="single" w:color="auto" w:sz="4" w:space="0"/>
              <w:left w:val="nil"/>
              <w:bottom w:val="single" w:color="auto" w:sz="4" w:space="0"/>
              <w:right w:val="single" w:color="auto" w:sz="4" w:space="0"/>
            </w:tcBorders>
            <w:shd w:val="clear" w:color="000000" w:fill="C0C0C0"/>
            <w:noWrap w:val="0"/>
            <w:vAlign w:val="bottom"/>
          </w:tcPr>
          <w:p w14:paraId="51B69617">
            <w:pPr>
              <w:jc w:val="center"/>
              <w:rPr>
                <w:rFonts w:ascii="黑体" w:hAnsi="黑体" w:eastAsia="黑体" w:cs="宋体"/>
                <w:b/>
                <w:bCs/>
                <w:kern w:val="0"/>
                <w:sz w:val="22"/>
                <w:szCs w:val="22"/>
              </w:rPr>
            </w:pPr>
            <w:r>
              <w:rPr>
                <w:rFonts w:hint="eastAsia" w:ascii="黑体" w:hAnsi="黑体" w:eastAsia="黑体" w:cs="宋体"/>
                <w:b/>
                <w:bCs/>
                <w:kern w:val="0"/>
                <w:sz w:val="22"/>
                <w:szCs w:val="22"/>
              </w:rPr>
              <w:t>设备名称</w:t>
            </w:r>
          </w:p>
        </w:tc>
        <w:tc>
          <w:tcPr>
            <w:tcW w:w="2142" w:type="dxa"/>
            <w:tcBorders>
              <w:top w:val="single" w:color="auto" w:sz="4" w:space="0"/>
              <w:left w:val="nil"/>
              <w:bottom w:val="single" w:color="auto" w:sz="4" w:space="0"/>
              <w:right w:val="single" w:color="auto" w:sz="4" w:space="0"/>
            </w:tcBorders>
            <w:shd w:val="clear" w:color="000000" w:fill="C0C0C0"/>
            <w:noWrap w:val="0"/>
            <w:vAlign w:val="bottom"/>
          </w:tcPr>
          <w:p w14:paraId="530CACC0">
            <w:pPr>
              <w:jc w:val="center"/>
              <w:rPr>
                <w:rFonts w:ascii="黑体" w:hAnsi="黑体" w:eastAsia="黑体" w:cs="宋体"/>
                <w:b/>
                <w:bCs/>
                <w:kern w:val="0"/>
                <w:sz w:val="22"/>
                <w:szCs w:val="22"/>
              </w:rPr>
            </w:pPr>
            <w:r>
              <w:rPr>
                <w:rFonts w:hint="eastAsia" w:ascii="黑体" w:hAnsi="黑体" w:eastAsia="黑体" w:cs="宋体"/>
                <w:b/>
                <w:bCs/>
                <w:kern w:val="0"/>
                <w:sz w:val="22"/>
                <w:szCs w:val="22"/>
              </w:rPr>
              <w:t>规格型号</w:t>
            </w:r>
          </w:p>
        </w:tc>
        <w:tc>
          <w:tcPr>
            <w:tcW w:w="918" w:type="dxa"/>
            <w:tcBorders>
              <w:top w:val="single" w:color="auto" w:sz="4" w:space="0"/>
              <w:left w:val="nil"/>
              <w:bottom w:val="single" w:color="auto" w:sz="4" w:space="0"/>
              <w:right w:val="single" w:color="auto" w:sz="4" w:space="0"/>
            </w:tcBorders>
            <w:shd w:val="clear" w:color="000000" w:fill="C0C0C0"/>
            <w:noWrap w:val="0"/>
            <w:vAlign w:val="bottom"/>
          </w:tcPr>
          <w:p w14:paraId="69B103DD">
            <w:pPr>
              <w:jc w:val="center"/>
              <w:rPr>
                <w:rFonts w:ascii="黑体" w:hAnsi="黑体" w:eastAsia="黑体" w:cs="宋体"/>
                <w:b/>
                <w:bCs/>
                <w:kern w:val="0"/>
                <w:sz w:val="22"/>
                <w:szCs w:val="22"/>
              </w:rPr>
            </w:pPr>
            <w:r>
              <w:rPr>
                <w:rFonts w:hint="eastAsia" w:ascii="黑体" w:hAnsi="黑体" w:eastAsia="黑体" w:cs="宋体"/>
                <w:b/>
                <w:bCs/>
                <w:kern w:val="0"/>
                <w:sz w:val="22"/>
                <w:szCs w:val="22"/>
              </w:rPr>
              <w:t>品牌</w:t>
            </w:r>
          </w:p>
        </w:tc>
        <w:tc>
          <w:tcPr>
            <w:tcW w:w="749" w:type="dxa"/>
            <w:tcBorders>
              <w:top w:val="single" w:color="auto" w:sz="4" w:space="0"/>
              <w:left w:val="nil"/>
              <w:bottom w:val="single" w:color="auto" w:sz="4" w:space="0"/>
              <w:right w:val="single" w:color="auto" w:sz="4" w:space="0"/>
            </w:tcBorders>
            <w:shd w:val="clear" w:color="000000" w:fill="C0C0C0"/>
            <w:noWrap w:val="0"/>
            <w:vAlign w:val="bottom"/>
          </w:tcPr>
          <w:p w14:paraId="769A39B7">
            <w:pPr>
              <w:jc w:val="center"/>
              <w:rPr>
                <w:rFonts w:ascii="黑体" w:hAnsi="黑体" w:eastAsia="黑体" w:cs="宋体"/>
                <w:b/>
                <w:bCs/>
                <w:kern w:val="0"/>
                <w:sz w:val="22"/>
                <w:szCs w:val="22"/>
              </w:rPr>
            </w:pPr>
            <w:r>
              <w:rPr>
                <w:rFonts w:hint="eastAsia" w:ascii="黑体" w:hAnsi="黑体" w:eastAsia="黑体" w:cs="宋体"/>
                <w:b/>
                <w:bCs/>
                <w:kern w:val="0"/>
                <w:sz w:val="22"/>
                <w:szCs w:val="22"/>
              </w:rPr>
              <w:t>单位</w:t>
            </w:r>
          </w:p>
        </w:tc>
        <w:tc>
          <w:tcPr>
            <w:tcW w:w="781" w:type="dxa"/>
            <w:tcBorders>
              <w:top w:val="single" w:color="auto" w:sz="4" w:space="0"/>
              <w:left w:val="nil"/>
              <w:bottom w:val="single" w:color="auto" w:sz="4" w:space="0"/>
              <w:right w:val="single" w:color="auto" w:sz="4" w:space="0"/>
            </w:tcBorders>
            <w:shd w:val="clear" w:color="000000" w:fill="C0C0C0"/>
            <w:noWrap w:val="0"/>
            <w:vAlign w:val="bottom"/>
          </w:tcPr>
          <w:p w14:paraId="691FABA2">
            <w:pPr>
              <w:jc w:val="center"/>
              <w:rPr>
                <w:rFonts w:ascii="黑体" w:hAnsi="黑体" w:eastAsia="黑体" w:cs="宋体"/>
                <w:b/>
                <w:bCs/>
                <w:kern w:val="0"/>
                <w:sz w:val="22"/>
                <w:szCs w:val="22"/>
              </w:rPr>
            </w:pPr>
            <w:r>
              <w:rPr>
                <w:rFonts w:hint="eastAsia" w:ascii="黑体" w:hAnsi="黑体" w:eastAsia="黑体" w:cs="宋体"/>
                <w:b/>
                <w:bCs/>
                <w:kern w:val="0"/>
                <w:sz w:val="22"/>
                <w:szCs w:val="22"/>
              </w:rPr>
              <w:t>数量</w:t>
            </w:r>
          </w:p>
        </w:tc>
        <w:tc>
          <w:tcPr>
            <w:tcW w:w="939" w:type="dxa"/>
            <w:tcBorders>
              <w:top w:val="single" w:color="auto" w:sz="4" w:space="0"/>
              <w:left w:val="nil"/>
              <w:bottom w:val="single" w:color="auto" w:sz="4" w:space="0"/>
              <w:right w:val="single" w:color="auto" w:sz="4" w:space="0"/>
            </w:tcBorders>
            <w:shd w:val="clear" w:color="000000" w:fill="C0C0C0"/>
            <w:noWrap w:val="0"/>
            <w:vAlign w:val="bottom"/>
          </w:tcPr>
          <w:p w14:paraId="7E865681">
            <w:pPr>
              <w:jc w:val="center"/>
              <w:rPr>
                <w:rFonts w:ascii="黑体" w:hAnsi="黑体" w:eastAsia="黑体" w:cs="宋体"/>
                <w:b/>
                <w:bCs/>
                <w:kern w:val="0"/>
                <w:sz w:val="22"/>
                <w:szCs w:val="22"/>
              </w:rPr>
            </w:pPr>
            <w:r>
              <w:rPr>
                <w:rFonts w:hint="eastAsia" w:ascii="黑体" w:hAnsi="黑体" w:eastAsia="黑体" w:cs="宋体"/>
                <w:b/>
                <w:bCs/>
                <w:kern w:val="0"/>
                <w:sz w:val="22"/>
                <w:szCs w:val="22"/>
              </w:rPr>
              <w:t>单价</w:t>
            </w:r>
          </w:p>
        </w:tc>
        <w:tc>
          <w:tcPr>
            <w:tcW w:w="876" w:type="dxa"/>
            <w:tcBorders>
              <w:top w:val="single" w:color="auto" w:sz="4" w:space="0"/>
              <w:left w:val="nil"/>
              <w:bottom w:val="single" w:color="auto" w:sz="4" w:space="0"/>
              <w:right w:val="single" w:color="auto" w:sz="4" w:space="0"/>
            </w:tcBorders>
            <w:shd w:val="clear" w:color="000000" w:fill="C0C0C0"/>
            <w:noWrap w:val="0"/>
            <w:vAlign w:val="bottom"/>
          </w:tcPr>
          <w:p w14:paraId="10B62AEF">
            <w:pPr>
              <w:jc w:val="center"/>
              <w:rPr>
                <w:rFonts w:ascii="黑体" w:hAnsi="黑体" w:eastAsia="黑体" w:cs="宋体"/>
                <w:b/>
                <w:bCs/>
                <w:kern w:val="0"/>
                <w:sz w:val="22"/>
                <w:szCs w:val="22"/>
              </w:rPr>
            </w:pPr>
            <w:r>
              <w:rPr>
                <w:rFonts w:hint="eastAsia" w:ascii="黑体" w:hAnsi="黑体" w:eastAsia="黑体" w:cs="宋体"/>
                <w:b/>
                <w:bCs/>
                <w:kern w:val="0"/>
                <w:sz w:val="22"/>
                <w:szCs w:val="22"/>
              </w:rPr>
              <w:t>总价</w:t>
            </w:r>
          </w:p>
        </w:tc>
        <w:tc>
          <w:tcPr>
            <w:tcW w:w="1284" w:type="dxa"/>
            <w:tcBorders>
              <w:top w:val="single" w:color="auto" w:sz="4" w:space="0"/>
              <w:left w:val="nil"/>
              <w:bottom w:val="single" w:color="auto" w:sz="4" w:space="0"/>
              <w:right w:val="single" w:color="auto" w:sz="4" w:space="0"/>
            </w:tcBorders>
            <w:shd w:val="clear" w:color="000000" w:fill="C0C0C0"/>
            <w:noWrap w:val="0"/>
            <w:vAlign w:val="bottom"/>
          </w:tcPr>
          <w:p w14:paraId="46280DB9">
            <w:pPr>
              <w:jc w:val="center"/>
              <w:rPr>
                <w:rFonts w:ascii="黑体" w:hAnsi="黑体" w:eastAsia="黑体" w:cs="宋体"/>
                <w:b/>
                <w:bCs/>
                <w:kern w:val="0"/>
                <w:sz w:val="22"/>
                <w:szCs w:val="22"/>
              </w:rPr>
            </w:pPr>
            <w:r>
              <w:rPr>
                <w:rFonts w:hint="eastAsia" w:ascii="黑体" w:hAnsi="黑体" w:eastAsia="黑体" w:cs="宋体"/>
                <w:b/>
                <w:bCs/>
                <w:kern w:val="0"/>
                <w:sz w:val="22"/>
                <w:szCs w:val="22"/>
              </w:rPr>
              <w:t>备注</w:t>
            </w:r>
          </w:p>
        </w:tc>
      </w:tr>
      <w:tr w14:paraId="795B2DE9">
        <w:tblPrEx>
          <w:tblCellMar>
            <w:top w:w="0" w:type="dxa"/>
            <w:left w:w="108" w:type="dxa"/>
            <w:bottom w:w="0" w:type="dxa"/>
            <w:right w:w="108" w:type="dxa"/>
          </w:tblCellMar>
        </w:tblPrEx>
        <w:trPr>
          <w:trHeight w:val="660" w:hRule="atLeast"/>
        </w:trPr>
        <w:tc>
          <w:tcPr>
            <w:tcW w:w="640" w:type="dxa"/>
            <w:tcBorders>
              <w:top w:val="nil"/>
              <w:left w:val="single" w:color="auto" w:sz="4" w:space="0"/>
              <w:bottom w:val="single" w:color="auto" w:sz="4" w:space="0"/>
              <w:right w:val="single" w:color="auto" w:sz="4" w:space="0"/>
            </w:tcBorders>
            <w:noWrap/>
            <w:vAlign w:val="center"/>
          </w:tcPr>
          <w:p w14:paraId="205EC3F9">
            <w:pPr>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w:t>
            </w:r>
          </w:p>
        </w:tc>
        <w:tc>
          <w:tcPr>
            <w:tcW w:w="1751" w:type="dxa"/>
            <w:tcBorders>
              <w:top w:val="nil"/>
              <w:left w:val="nil"/>
              <w:bottom w:val="single" w:color="auto" w:sz="4" w:space="0"/>
              <w:right w:val="single" w:color="auto" w:sz="4" w:space="0"/>
            </w:tcBorders>
            <w:noWrap w:val="0"/>
            <w:vAlign w:val="center"/>
          </w:tcPr>
          <w:p w14:paraId="43A467AA">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2142" w:type="dxa"/>
            <w:tcBorders>
              <w:top w:val="nil"/>
              <w:left w:val="nil"/>
              <w:bottom w:val="single" w:color="auto" w:sz="4" w:space="0"/>
              <w:right w:val="single" w:color="auto" w:sz="4" w:space="0"/>
            </w:tcBorders>
            <w:noWrap w:val="0"/>
            <w:vAlign w:val="center"/>
          </w:tcPr>
          <w:p w14:paraId="6278345E">
            <w:pPr>
              <w:keepNext w:val="0"/>
              <w:keepLines w:val="0"/>
              <w:widowControl/>
              <w:suppressLineNumbers w:val="0"/>
              <w:jc w:val="center"/>
              <w:textAlignment w:val="center"/>
              <w:rPr>
                <w:rFonts w:hint="default" w:ascii="宋体" w:hAnsi="宋体" w:eastAsia="宋体" w:cs="宋体"/>
                <w:kern w:val="0"/>
                <w:sz w:val="22"/>
                <w:szCs w:val="22"/>
                <w:lang w:val="en-US" w:eastAsia="zh-CN"/>
              </w:rPr>
            </w:pPr>
          </w:p>
        </w:tc>
        <w:tc>
          <w:tcPr>
            <w:tcW w:w="918" w:type="dxa"/>
            <w:tcBorders>
              <w:top w:val="nil"/>
              <w:left w:val="nil"/>
              <w:bottom w:val="single" w:color="auto" w:sz="4" w:space="0"/>
              <w:right w:val="single" w:color="auto" w:sz="4" w:space="0"/>
            </w:tcBorders>
            <w:noWrap w:val="0"/>
            <w:vAlign w:val="center"/>
          </w:tcPr>
          <w:p w14:paraId="7285E35C">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749" w:type="dxa"/>
            <w:tcBorders>
              <w:top w:val="nil"/>
              <w:left w:val="nil"/>
              <w:bottom w:val="single" w:color="auto" w:sz="4" w:space="0"/>
              <w:right w:val="single" w:color="auto" w:sz="4" w:space="0"/>
            </w:tcBorders>
            <w:noWrap w:val="0"/>
            <w:vAlign w:val="center"/>
          </w:tcPr>
          <w:p w14:paraId="47510C72">
            <w:pPr>
              <w:keepNext w:val="0"/>
              <w:keepLines w:val="0"/>
              <w:widowControl/>
              <w:suppressLineNumbers w:val="0"/>
              <w:jc w:val="center"/>
              <w:textAlignment w:val="center"/>
              <w:rPr>
                <w:rFonts w:hint="eastAsia" w:ascii="宋体" w:hAnsi="宋体" w:eastAsia="宋体" w:cs="宋体"/>
                <w:kern w:val="0"/>
                <w:sz w:val="22"/>
                <w:szCs w:val="22"/>
                <w:lang w:val="en-US" w:eastAsia="zh-CN"/>
              </w:rPr>
            </w:pPr>
          </w:p>
        </w:tc>
        <w:tc>
          <w:tcPr>
            <w:tcW w:w="781" w:type="dxa"/>
            <w:tcBorders>
              <w:top w:val="nil"/>
              <w:left w:val="nil"/>
              <w:bottom w:val="single" w:color="auto" w:sz="4" w:space="0"/>
              <w:right w:val="single" w:color="auto" w:sz="4" w:space="0"/>
            </w:tcBorders>
            <w:noWrap w:val="0"/>
            <w:vAlign w:val="center"/>
          </w:tcPr>
          <w:p w14:paraId="2A3551B3">
            <w:pPr>
              <w:keepNext w:val="0"/>
              <w:keepLines w:val="0"/>
              <w:widowControl/>
              <w:suppressLineNumbers w:val="0"/>
              <w:jc w:val="center"/>
              <w:textAlignment w:val="center"/>
              <w:rPr>
                <w:rFonts w:hint="eastAsia" w:ascii="宋体" w:hAnsi="宋体" w:cs="宋体"/>
                <w:kern w:val="0"/>
                <w:sz w:val="22"/>
                <w:szCs w:val="22"/>
                <w:lang w:val="en-US" w:eastAsia="zh-CN"/>
              </w:rPr>
            </w:pPr>
          </w:p>
        </w:tc>
        <w:tc>
          <w:tcPr>
            <w:tcW w:w="939" w:type="dxa"/>
            <w:tcBorders>
              <w:top w:val="nil"/>
              <w:left w:val="nil"/>
              <w:bottom w:val="single" w:color="auto" w:sz="4" w:space="0"/>
              <w:right w:val="single" w:color="auto" w:sz="4" w:space="0"/>
            </w:tcBorders>
            <w:noWrap/>
            <w:vAlign w:val="center"/>
          </w:tcPr>
          <w:p w14:paraId="4CAAA7B8">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p>
        </w:tc>
        <w:tc>
          <w:tcPr>
            <w:tcW w:w="876" w:type="dxa"/>
            <w:tcBorders>
              <w:top w:val="nil"/>
              <w:left w:val="nil"/>
              <w:bottom w:val="single" w:color="auto" w:sz="4" w:space="0"/>
              <w:right w:val="single" w:color="auto" w:sz="4" w:space="0"/>
            </w:tcBorders>
            <w:noWrap/>
            <w:vAlign w:val="center"/>
          </w:tcPr>
          <w:p w14:paraId="4C90A4CF">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p>
        </w:tc>
        <w:tc>
          <w:tcPr>
            <w:tcW w:w="1284" w:type="dxa"/>
            <w:tcBorders>
              <w:top w:val="nil"/>
              <w:left w:val="single" w:color="auto" w:sz="4" w:space="0"/>
              <w:bottom w:val="single" w:color="auto" w:sz="4" w:space="0"/>
              <w:right w:val="single" w:color="auto" w:sz="4" w:space="0"/>
            </w:tcBorders>
            <w:noWrap w:val="0"/>
            <w:vAlign w:val="center"/>
          </w:tcPr>
          <w:p w14:paraId="4B6C893E">
            <w:pPr>
              <w:jc w:val="center"/>
              <w:rPr>
                <w:rFonts w:hint="eastAsia" w:ascii="宋体" w:hAnsi="宋体" w:eastAsia="宋体" w:cs="宋体"/>
                <w:kern w:val="0"/>
                <w:sz w:val="24"/>
                <w:szCs w:val="24"/>
                <w:lang w:val="en-US" w:eastAsia="zh-CN"/>
              </w:rPr>
            </w:pPr>
          </w:p>
        </w:tc>
      </w:tr>
      <w:tr w14:paraId="73DCD667">
        <w:tblPrEx>
          <w:tblCellMar>
            <w:top w:w="0" w:type="dxa"/>
            <w:left w:w="108" w:type="dxa"/>
            <w:bottom w:w="0" w:type="dxa"/>
            <w:right w:w="108" w:type="dxa"/>
          </w:tblCellMar>
        </w:tblPrEx>
        <w:trPr>
          <w:trHeight w:val="495" w:hRule="atLeast"/>
        </w:trPr>
        <w:tc>
          <w:tcPr>
            <w:tcW w:w="7920" w:type="dxa"/>
            <w:gridSpan w:val="7"/>
            <w:tcBorders>
              <w:top w:val="single" w:color="auto" w:sz="4" w:space="0"/>
              <w:left w:val="single" w:color="auto" w:sz="4" w:space="0"/>
              <w:bottom w:val="single" w:color="auto" w:sz="4" w:space="0"/>
              <w:right w:val="single" w:color="auto" w:sz="4" w:space="0"/>
            </w:tcBorders>
            <w:noWrap/>
            <w:vAlign w:val="center"/>
          </w:tcPr>
          <w:p w14:paraId="73942F96">
            <w:pPr>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合计（大写）：元整</w:t>
            </w:r>
          </w:p>
        </w:tc>
        <w:tc>
          <w:tcPr>
            <w:tcW w:w="876" w:type="dxa"/>
            <w:tcBorders>
              <w:top w:val="nil"/>
              <w:left w:val="nil"/>
              <w:bottom w:val="single" w:color="auto" w:sz="4" w:space="0"/>
              <w:right w:val="single" w:color="auto" w:sz="4" w:space="0"/>
            </w:tcBorders>
            <w:noWrap/>
            <w:vAlign w:val="center"/>
          </w:tcPr>
          <w:p w14:paraId="0D066104">
            <w:pPr>
              <w:jc w:val="center"/>
              <w:rPr>
                <w:rFonts w:hint="default" w:ascii="宋体" w:hAnsi="宋体" w:eastAsia="宋体" w:cs="宋体"/>
                <w:color w:val="auto"/>
                <w:kern w:val="0"/>
                <w:sz w:val="22"/>
                <w:szCs w:val="22"/>
                <w:lang w:val="en-US" w:eastAsia="zh-CN"/>
              </w:rPr>
            </w:pPr>
          </w:p>
        </w:tc>
        <w:tc>
          <w:tcPr>
            <w:tcW w:w="1284" w:type="dxa"/>
            <w:tcBorders>
              <w:top w:val="nil"/>
              <w:left w:val="nil"/>
              <w:bottom w:val="single" w:color="auto" w:sz="4" w:space="0"/>
              <w:right w:val="single" w:color="auto" w:sz="4" w:space="0"/>
            </w:tcBorders>
            <w:noWrap/>
            <w:vAlign w:val="center"/>
          </w:tcPr>
          <w:p w14:paraId="58100D9E">
            <w:pPr>
              <w:rPr>
                <w:rFonts w:ascii="宋体" w:hAnsi="宋体" w:cs="宋体"/>
                <w:color w:val="auto"/>
                <w:kern w:val="0"/>
                <w:sz w:val="22"/>
                <w:szCs w:val="22"/>
              </w:rPr>
            </w:pPr>
            <w:r>
              <w:rPr>
                <w:rFonts w:hint="eastAsia" w:ascii="宋体" w:hAnsi="宋体" w:cs="宋体"/>
                <w:color w:val="auto"/>
                <w:kern w:val="0"/>
                <w:sz w:val="22"/>
                <w:szCs w:val="22"/>
              </w:rPr>
              <w:t>　</w:t>
            </w:r>
          </w:p>
        </w:tc>
      </w:tr>
      <w:tr w14:paraId="1A6264BD">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4BC90E7A">
            <w:pPr>
              <w:rPr>
                <w:rFonts w:ascii="黑体" w:hAnsi="黑体" w:eastAsia="黑体" w:cs="宋体"/>
                <w:b/>
                <w:bCs/>
                <w:kern w:val="0"/>
                <w:sz w:val="22"/>
                <w:szCs w:val="22"/>
              </w:rPr>
            </w:pPr>
            <w:r>
              <w:rPr>
                <w:rFonts w:hint="eastAsia" w:ascii="黑体" w:hAnsi="黑体" w:eastAsia="黑体" w:cs="宋体"/>
                <w:b/>
                <w:bCs/>
                <w:kern w:val="0"/>
                <w:sz w:val="22"/>
                <w:szCs w:val="22"/>
              </w:rPr>
              <w:t>含1</w:t>
            </w:r>
            <w:r>
              <w:rPr>
                <w:rFonts w:hint="eastAsia" w:ascii="黑体" w:hAnsi="黑体" w:eastAsia="黑体" w:cs="宋体"/>
                <w:b/>
                <w:bCs/>
                <w:kern w:val="0"/>
                <w:sz w:val="22"/>
                <w:szCs w:val="22"/>
                <w:lang w:val="en-US" w:eastAsia="zh-CN"/>
              </w:rPr>
              <w:t>3</w:t>
            </w:r>
            <w:r>
              <w:rPr>
                <w:rFonts w:hint="eastAsia" w:ascii="黑体" w:hAnsi="黑体" w:eastAsia="黑体" w:cs="宋体"/>
                <w:b/>
                <w:bCs/>
                <w:kern w:val="0"/>
                <w:sz w:val="22"/>
                <w:szCs w:val="22"/>
              </w:rPr>
              <w:t>%增值税专用发票</w:t>
            </w:r>
            <w:r>
              <w:rPr>
                <w:rFonts w:hint="eastAsia" w:ascii="黑体" w:hAnsi="黑体" w:eastAsia="黑体" w:cs="宋体"/>
                <w:b/>
                <w:bCs/>
                <w:kern w:val="0"/>
                <w:sz w:val="22"/>
                <w:szCs w:val="22"/>
                <w:lang w:eastAsia="zh-CN"/>
              </w:rPr>
              <w:t>、调试</w:t>
            </w:r>
            <w:r>
              <w:rPr>
                <w:rFonts w:hint="eastAsia" w:ascii="黑体" w:hAnsi="黑体" w:eastAsia="黑体" w:cs="宋体"/>
                <w:b/>
                <w:bCs/>
                <w:kern w:val="0"/>
                <w:sz w:val="22"/>
                <w:szCs w:val="22"/>
              </w:rPr>
              <w:t>及运费。</w:t>
            </w:r>
          </w:p>
        </w:tc>
      </w:tr>
      <w:tr w14:paraId="677FA14D">
        <w:tblPrEx>
          <w:tblCellMar>
            <w:top w:w="0" w:type="dxa"/>
            <w:left w:w="108" w:type="dxa"/>
            <w:bottom w:w="0" w:type="dxa"/>
            <w:right w:w="108" w:type="dxa"/>
          </w:tblCellMar>
        </w:tblPrEx>
        <w:trPr>
          <w:trHeight w:val="465" w:hRule="atLeast"/>
        </w:trPr>
        <w:tc>
          <w:tcPr>
            <w:tcW w:w="10080" w:type="dxa"/>
            <w:gridSpan w:val="9"/>
            <w:tcBorders>
              <w:top w:val="single" w:color="auto" w:sz="4" w:space="0"/>
              <w:left w:val="single" w:color="auto" w:sz="4" w:space="0"/>
              <w:bottom w:val="single" w:color="auto" w:sz="4" w:space="0"/>
              <w:right w:val="single" w:color="auto" w:sz="4" w:space="0"/>
            </w:tcBorders>
            <w:noWrap/>
            <w:vAlign w:val="center"/>
          </w:tcPr>
          <w:p w14:paraId="3E626604">
            <w:pPr>
              <w:rPr>
                <w:rFonts w:hint="default" w:ascii="黑体" w:hAnsi="黑体" w:eastAsia="黑体" w:cs="宋体"/>
                <w:b/>
                <w:bCs/>
                <w:kern w:val="0"/>
                <w:sz w:val="22"/>
                <w:szCs w:val="22"/>
                <w:lang w:val="en-US" w:eastAsia="zh-CN"/>
              </w:rPr>
            </w:pPr>
            <w:r>
              <w:rPr>
                <w:rFonts w:hint="eastAsia" w:ascii="黑体" w:hAnsi="黑体" w:eastAsia="黑体" w:cs="宋体"/>
                <w:b/>
                <w:bCs/>
                <w:kern w:val="0"/>
                <w:sz w:val="22"/>
                <w:szCs w:val="22"/>
                <w:lang w:val="en-US" w:eastAsia="zh-CN"/>
              </w:rPr>
              <w:t>不含税金额为：元；税金为：元。</w:t>
            </w:r>
          </w:p>
        </w:tc>
      </w:tr>
    </w:tbl>
    <w:p w14:paraId="62DAD6E6">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二、产品的质量标准</w:t>
      </w:r>
    </w:p>
    <w:p w14:paraId="0FF1B363">
      <w:pPr>
        <w:spacing w:line="360" w:lineRule="auto"/>
        <w:ind w:firstLine="480" w:firstLineChars="200"/>
        <w:rPr>
          <w:rFonts w:ascii="宋体" w:hAnsi="宋体"/>
          <w:sz w:val="24"/>
          <w:szCs w:val="24"/>
        </w:rPr>
      </w:pPr>
      <w:r>
        <w:rPr>
          <w:rFonts w:hint="eastAsia" w:ascii="宋体" w:hAnsi="宋体"/>
          <w:sz w:val="24"/>
          <w:szCs w:val="24"/>
        </w:rPr>
        <w:t>1、产品质量标准：执行最新国家及行业标准、国家和地方行政主管部门的有关规定。本合同货物用于【】</w:t>
      </w:r>
      <w:r>
        <w:rPr>
          <w:rFonts w:hint="eastAsia" w:ascii="宋体" w:hAnsi="宋体"/>
          <w:sz w:val="24"/>
          <w:szCs w:val="24"/>
          <w:lang w:val="en-US" w:eastAsia="zh-CN"/>
        </w:rPr>
        <w:t>项目，</w:t>
      </w:r>
      <w:r>
        <w:rPr>
          <w:rFonts w:hint="eastAsia" w:ascii="宋体" w:hAnsi="宋体"/>
          <w:sz w:val="24"/>
          <w:szCs w:val="24"/>
        </w:rPr>
        <w:t>甲方与</w:t>
      </w:r>
      <w:r>
        <w:rPr>
          <w:rFonts w:hint="eastAsia" w:ascii="宋体" w:hAnsi="宋体"/>
          <w:sz w:val="24"/>
          <w:szCs w:val="24"/>
          <w:lang w:val="en-US" w:eastAsia="zh-CN"/>
        </w:rPr>
        <w:t>项目</w:t>
      </w:r>
      <w:r>
        <w:rPr>
          <w:rFonts w:hint="eastAsia" w:ascii="宋体" w:hAnsi="宋体"/>
          <w:sz w:val="24"/>
          <w:szCs w:val="24"/>
        </w:rPr>
        <w:t>业主方签订的合同</w:t>
      </w:r>
      <w:r>
        <w:rPr>
          <w:rFonts w:hint="eastAsia" w:ascii="宋体" w:hAnsi="宋体"/>
          <w:sz w:val="24"/>
          <w:szCs w:val="24"/>
          <w:lang w:val="en-US" w:eastAsia="zh-CN"/>
        </w:rPr>
        <w:t>及项目招标文件</w:t>
      </w:r>
      <w:r>
        <w:rPr>
          <w:rFonts w:hint="eastAsia" w:ascii="宋体" w:hAnsi="宋体"/>
          <w:sz w:val="24"/>
          <w:szCs w:val="24"/>
        </w:rPr>
        <w:t>中的产品质量标准作为本合同附件，乙方提供的产品应能符合</w:t>
      </w:r>
      <w:r>
        <w:rPr>
          <w:rFonts w:hint="eastAsia" w:ascii="宋体" w:hAnsi="宋体"/>
          <w:sz w:val="24"/>
          <w:szCs w:val="24"/>
          <w:lang w:val="en-US" w:eastAsia="zh-CN"/>
        </w:rPr>
        <w:t>上述</w:t>
      </w:r>
      <w:r>
        <w:rPr>
          <w:rFonts w:hint="eastAsia" w:ascii="宋体" w:hAnsi="宋体"/>
          <w:sz w:val="24"/>
          <w:szCs w:val="24"/>
        </w:rPr>
        <w:t>相关质量及规格要求</w:t>
      </w:r>
      <w:r>
        <w:rPr>
          <w:rFonts w:hint="eastAsia" w:ascii="宋体" w:hAnsi="宋体"/>
          <w:sz w:val="24"/>
          <w:szCs w:val="24"/>
          <w:lang w:val="en-US" w:eastAsia="zh-CN"/>
        </w:rPr>
        <w:t>中的最高要求</w:t>
      </w:r>
      <w:r>
        <w:rPr>
          <w:rFonts w:hint="eastAsia" w:ascii="宋体" w:hAnsi="宋体"/>
          <w:sz w:val="24"/>
          <w:szCs w:val="24"/>
        </w:rPr>
        <w:t>。</w:t>
      </w:r>
    </w:p>
    <w:p w14:paraId="06C2606E">
      <w:pPr>
        <w:spacing w:line="360" w:lineRule="auto"/>
        <w:ind w:firstLine="480" w:firstLineChars="200"/>
        <w:rPr>
          <w:rFonts w:ascii="宋体" w:hAnsi="宋体"/>
          <w:sz w:val="24"/>
          <w:szCs w:val="24"/>
        </w:rPr>
      </w:pPr>
      <w:r>
        <w:rPr>
          <w:rFonts w:hint="eastAsia" w:ascii="宋体" w:hAnsi="宋体"/>
          <w:sz w:val="24"/>
          <w:szCs w:val="24"/>
        </w:rPr>
        <w:t>2、乙方保证所提供的本合同标的物在设计、性能、技术和材料方面都是完备的，必须符合本合同约定的“质量标准”，且为原厂全新产品，</w:t>
      </w:r>
      <w:r>
        <w:rPr>
          <w:rFonts w:hint="eastAsia" w:ascii="宋体" w:hAnsi="宋体"/>
          <w:kern w:val="0"/>
          <w:sz w:val="24"/>
          <w:szCs w:val="24"/>
        </w:rPr>
        <w:t>达到产品各项性能指标和参数，</w:t>
      </w:r>
      <w:r>
        <w:rPr>
          <w:rFonts w:hint="eastAsia" w:ascii="宋体" w:hAnsi="宋体"/>
          <w:sz w:val="24"/>
          <w:szCs w:val="24"/>
        </w:rPr>
        <w:t>其质量符合有关的国标标准，</w:t>
      </w:r>
      <w:r>
        <w:rPr>
          <w:rFonts w:hint="eastAsia" w:ascii="宋体" w:hAnsi="宋体"/>
          <w:kern w:val="0"/>
          <w:sz w:val="24"/>
          <w:szCs w:val="24"/>
        </w:rPr>
        <w:t>并能保证工程验收合格。乙方保证所供产品自生产日至交付日的期间未超过保质期的三分之一（如产品有保质期）。</w:t>
      </w:r>
    </w:p>
    <w:p w14:paraId="50E33897">
      <w:pPr>
        <w:spacing w:line="360" w:lineRule="auto"/>
        <w:ind w:firstLine="480" w:firstLineChars="200"/>
        <w:rPr>
          <w:rFonts w:hint="eastAsia" w:ascii="宋体" w:hAnsi="宋体" w:cs="Arial"/>
          <w:sz w:val="24"/>
          <w:szCs w:val="24"/>
        </w:rPr>
      </w:pPr>
      <w:r>
        <w:rPr>
          <w:rFonts w:hint="eastAsia" w:ascii="宋体" w:hAnsi="宋体" w:cs="Arial"/>
          <w:sz w:val="24"/>
          <w:szCs w:val="24"/>
        </w:rPr>
        <w:t>3、乙方提供的货物必须是正品行货，若为假冒伪劣产品，则假一罚十。</w:t>
      </w:r>
    </w:p>
    <w:p w14:paraId="6EEBEA21">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4、乙方向甲方所提供的产品在质保期内发现缺陷和供应设备损坏的索赔应在质保期届满后三十天仍然有效。上述保证所包括的任何损坏，应在双方同意的时间内由乙方安排做出必要的维修或更换。在保证期后，乙方有偿向甲方提供完善的保养和维修服务以及零部件</w:t>
      </w:r>
      <w:r>
        <w:rPr>
          <w:rFonts w:hint="eastAsia" w:ascii="宋体" w:hAnsi="宋体"/>
          <w:sz w:val="24"/>
          <w:szCs w:val="24"/>
          <w:lang w:eastAsia="zh-CN"/>
        </w:rPr>
        <w:t>。乙方应</w:t>
      </w:r>
      <w:r>
        <w:rPr>
          <w:rFonts w:hint="eastAsia" w:ascii="宋体" w:hAnsi="宋体"/>
          <w:sz w:val="24"/>
          <w:szCs w:val="24"/>
          <w:lang w:val="en-US" w:eastAsia="zh-CN"/>
        </w:rPr>
        <w:t>在供应</w:t>
      </w:r>
      <w:r>
        <w:rPr>
          <w:rFonts w:hint="eastAsia" w:ascii="宋体" w:hAnsi="宋体"/>
          <w:sz w:val="24"/>
          <w:szCs w:val="24"/>
          <w:lang w:eastAsia="zh-CN"/>
        </w:rPr>
        <w:t>货物之后的10年内，备有在功能和质量上与本合同货物中所含部件实质等同且兼容可用的备品备件。</w:t>
      </w:r>
    </w:p>
    <w:p w14:paraId="72F1686D">
      <w:pPr>
        <w:spacing w:line="360" w:lineRule="auto"/>
        <w:ind w:firstLine="480" w:firstLineChars="200"/>
        <w:rPr>
          <w:rFonts w:ascii="宋体" w:hAnsi="宋体"/>
          <w:sz w:val="24"/>
          <w:szCs w:val="24"/>
        </w:rPr>
      </w:pPr>
      <w:r>
        <w:rPr>
          <w:rFonts w:hint="eastAsia" w:ascii="宋体" w:hAnsi="宋体"/>
          <w:sz w:val="24"/>
          <w:szCs w:val="24"/>
        </w:rPr>
        <w:t>5、乙方随货提供相应设备的相关报验资料、检验报告、原厂证明书、合格证，进口产品需有报关证明文件，报验资料加盖乙方公司的原件章。乙方随货资料不符合要求，甲方有权拒收该批货物且乙方应赔偿因此给甲方造成的损失。</w:t>
      </w:r>
    </w:p>
    <w:p w14:paraId="2EA04642">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三、产品的包装标准</w:t>
      </w:r>
    </w:p>
    <w:p w14:paraId="3F288A44">
      <w:pPr>
        <w:spacing w:line="360" w:lineRule="auto"/>
        <w:ind w:firstLine="480" w:firstLineChars="200"/>
        <w:rPr>
          <w:rFonts w:ascii="宋体" w:hAnsi="宋体"/>
          <w:sz w:val="24"/>
          <w:szCs w:val="24"/>
        </w:rPr>
      </w:pPr>
      <w:r>
        <w:rPr>
          <w:rFonts w:hint="eastAsia" w:ascii="宋体" w:hAnsi="宋体"/>
          <w:sz w:val="24"/>
          <w:szCs w:val="24"/>
        </w:rPr>
        <w:t>由乙方按照产品出厂包装标准包装，适合长途运输及多次搬运的坚固包装，并采取措施防止设备受潮、防漏、生锈及震动等影响，以保证设备安全抵达安装现场。乙方在</w:t>
      </w:r>
      <w:r>
        <w:rPr>
          <w:rFonts w:hint="eastAsia" w:ascii="宋体" w:hAnsi="宋体"/>
          <w:sz w:val="24"/>
          <w:szCs w:val="24"/>
          <w:lang w:val="en-US" w:eastAsia="zh-CN"/>
        </w:rPr>
        <w:t>货物</w:t>
      </w:r>
      <w:r>
        <w:rPr>
          <w:rFonts w:hint="eastAsia" w:ascii="宋体" w:hAnsi="宋体"/>
          <w:sz w:val="24"/>
          <w:szCs w:val="24"/>
        </w:rPr>
        <w:t>外包装和</w:t>
      </w:r>
      <w:r>
        <w:rPr>
          <w:rFonts w:hint="eastAsia" w:ascii="宋体" w:hAnsi="宋体"/>
          <w:sz w:val="24"/>
          <w:szCs w:val="24"/>
          <w:lang w:val="en-US" w:eastAsia="zh-CN"/>
        </w:rPr>
        <w:t>送货</w:t>
      </w:r>
      <w:r>
        <w:rPr>
          <w:rFonts w:hint="eastAsia" w:ascii="宋体" w:hAnsi="宋体"/>
          <w:sz w:val="24"/>
          <w:szCs w:val="24"/>
        </w:rPr>
        <w:t>单上必须标识清楚与实物相符的品名、品牌、规格、数量等</w:t>
      </w:r>
      <w:r>
        <w:rPr>
          <w:rFonts w:hint="eastAsia" w:ascii="宋体" w:hAnsi="宋体"/>
          <w:sz w:val="24"/>
          <w:szCs w:val="24"/>
          <w:lang w:val="en-US" w:eastAsia="zh-CN"/>
        </w:rPr>
        <w:t>信息</w:t>
      </w:r>
      <w:r>
        <w:rPr>
          <w:rFonts w:hint="eastAsia" w:ascii="宋体" w:hAnsi="宋体"/>
          <w:sz w:val="24"/>
          <w:szCs w:val="24"/>
        </w:rPr>
        <w:t>。由于包装不当而引起的损坏和损失均由乙方负责。包装符合国家法律规定的标准，产品包装不符国家法律规定时，乙方应负责返修或重新包装，并承担返修或重新包装的费用。</w:t>
      </w:r>
    </w:p>
    <w:p w14:paraId="0121369E">
      <w:pPr>
        <w:spacing w:line="360" w:lineRule="auto"/>
        <w:ind w:firstLine="482" w:firstLineChars="200"/>
        <w:rPr>
          <w:rFonts w:hint="eastAsia" w:ascii="黑体" w:hAnsi="黑体" w:eastAsia="黑体"/>
          <w:b/>
          <w:sz w:val="24"/>
          <w:szCs w:val="24"/>
        </w:rPr>
      </w:pPr>
      <w:r>
        <w:rPr>
          <w:rFonts w:hint="eastAsia" w:ascii="黑体" w:hAnsi="黑体" w:eastAsia="黑体" w:cs="Arial"/>
          <w:b/>
          <w:bCs/>
          <w:sz w:val="24"/>
          <w:szCs w:val="24"/>
        </w:rPr>
        <w:t>四、产品的</w:t>
      </w:r>
      <w:r>
        <w:rPr>
          <w:rFonts w:hint="eastAsia" w:ascii="黑体" w:hAnsi="黑体" w:eastAsia="黑体"/>
          <w:b/>
          <w:sz w:val="24"/>
          <w:szCs w:val="24"/>
        </w:rPr>
        <w:t>交货条件</w:t>
      </w:r>
    </w:p>
    <w:p w14:paraId="47B573E6">
      <w:pPr>
        <w:spacing w:line="360" w:lineRule="auto"/>
        <w:ind w:firstLine="480" w:firstLineChars="200"/>
        <w:rPr>
          <w:rFonts w:hint="eastAsia" w:ascii="宋体" w:hAnsi="宋体"/>
          <w:sz w:val="24"/>
          <w:szCs w:val="24"/>
        </w:rPr>
      </w:pPr>
      <w:r>
        <w:rPr>
          <w:rFonts w:hint="eastAsia" w:ascii="宋体" w:hAnsi="宋体"/>
          <w:sz w:val="24"/>
          <w:szCs w:val="24"/>
        </w:rPr>
        <w:t xml:space="preserve">1、交货日期： </w:t>
      </w:r>
      <w:permStart w:id="7"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7"/>
      <w:r>
        <w:rPr>
          <w:rFonts w:hint="eastAsia" w:ascii="宋体" w:hAnsi="宋体"/>
          <w:sz w:val="24"/>
          <w:szCs w:val="24"/>
          <w:u w:val="single"/>
        </w:rPr>
        <w:t xml:space="preserve"> </w:t>
      </w:r>
      <w:r>
        <w:rPr>
          <w:rFonts w:hint="eastAsia" w:ascii="宋体" w:hAnsi="宋体"/>
          <w:sz w:val="24"/>
          <w:szCs w:val="24"/>
        </w:rPr>
        <w:t>。</w:t>
      </w:r>
    </w:p>
    <w:p w14:paraId="506F9676">
      <w:pPr>
        <w:spacing w:line="360" w:lineRule="auto"/>
        <w:ind w:firstLine="480" w:firstLineChars="200"/>
        <w:rPr>
          <w:rFonts w:hint="eastAsia" w:ascii="宋体" w:hAnsi="宋体"/>
          <w:sz w:val="24"/>
          <w:szCs w:val="24"/>
          <w:u w:val="single"/>
        </w:rPr>
      </w:pPr>
      <w:r>
        <w:rPr>
          <w:rFonts w:hint="eastAsia" w:ascii="宋体" w:hAnsi="宋体"/>
          <w:sz w:val="24"/>
          <w:szCs w:val="24"/>
        </w:rPr>
        <w:t>2、交货地址：</w:t>
      </w:r>
      <w:permStart w:id="8"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8"/>
      <w:r>
        <w:rPr>
          <w:rFonts w:hint="eastAsia" w:ascii="宋体" w:hAnsi="宋体"/>
          <w:sz w:val="24"/>
          <w:szCs w:val="24"/>
        </w:rPr>
        <w:t>。</w:t>
      </w:r>
    </w:p>
    <w:p w14:paraId="0B086B59">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cs="Arial"/>
          <w:sz w:val="24"/>
          <w:szCs w:val="24"/>
        </w:rPr>
        <w:t>收货人：</w:t>
      </w:r>
      <w:permStart w:id="9"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9"/>
      <w:r>
        <w:rPr>
          <w:rFonts w:hint="eastAsia" w:ascii="宋体" w:hAnsi="宋体" w:cs="Arial"/>
          <w:color w:val="auto"/>
          <w:sz w:val="24"/>
          <w:szCs w:val="24"/>
          <w:u w:val="single"/>
        </w:rPr>
        <w:t xml:space="preserve"> </w:t>
      </w:r>
      <w:r>
        <w:rPr>
          <w:rFonts w:hint="eastAsia" w:ascii="宋体" w:hAnsi="宋体" w:cs="Arial"/>
          <w:color w:val="auto"/>
          <w:sz w:val="24"/>
          <w:szCs w:val="24"/>
        </w:rPr>
        <w:t xml:space="preserve"> ；联系电话：</w:t>
      </w:r>
      <w:permStart w:id="10"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10"/>
      <w:r>
        <w:rPr>
          <w:rFonts w:hint="eastAsia" w:ascii="宋体" w:hAnsi="宋体" w:cs="Arial"/>
          <w:sz w:val="24"/>
          <w:szCs w:val="24"/>
        </w:rPr>
        <w:t>。乙方应</w:t>
      </w:r>
      <w:r>
        <w:rPr>
          <w:rFonts w:hint="eastAsia" w:ascii="宋体" w:hAnsi="宋体" w:cs="Arial"/>
          <w:sz w:val="24"/>
          <w:szCs w:val="24"/>
          <w:lang w:val="en-US" w:eastAsia="zh-CN"/>
        </w:rPr>
        <w:t>发</w:t>
      </w:r>
      <w:r>
        <w:rPr>
          <w:rFonts w:hint="eastAsia" w:ascii="宋体" w:hAnsi="宋体" w:cs="Arial"/>
          <w:sz w:val="24"/>
          <w:szCs w:val="24"/>
        </w:rPr>
        <w:t>货前</w:t>
      </w:r>
      <w:r>
        <w:rPr>
          <w:rFonts w:hint="eastAsia" w:ascii="宋体" w:hAnsi="宋体" w:cs="Arial"/>
          <w:sz w:val="24"/>
          <w:szCs w:val="24"/>
          <w:lang w:val="en-US" w:eastAsia="zh-CN"/>
        </w:rPr>
        <w:t>48小时</w:t>
      </w:r>
      <w:r>
        <w:rPr>
          <w:rFonts w:hint="eastAsia" w:ascii="宋体" w:hAnsi="宋体" w:cs="Arial"/>
          <w:sz w:val="24"/>
          <w:szCs w:val="24"/>
        </w:rPr>
        <w:t>向甲方提供</w:t>
      </w:r>
      <w:r>
        <w:rPr>
          <w:rFonts w:hint="eastAsia" w:ascii="宋体" w:hAnsi="宋体" w:cs="Arial"/>
          <w:sz w:val="24"/>
          <w:szCs w:val="24"/>
          <w:lang w:val="en-US" w:eastAsia="zh-CN"/>
        </w:rPr>
        <w:t>发货</w:t>
      </w:r>
      <w:r>
        <w:rPr>
          <w:rFonts w:hint="eastAsia" w:ascii="宋体" w:hAnsi="宋体" w:cs="Arial"/>
          <w:sz w:val="24"/>
          <w:szCs w:val="24"/>
        </w:rPr>
        <w:t>计划（内容包括：订单编号、产品名称、规格型号、数量、价格、重量和体积、拟发运的时间及其他必要的说明），</w:t>
      </w:r>
      <w:r>
        <w:rPr>
          <w:rFonts w:hint="eastAsia" w:ascii="宋体" w:hAnsi="宋体" w:cs="Arial"/>
          <w:sz w:val="24"/>
          <w:szCs w:val="24"/>
          <w:lang w:val="en-US" w:eastAsia="zh-CN"/>
        </w:rPr>
        <w:t>征得甲方同意后发货</w:t>
      </w:r>
      <w:r>
        <w:rPr>
          <w:rFonts w:hint="eastAsia" w:ascii="宋体" w:hAnsi="宋体" w:cs="Arial"/>
          <w:sz w:val="24"/>
          <w:szCs w:val="24"/>
        </w:rPr>
        <w:t>。</w:t>
      </w:r>
    </w:p>
    <w:p w14:paraId="6D9BAE55">
      <w:pPr>
        <w:spacing w:line="360" w:lineRule="auto"/>
        <w:ind w:firstLine="480" w:firstLineChars="200"/>
        <w:rPr>
          <w:rFonts w:hint="eastAsia" w:ascii="宋体" w:hAnsi="宋体"/>
          <w:sz w:val="24"/>
          <w:szCs w:val="24"/>
        </w:rPr>
      </w:pPr>
      <w:r>
        <w:rPr>
          <w:rFonts w:hint="eastAsia" w:ascii="宋体" w:hAnsi="宋体"/>
          <w:sz w:val="24"/>
          <w:szCs w:val="24"/>
        </w:rPr>
        <w:t>4、乙方负责安排快递或是送货到甲方指定地点，其运输费、保险费、装车费、卸车费、吊装费、加固费等所有与送货相关的费用由乙方承担。</w:t>
      </w:r>
    </w:p>
    <w:p w14:paraId="58BB5068">
      <w:pPr>
        <w:spacing w:line="360" w:lineRule="auto"/>
        <w:ind w:firstLine="480" w:firstLineChars="200"/>
        <w:rPr>
          <w:rFonts w:hint="eastAsia" w:ascii="宋体" w:hAnsi="宋体"/>
          <w:sz w:val="24"/>
          <w:szCs w:val="24"/>
        </w:rPr>
      </w:pPr>
      <w:r>
        <w:rPr>
          <w:rFonts w:hint="eastAsia" w:ascii="宋体" w:hAnsi="宋体"/>
          <w:sz w:val="24"/>
          <w:szCs w:val="24"/>
        </w:rPr>
        <w:t>5、分批发货：甲方如因现场施工条件等影响，需要分批发货的，乙方应配合。</w:t>
      </w:r>
    </w:p>
    <w:p w14:paraId="2AC36284">
      <w:pPr>
        <w:spacing w:line="360" w:lineRule="auto"/>
        <w:ind w:firstLine="480" w:firstLineChars="200"/>
        <w:rPr>
          <w:rFonts w:ascii="宋体" w:hAnsi="宋体" w:cs="Arial"/>
          <w:sz w:val="24"/>
          <w:szCs w:val="24"/>
        </w:rPr>
      </w:pPr>
      <w:r>
        <w:rPr>
          <w:rFonts w:hint="eastAsia" w:ascii="宋体" w:hAnsi="宋体"/>
          <w:sz w:val="24"/>
          <w:szCs w:val="24"/>
        </w:rPr>
        <w:t>6、</w:t>
      </w:r>
      <w:r>
        <w:rPr>
          <w:rFonts w:ascii="宋体" w:hAnsi="宋体" w:cs="Arial"/>
          <w:sz w:val="24"/>
          <w:szCs w:val="24"/>
        </w:rPr>
        <w:t>非收货人签收，必须经过甲方书面授权，否则甲方可视为未收到货物。</w:t>
      </w:r>
    </w:p>
    <w:p w14:paraId="702295AD">
      <w:pPr>
        <w:spacing w:line="360" w:lineRule="auto"/>
        <w:ind w:firstLine="480" w:firstLineChars="200"/>
        <w:rPr>
          <w:rFonts w:hint="default" w:ascii="宋体" w:hAnsi="宋体" w:eastAsia="宋体" w:cs="Arial"/>
          <w:sz w:val="24"/>
          <w:szCs w:val="24"/>
          <w:lang w:val="en-US" w:eastAsia="zh-CN"/>
        </w:rPr>
      </w:pPr>
      <w:r>
        <w:rPr>
          <w:rFonts w:hint="eastAsia" w:ascii="宋体" w:hAnsi="宋体" w:cs="Arial"/>
          <w:sz w:val="24"/>
          <w:szCs w:val="24"/>
          <w:lang w:val="en-US" w:eastAsia="zh-CN"/>
        </w:rPr>
        <w:t>7、乙方送货人员（含乙方雇佣的物流人员）应遵守收货地的安全管理制度，不得携带火种、易燃易爆等危险物品入内，前述人员违规行为造成损失的，乙方承担连带赔偿责任。</w:t>
      </w:r>
    </w:p>
    <w:p w14:paraId="3A6BC6C3">
      <w:pPr>
        <w:spacing w:line="360" w:lineRule="auto"/>
        <w:ind w:firstLine="482" w:firstLineChars="200"/>
        <w:rPr>
          <w:rFonts w:ascii="黑体" w:hAnsi="黑体" w:eastAsia="黑体" w:cs="Arial"/>
          <w:b/>
          <w:sz w:val="24"/>
          <w:szCs w:val="24"/>
        </w:rPr>
      </w:pPr>
      <w:r>
        <w:rPr>
          <w:rFonts w:hint="eastAsia" w:ascii="黑体" w:hAnsi="黑体" w:eastAsia="黑体" w:cs="Arial"/>
          <w:b/>
          <w:bCs/>
          <w:sz w:val="24"/>
          <w:szCs w:val="24"/>
        </w:rPr>
        <w:t>五、货款的结算</w:t>
      </w:r>
    </w:p>
    <w:p w14:paraId="59D76EB4">
      <w:pPr>
        <w:tabs>
          <w:tab w:val="left" w:pos="1211"/>
        </w:tabs>
        <w:spacing w:line="360" w:lineRule="auto"/>
        <w:ind w:firstLine="480" w:firstLineChars="200"/>
        <w:rPr>
          <w:rFonts w:ascii="宋体" w:hAnsi="宋体" w:cs="Arial"/>
          <w:sz w:val="24"/>
          <w:szCs w:val="24"/>
        </w:rPr>
      </w:pPr>
      <w:r>
        <w:rPr>
          <w:rFonts w:hint="eastAsia" w:ascii="宋体" w:hAnsi="宋体" w:cs="Arial"/>
          <w:sz w:val="24"/>
          <w:szCs w:val="24"/>
        </w:rPr>
        <w:t>1、合同总价：</w:t>
      </w:r>
      <w:permStart w:id="11"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ermEnd w:id="11"/>
      <w:r>
        <w:rPr>
          <w:rFonts w:hint="eastAsia" w:ascii="宋体" w:hAnsi="宋体" w:eastAsia="宋体" w:cs="宋体"/>
          <w:kern w:val="0"/>
          <w:sz w:val="22"/>
          <w:szCs w:val="22"/>
          <w:u w:val="single"/>
        </w:rPr>
        <w:t>元</w:t>
      </w:r>
      <w:r>
        <w:rPr>
          <w:rFonts w:hint="eastAsia" w:ascii="宋体" w:hAnsi="宋体" w:cs="宋体"/>
          <w:kern w:val="0"/>
          <w:sz w:val="22"/>
          <w:szCs w:val="22"/>
          <w:u w:val="single"/>
        </w:rPr>
        <w:t>整</w:t>
      </w:r>
      <w:r>
        <w:rPr>
          <w:rFonts w:hint="eastAsia" w:ascii="宋体" w:hAnsi="宋体" w:cs="Arial"/>
          <w:sz w:val="24"/>
          <w:szCs w:val="24"/>
        </w:rPr>
        <w:t>（￥</w:t>
      </w:r>
      <w:r>
        <w:rPr>
          <w:rFonts w:hint="eastAsia" w:ascii="宋体" w:hAnsi="宋体" w:cs="Arial"/>
          <w:sz w:val="24"/>
          <w:szCs w:val="24"/>
          <w:u w:val="single"/>
          <w:lang w:val="en-US" w:eastAsia="zh-CN"/>
        </w:rPr>
        <w:t xml:space="preserve">    </w:t>
      </w:r>
      <w:r>
        <w:rPr>
          <w:rFonts w:hint="eastAsia" w:ascii="宋体" w:hAnsi="宋体" w:cs="Arial"/>
          <w:sz w:val="24"/>
          <w:szCs w:val="24"/>
          <w:u w:val="single"/>
        </w:rPr>
        <w:t>元</w:t>
      </w:r>
      <w:r>
        <w:rPr>
          <w:rFonts w:hint="eastAsia" w:ascii="宋体" w:hAnsi="宋体" w:cs="Arial"/>
          <w:sz w:val="24"/>
          <w:szCs w:val="24"/>
        </w:rPr>
        <w:t>）。</w:t>
      </w:r>
    </w:p>
    <w:p w14:paraId="2A794B9D">
      <w:pPr>
        <w:spacing w:line="360" w:lineRule="auto"/>
        <w:ind w:firstLine="480" w:firstLineChars="200"/>
        <w:rPr>
          <w:rFonts w:hint="eastAsia" w:ascii="宋体" w:hAnsi="宋体" w:cs="Arial"/>
          <w:sz w:val="24"/>
          <w:szCs w:val="24"/>
        </w:rPr>
      </w:pPr>
      <w:r>
        <w:rPr>
          <w:rFonts w:hint="eastAsia" w:ascii="宋体" w:hAnsi="宋体" w:cs="Arial"/>
          <w:sz w:val="24"/>
          <w:szCs w:val="24"/>
        </w:rPr>
        <w:t>2、付款形式：</w:t>
      </w:r>
      <w:r>
        <w:rPr>
          <w:rFonts w:hint="eastAsia" w:ascii="宋体" w:hAnsi="宋体" w:cs="Arial"/>
          <w:sz w:val="24"/>
          <w:szCs w:val="24"/>
          <w:lang w:eastAsia="zh-CN"/>
        </w:rPr>
        <w:t>（</w:t>
      </w:r>
      <w:r>
        <w:rPr>
          <w:rFonts w:hint="eastAsia" w:ascii="宋体" w:hAnsi="宋体" w:cs="Arial"/>
          <w:sz w:val="24"/>
          <w:szCs w:val="24"/>
          <w:lang w:val="en-US" w:eastAsia="zh-CN"/>
        </w:rPr>
        <w:t>按双方协商实际填写）</w:t>
      </w:r>
      <w:r>
        <w:rPr>
          <w:rFonts w:hint="eastAsia" w:ascii="宋体" w:hAnsi="宋体" w:cs="Arial"/>
          <w:sz w:val="24"/>
          <w:szCs w:val="24"/>
        </w:rPr>
        <w:t xml:space="preserve">  </w:t>
      </w:r>
    </w:p>
    <w:p w14:paraId="78FE2512">
      <w:pPr>
        <w:spacing w:line="360" w:lineRule="auto"/>
        <w:ind w:firstLine="480" w:firstLineChars="200"/>
        <w:rPr>
          <w:rFonts w:ascii="宋体" w:hAnsi="宋体" w:cs="Arial"/>
          <w:sz w:val="24"/>
          <w:szCs w:val="24"/>
        </w:rPr>
      </w:pPr>
      <w:r>
        <w:rPr>
          <w:rFonts w:hint="eastAsia" w:ascii="宋体" w:hAnsi="宋体" w:cs="Arial"/>
          <w:sz w:val="24"/>
          <w:szCs w:val="24"/>
        </w:rPr>
        <w:t>乙方须在收款前开具相应的增值税专用发票给甲方。</w:t>
      </w:r>
    </w:p>
    <w:p w14:paraId="25D66381">
      <w:pPr>
        <w:spacing w:line="360" w:lineRule="auto"/>
        <w:ind w:firstLine="480" w:firstLineChars="200"/>
        <w:rPr>
          <w:rFonts w:hint="eastAsia" w:ascii="宋体" w:hAnsi="宋体" w:cs="Arial"/>
          <w:sz w:val="24"/>
          <w:szCs w:val="24"/>
          <w:u w:val="single"/>
        </w:rPr>
      </w:pPr>
      <w:r>
        <w:rPr>
          <w:rFonts w:hint="eastAsia" w:ascii="宋体" w:hAnsi="宋体" w:cs="Arial"/>
          <w:sz w:val="24"/>
          <w:szCs w:val="24"/>
        </w:rPr>
        <w:t>3、支付方式：电汇、网银、现金或</w:t>
      </w:r>
      <w:r>
        <w:rPr>
          <w:rFonts w:hint="eastAsia" w:ascii="宋体" w:hAnsi="宋体" w:cs="Arial"/>
          <w:sz w:val="24"/>
          <w:szCs w:val="24"/>
          <w:lang w:val="en-US" w:eastAsia="zh-CN"/>
        </w:rPr>
        <w:t>银行承兑汇票</w:t>
      </w:r>
      <w:r>
        <w:rPr>
          <w:rFonts w:hint="eastAsia" w:ascii="宋体" w:hAnsi="宋体" w:cs="Arial"/>
          <w:sz w:val="24"/>
          <w:szCs w:val="24"/>
        </w:rPr>
        <w:t>。</w:t>
      </w:r>
    </w:p>
    <w:p w14:paraId="6B6C66FF">
      <w:pPr>
        <w:spacing w:line="360" w:lineRule="auto"/>
        <w:ind w:firstLine="480" w:firstLineChars="200"/>
        <w:rPr>
          <w:rFonts w:hint="eastAsia" w:ascii="宋体" w:hAnsi="宋体" w:cs="Arial"/>
          <w:sz w:val="24"/>
          <w:szCs w:val="24"/>
          <w:u w:val="single"/>
        </w:rPr>
      </w:pPr>
      <w:r>
        <w:rPr>
          <w:rFonts w:hint="eastAsia" w:ascii="宋体" w:hAnsi="宋体" w:cs="Arial"/>
          <w:sz w:val="24"/>
          <w:szCs w:val="24"/>
        </w:rPr>
        <w:t>4、</w:t>
      </w:r>
      <w:r>
        <w:rPr>
          <w:rFonts w:hint="eastAsia" w:ascii="宋体" w:hAnsi="宋体"/>
          <w:sz w:val="24"/>
          <w:szCs w:val="24"/>
        </w:rPr>
        <w:t>如甲方因故需要取消合同，或变更合同</w:t>
      </w:r>
      <w:r>
        <w:rPr>
          <w:rFonts w:hint="eastAsia" w:ascii="宋体" w:hAnsi="宋体"/>
          <w:sz w:val="24"/>
          <w:szCs w:val="24"/>
          <w:lang w:val="en-US" w:eastAsia="zh-CN"/>
        </w:rPr>
        <w:t>部分</w:t>
      </w:r>
      <w:r>
        <w:rPr>
          <w:rFonts w:hint="eastAsia" w:ascii="宋体" w:hAnsi="宋体"/>
          <w:sz w:val="24"/>
          <w:szCs w:val="24"/>
        </w:rPr>
        <w:t>条款，</w:t>
      </w:r>
      <w:r>
        <w:rPr>
          <w:rFonts w:hint="eastAsia" w:ascii="宋体" w:hAnsi="宋体"/>
          <w:sz w:val="24"/>
          <w:szCs w:val="24"/>
          <w:lang w:val="en-US" w:eastAsia="zh-CN"/>
        </w:rPr>
        <w:t>甲方须在乙方发货前通知乙方，变更通知送达乙方后生效</w:t>
      </w:r>
      <w:r>
        <w:rPr>
          <w:rFonts w:hint="eastAsia" w:ascii="宋体" w:hAnsi="宋体"/>
          <w:sz w:val="24"/>
          <w:szCs w:val="24"/>
        </w:rPr>
        <w:t>。</w:t>
      </w:r>
    </w:p>
    <w:p w14:paraId="3A11347B">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 xml:space="preserve">六、验收方法 </w:t>
      </w:r>
    </w:p>
    <w:p w14:paraId="63241857">
      <w:pPr>
        <w:spacing w:line="360" w:lineRule="auto"/>
        <w:ind w:firstLine="480" w:firstLineChars="200"/>
        <w:rPr>
          <w:rFonts w:hint="eastAsia" w:ascii="宋体" w:hAnsi="宋体" w:cs="Arial"/>
          <w:b/>
          <w:bCs/>
          <w:sz w:val="24"/>
          <w:szCs w:val="24"/>
        </w:rPr>
      </w:pPr>
      <w:r>
        <w:rPr>
          <w:rFonts w:hint="eastAsia" w:ascii="宋体" w:hAnsi="宋体"/>
          <w:sz w:val="24"/>
          <w:szCs w:val="24"/>
        </w:rPr>
        <w:t>1、产品运抵甲方指定的地点当日，甲方应组织相关人员进行卸货及</w:t>
      </w:r>
      <w:r>
        <w:rPr>
          <w:rFonts w:hint="eastAsia" w:ascii="宋体" w:hAnsi="宋体"/>
          <w:sz w:val="24"/>
          <w:szCs w:val="24"/>
          <w:lang w:val="en-US" w:eastAsia="zh-CN"/>
        </w:rPr>
        <w:t>初验</w:t>
      </w:r>
      <w:r>
        <w:rPr>
          <w:rFonts w:hint="eastAsia" w:ascii="宋体" w:hAnsi="宋体"/>
          <w:sz w:val="24"/>
          <w:szCs w:val="24"/>
        </w:rPr>
        <w:t>，经</w:t>
      </w:r>
      <w:r>
        <w:rPr>
          <w:rFonts w:hint="eastAsia" w:ascii="宋体" w:hAnsi="宋体"/>
          <w:sz w:val="24"/>
          <w:szCs w:val="24"/>
          <w:lang w:val="en-US" w:eastAsia="zh-CN"/>
        </w:rPr>
        <w:t>初验</w:t>
      </w:r>
      <w:r>
        <w:rPr>
          <w:rFonts w:hint="eastAsia" w:ascii="宋体" w:hAnsi="宋体"/>
          <w:sz w:val="24"/>
          <w:szCs w:val="24"/>
        </w:rPr>
        <w:t>若发现数量、外观有缺损或规格型号等不符合本合同之约定应当面校验；</w:t>
      </w:r>
      <w:r>
        <w:rPr>
          <w:rFonts w:hint="eastAsia" w:ascii="宋体" w:hAnsi="宋体"/>
          <w:kern w:val="0"/>
          <w:sz w:val="24"/>
          <w:szCs w:val="24"/>
        </w:rPr>
        <w:t>乙方应在甲方提出异议后5日内无条件补足或更换，直至符合本合同及附件的约定，由此造成延期交货或安装工期延误的，按本合同有关规定处理。甲方的</w:t>
      </w:r>
      <w:r>
        <w:rPr>
          <w:rFonts w:hint="eastAsia" w:ascii="宋体" w:hAnsi="宋体"/>
          <w:kern w:val="0"/>
          <w:sz w:val="24"/>
          <w:szCs w:val="24"/>
          <w:lang w:val="en-US" w:eastAsia="zh-CN"/>
        </w:rPr>
        <w:t>初验</w:t>
      </w:r>
      <w:r>
        <w:rPr>
          <w:rFonts w:hint="eastAsia" w:ascii="宋体" w:hAnsi="宋体"/>
          <w:kern w:val="0"/>
          <w:sz w:val="24"/>
          <w:szCs w:val="24"/>
        </w:rPr>
        <w:t>不视为对产品质量和潜在瑕疵的认可。</w:t>
      </w:r>
    </w:p>
    <w:p w14:paraId="04418BB4">
      <w:pPr>
        <w:spacing w:line="360" w:lineRule="auto"/>
        <w:ind w:firstLine="480" w:firstLineChars="200"/>
        <w:rPr>
          <w:rFonts w:hint="eastAsia" w:ascii="宋体" w:hAnsi="宋体" w:cs="Arial"/>
          <w:b/>
          <w:bCs/>
          <w:sz w:val="24"/>
          <w:szCs w:val="24"/>
        </w:rPr>
      </w:pPr>
      <w:r>
        <w:rPr>
          <w:rFonts w:hint="eastAsia" w:ascii="宋体" w:hAnsi="宋体"/>
          <w:sz w:val="24"/>
          <w:szCs w:val="24"/>
        </w:rPr>
        <w:t>2、乙方未按合同规定的数量交货，甲方仍有需要的，应照数补交，按延期交货处理。如乙方不能达成甲方要求，甲方按货款5%向乙方收取违约金，并承担甲方相关损失。</w:t>
      </w:r>
    </w:p>
    <w:p w14:paraId="06BBB973">
      <w:pPr>
        <w:spacing w:line="360" w:lineRule="auto"/>
        <w:ind w:firstLine="480" w:firstLineChars="200"/>
        <w:rPr>
          <w:rFonts w:hint="eastAsia" w:ascii="宋体" w:hAnsi="宋体" w:eastAsia="宋体" w:cs="Arial"/>
          <w:b/>
          <w:bCs/>
          <w:sz w:val="24"/>
          <w:szCs w:val="24"/>
          <w:lang w:eastAsia="zh-CN"/>
        </w:rPr>
      </w:pPr>
      <w:r>
        <w:rPr>
          <w:rFonts w:hint="eastAsia" w:ascii="宋体" w:hAnsi="宋体" w:cs="Arial"/>
          <w:bCs/>
          <w:sz w:val="24"/>
          <w:szCs w:val="24"/>
        </w:rPr>
        <w:t>3、</w:t>
      </w:r>
      <w:r>
        <w:rPr>
          <w:rFonts w:hint="eastAsia" w:ascii="宋体" w:hAnsi="宋体"/>
          <w:sz w:val="24"/>
          <w:szCs w:val="24"/>
        </w:rPr>
        <w:t>甲方现场人员</w:t>
      </w:r>
      <w:r>
        <w:rPr>
          <w:rFonts w:hint="eastAsia" w:ascii="宋体" w:hAnsi="宋体"/>
          <w:sz w:val="24"/>
          <w:szCs w:val="24"/>
          <w:lang w:val="en-US" w:eastAsia="zh-CN"/>
        </w:rPr>
        <w:t>初验</w:t>
      </w:r>
      <w:r>
        <w:rPr>
          <w:rFonts w:hint="eastAsia" w:ascii="宋体" w:hAnsi="宋体"/>
          <w:sz w:val="24"/>
          <w:szCs w:val="24"/>
        </w:rPr>
        <w:t>仅代表对货物的数量、品种、外观、规格型号的确认，不能代表对其质量、性能的验收</w:t>
      </w:r>
      <w:r>
        <w:rPr>
          <w:rFonts w:hint="eastAsia" w:ascii="宋体" w:hAnsi="宋体"/>
          <w:sz w:val="24"/>
          <w:szCs w:val="24"/>
          <w:lang w:eastAsia="zh-CN"/>
        </w:rPr>
        <w:t>，</w:t>
      </w:r>
      <w:r>
        <w:rPr>
          <w:rFonts w:hint="eastAsia" w:ascii="宋体" w:hAnsi="宋体"/>
          <w:sz w:val="24"/>
          <w:szCs w:val="24"/>
        </w:rPr>
        <w:t>最终</w:t>
      </w:r>
      <w:r>
        <w:rPr>
          <w:rFonts w:hint="eastAsia" w:ascii="宋体" w:hAnsi="宋体"/>
          <w:sz w:val="24"/>
          <w:szCs w:val="24"/>
          <w:lang w:val="en-US" w:eastAsia="zh-CN"/>
        </w:rPr>
        <w:t>验收结论以</w:t>
      </w:r>
      <w:r>
        <w:rPr>
          <w:rFonts w:hint="eastAsia" w:ascii="宋体" w:hAnsi="宋体"/>
          <w:sz w:val="24"/>
          <w:szCs w:val="24"/>
        </w:rPr>
        <w:t>甲方</w:t>
      </w:r>
      <w:r>
        <w:rPr>
          <w:rFonts w:hint="eastAsia" w:ascii="宋体" w:hAnsi="宋体"/>
          <w:sz w:val="24"/>
          <w:szCs w:val="24"/>
          <w:lang w:val="en-US" w:eastAsia="zh-CN"/>
        </w:rPr>
        <w:t>承包项目的业主方出具的竣工验收报告为准</w:t>
      </w:r>
      <w:r>
        <w:rPr>
          <w:rFonts w:hint="eastAsia" w:ascii="宋体" w:hAnsi="宋体"/>
          <w:sz w:val="24"/>
          <w:szCs w:val="24"/>
          <w:lang w:eastAsia="zh-CN"/>
        </w:rPr>
        <w:t>。</w:t>
      </w:r>
    </w:p>
    <w:p w14:paraId="301E672A">
      <w:pPr>
        <w:spacing w:line="360" w:lineRule="auto"/>
        <w:ind w:firstLine="480" w:firstLineChars="200"/>
        <w:rPr>
          <w:rFonts w:ascii="宋体" w:hAnsi="宋体" w:cs="Arial"/>
          <w:b/>
          <w:bCs/>
          <w:sz w:val="24"/>
          <w:szCs w:val="24"/>
        </w:rPr>
      </w:pPr>
      <w:r>
        <w:rPr>
          <w:rFonts w:hint="eastAsia" w:ascii="宋体" w:hAnsi="宋体" w:cs="Arial"/>
          <w:bCs/>
          <w:sz w:val="24"/>
          <w:szCs w:val="24"/>
        </w:rPr>
        <w:t>4、</w:t>
      </w:r>
      <w:r>
        <w:rPr>
          <w:rFonts w:hint="eastAsia" w:ascii="宋体" w:hAnsi="宋体"/>
          <w:sz w:val="24"/>
          <w:szCs w:val="24"/>
        </w:rPr>
        <w:t>甲方条件具备后，通知乙方到项目现场进行技术指导、调试、运行等。</w:t>
      </w:r>
    </w:p>
    <w:p w14:paraId="60FA117F">
      <w:pPr>
        <w:spacing w:line="360" w:lineRule="auto"/>
        <w:ind w:firstLine="482" w:firstLineChars="200"/>
        <w:rPr>
          <w:rFonts w:ascii="黑体" w:hAnsi="黑体" w:eastAsia="黑体" w:cs="Arial"/>
          <w:b/>
          <w:sz w:val="24"/>
          <w:szCs w:val="24"/>
        </w:rPr>
      </w:pPr>
      <w:r>
        <w:rPr>
          <w:rFonts w:hint="eastAsia" w:ascii="黑体" w:hAnsi="黑体" w:eastAsia="黑体" w:cs="Arial"/>
          <w:b/>
          <w:bCs/>
          <w:sz w:val="24"/>
          <w:szCs w:val="24"/>
        </w:rPr>
        <w:t>七、对产品提出异议的时间和办法</w:t>
      </w:r>
    </w:p>
    <w:p w14:paraId="54EAC51B">
      <w:pPr>
        <w:spacing w:line="360" w:lineRule="auto"/>
        <w:ind w:firstLine="480" w:firstLineChars="200"/>
        <w:rPr>
          <w:rFonts w:ascii="宋体" w:hAnsi="宋体" w:cs="Arial"/>
          <w:sz w:val="24"/>
          <w:szCs w:val="24"/>
        </w:rPr>
      </w:pPr>
      <w:r>
        <w:rPr>
          <w:rFonts w:hint="eastAsia" w:ascii="宋体" w:hAnsi="宋体" w:cs="Arial"/>
          <w:sz w:val="24"/>
          <w:szCs w:val="24"/>
        </w:rPr>
        <w:t>1、甲方在验收时，如发现产品的品种、型号、规格和质量不符约定，有权拒收，甲方代为保管的，乙方应承担保管费用，甲方不对非因故意或重大过失或不可抗力因素导致的产品灭失承担任何责任。</w:t>
      </w:r>
    </w:p>
    <w:p w14:paraId="3B2614B0">
      <w:pPr>
        <w:spacing w:line="360" w:lineRule="auto"/>
        <w:ind w:firstLine="480" w:firstLineChars="200"/>
        <w:outlineLvl w:val="0"/>
        <w:rPr>
          <w:rFonts w:ascii="宋体" w:hAnsi="宋体" w:cs="Arial"/>
          <w:sz w:val="24"/>
          <w:szCs w:val="24"/>
        </w:rPr>
      </w:pPr>
      <w:r>
        <w:rPr>
          <w:rFonts w:hint="eastAsia" w:ascii="宋体" w:hAnsi="宋体" w:cs="Arial"/>
          <w:sz w:val="24"/>
          <w:szCs w:val="24"/>
        </w:rPr>
        <w:t>2、乙方接到甲方异议后，应在三天内即负责处理，否则，即视为默认甲方提出的异议。</w:t>
      </w:r>
    </w:p>
    <w:p w14:paraId="18C74B95">
      <w:pPr>
        <w:spacing w:line="360" w:lineRule="auto"/>
        <w:ind w:firstLine="480" w:firstLineChars="200"/>
        <w:rPr>
          <w:rFonts w:ascii="宋体" w:hAnsi="宋体" w:cs="Arial"/>
          <w:sz w:val="24"/>
          <w:szCs w:val="24"/>
        </w:rPr>
      </w:pPr>
      <w:r>
        <w:rPr>
          <w:rFonts w:hint="eastAsia" w:ascii="宋体" w:hAnsi="宋体" w:cs="Arial"/>
          <w:sz w:val="24"/>
          <w:szCs w:val="24"/>
        </w:rPr>
        <w:t>3、甲方提出的异议中，应说明不符约定的情形，提出对不符合约定产品的处理意见，以便乙方及时处理。</w:t>
      </w:r>
    </w:p>
    <w:p w14:paraId="34358DB2">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八、所有权及风险的转移</w:t>
      </w:r>
    </w:p>
    <w:p w14:paraId="096AE063">
      <w:pPr>
        <w:tabs>
          <w:tab w:val="left" w:pos="720"/>
          <w:tab w:val="left" w:pos="1080"/>
        </w:tabs>
        <w:spacing w:line="360" w:lineRule="auto"/>
        <w:ind w:firstLine="480" w:firstLineChars="200"/>
        <w:rPr>
          <w:rFonts w:ascii="宋体" w:hAnsi="宋体" w:cs="Arial"/>
          <w:sz w:val="24"/>
          <w:szCs w:val="24"/>
        </w:rPr>
      </w:pPr>
      <w:r>
        <w:rPr>
          <w:rFonts w:hint="eastAsia" w:ascii="宋体" w:hAnsi="宋体" w:cs="Arial"/>
          <w:sz w:val="24"/>
          <w:szCs w:val="24"/>
        </w:rPr>
        <w:t>1、在货物交由甲方前，产品的运输风险由乙方承担。</w:t>
      </w:r>
    </w:p>
    <w:p w14:paraId="54F473E6">
      <w:pPr>
        <w:tabs>
          <w:tab w:val="left" w:pos="1080"/>
        </w:tabs>
        <w:spacing w:line="360" w:lineRule="auto"/>
        <w:ind w:firstLine="480" w:firstLineChars="200"/>
        <w:rPr>
          <w:rFonts w:ascii="宋体" w:hAnsi="宋体" w:cs="Arial"/>
          <w:sz w:val="24"/>
          <w:szCs w:val="24"/>
        </w:rPr>
      </w:pPr>
      <w:r>
        <w:rPr>
          <w:rFonts w:hint="eastAsia" w:ascii="宋体" w:hAnsi="宋体" w:cs="Arial"/>
          <w:sz w:val="24"/>
          <w:szCs w:val="24"/>
        </w:rPr>
        <w:t>2、在甲方对产品</w:t>
      </w:r>
      <w:r>
        <w:rPr>
          <w:rFonts w:hint="eastAsia" w:ascii="宋体" w:hAnsi="宋体" w:cs="Arial"/>
          <w:sz w:val="24"/>
          <w:szCs w:val="24"/>
          <w:lang w:val="en-US" w:eastAsia="zh-CN"/>
        </w:rPr>
        <w:t>初验合格后</w:t>
      </w:r>
      <w:r>
        <w:rPr>
          <w:rFonts w:hint="eastAsia" w:ascii="宋体" w:hAnsi="宋体" w:cs="Arial"/>
          <w:sz w:val="24"/>
          <w:szCs w:val="24"/>
        </w:rPr>
        <w:t>，该产品灭失、毁损的风险转移至甲方。</w:t>
      </w:r>
    </w:p>
    <w:p w14:paraId="058103D7">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九、质保期及售后服务</w:t>
      </w:r>
    </w:p>
    <w:p w14:paraId="16F808D9">
      <w:pPr>
        <w:spacing w:line="360" w:lineRule="auto"/>
        <w:ind w:firstLine="480" w:firstLineChars="200"/>
        <w:rPr>
          <w:rFonts w:hint="default" w:ascii="宋体" w:hAnsi="宋体" w:eastAsia="宋体"/>
          <w:sz w:val="24"/>
          <w:szCs w:val="24"/>
          <w:lang w:val="en-US" w:eastAsia="zh-CN"/>
        </w:rPr>
      </w:pPr>
      <w:r>
        <w:rPr>
          <w:rFonts w:hint="eastAsia" w:ascii="宋体" w:hAnsi="宋体" w:cs="Arial"/>
          <w:sz w:val="24"/>
          <w:szCs w:val="24"/>
        </w:rPr>
        <w:t>1、</w:t>
      </w:r>
      <w:r>
        <w:rPr>
          <w:rFonts w:hint="eastAsia" w:ascii="宋体" w:hAnsi="宋体"/>
          <w:sz w:val="24"/>
          <w:szCs w:val="24"/>
        </w:rPr>
        <w:t>乙方承诺所售产品</w:t>
      </w:r>
      <w:r>
        <w:rPr>
          <w:rFonts w:hint="eastAsia" w:ascii="宋体" w:hAnsi="宋体"/>
          <w:sz w:val="24"/>
          <w:szCs w:val="24"/>
          <w:lang w:eastAsia="zh-CN"/>
        </w:rPr>
        <w:t>交换机</w:t>
      </w:r>
      <w:r>
        <w:rPr>
          <w:rFonts w:hint="eastAsia" w:ascii="宋体" w:hAnsi="宋体"/>
          <w:sz w:val="24"/>
          <w:szCs w:val="24"/>
        </w:rPr>
        <w:t>质保期为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lang w:eastAsia="zh-CN"/>
        </w:rPr>
        <w:t>，</w:t>
      </w:r>
      <w:r>
        <w:rPr>
          <w:rFonts w:hint="eastAsia" w:ascii="宋体" w:hAnsi="宋体"/>
          <w:sz w:val="24"/>
          <w:szCs w:val="24"/>
        </w:rPr>
        <w:t>质保期限从产品正式投产使用或</w:t>
      </w:r>
      <w:r>
        <w:rPr>
          <w:rFonts w:hint="eastAsia" w:ascii="宋体" w:hAnsi="宋体"/>
          <w:sz w:val="24"/>
          <w:szCs w:val="24"/>
          <w:lang w:val="en-US" w:eastAsia="zh-CN"/>
        </w:rPr>
        <w:t>甲方项目竣工</w:t>
      </w:r>
      <w:r>
        <w:rPr>
          <w:rFonts w:hint="eastAsia" w:ascii="宋体" w:hAnsi="宋体"/>
          <w:sz w:val="24"/>
          <w:szCs w:val="24"/>
        </w:rPr>
        <w:t>验收合格之日起算。</w:t>
      </w:r>
      <w:r>
        <w:rPr>
          <w:rFonts w:hint="eastAsia" w:ascii="宋体" w:hAnsi="宋体"/>
          <w:sz w:val="24"/>
          <w:szCs w:val="24"/>
          <w:lang w:val="en-US" w:eastAsia="zh-CN"/>
        </w:rPr>
        <w:t>质保期内产生的人工、配件更换、产品召回更换、运输装卸保险等一切费用均由乙方自行承担。</w:t>
      </w:r>
    </w:p>
    <w:p w14:paraId="1101E0AF">
      <w:pPr>
        <w:spacing w:line="360" w:lineRule="auto"/>
        <w:ind w:firstLine="480" w:firstLineChars="200"/>
        <w:rPr>
          <w:rFonts w:hint="eastAsia" w:ascii="宋体" w:hAnsi="宋体"/>
          <w:sz w:val="24"/>
          <w:szCs w:val="24"/>
        </w:rPr>
      </w:pPr>
      <w:r>
        <w:rPr>
          <w:rFonts w:hint="eastAsia" w:ascii="宋体" w:hAnsi="宋体"/>
          <w:sz w:val="24"/>
          <w:szCs w:val="24"/>
        </w:rPr>
        <w:t>2、乙方应配合甲方做好现场所供设备的调试运行任务，并针对甲方人员进行现场设备使用的说明及培训。</w:t>
      </w:r>
    </w:p>
    <w:p w14:paraId="52D5ABDB">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乙方保证在所供产品出现质量问题，或接到甲方提出质疑或合理服务要求后</w:t>
      </w:r>
      <w:r>
        <w:rPr>
          <w:rFonts w:hint="eastAsia" w:ascii="宋体" w:hAnsi="宋体"/>
          <w:sz w:val="24"/>
          <w:szCs w:val="24"/>
          <w:lang w:eastAsia="zh-CN"/>
        </w:rPr>
        <w:t>【】</w:t>
      </w:r>
      <w:r>
        <w:rPr>
          <w:rFonts w:hint="eastAsia" w:ascii="宋体" w:hAnsi="宋体"/>
          <w:sz w:val="24"/>
          <w:szCs w:val="24"/>
        </w:rPr>
        <w:t>小时内予以答复，如甲方有要求或必要时，乙方应在接到甲方通知后，</w:t>
      </w:r>
      <w:r>
        <w:rPr>
          <w:rFonts w:hint="eastAsia" w:ascii="宋体" w:hAnsi="宋体"/>
          <w:sz w:val="24"/>
          <w:szCs w:val="24"/>
          <w:lang w:eastAsia="zh-CN"/>
        </w:rPr>
        <w:t>【】</w:t>
      </w:r>
      <w:r>
        <w:rPr>
          <w:rFonts w:hint="eastAsia" w:ascii="宋体" w:hAnsi="宋体"/>
          <w:sz w:val="24"/>
          <w:szCs w:val="24"/>
        </w:rPr>
        <w:t>小时内派人员提供现场服务，并在</w:t>
      </w:r>
      <w:r>
        <w:rPr>
          <w:rFonts w:hint="eastAsia" w:ascii="宋体" w:hAnsi="宋体"/>
          <w:sz w:val="24"/>
          <w:szCs w:val="24"/>
          <w:lang w:eastAsia="zh-CN"/>
        </w:rPr>
        <w:t>【】</w:t>
      </w:r>
      <w:r>
        <w:rPr>
          <w:rFonts w:hint="eastAsia" w:ascii="宋体" w:hAnsi="宋体"/>
          <w:sz w:val="24"/>
          <w:szCs w:val="24"/>
        </w:rPr>
        <w:t>天内完成维修、更换或退货。</w:t>
      </w:r>
    </w:p>
    <w:p w14:paraId="6C76057A">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乙方未能按合同约定履行质量保证义务，甲方有权另行委托第三方对产品进行维修或另行购买，由此产生的费用和损失由乙方承担，甲方有权在未付乙方款项中扣除。</w:t>
      </w:r>
    </w:p>
    <w:p w14:paraId="4B88C742">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5、乙方保证所销售的产品来源合法、无任何权利瑕疵，不侵犯任何第三人的知识产权等合法权益，如遭第三方对甲方提起权利要求，其责任和损失全部由乙方承担。</w:t>
      </w:r>
    </w:p>
    <w:p w14:paraId="676A1CA8">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十、甲方的违约责任</w:t>
      </w:r>
    </w:p>
    <w:p w14:paraId="7F17FF01">
      <w:pPr>
        <w:spacing w:line="360" w:lineRule="auto"/>
        <w:ind w:firstLine="480" w:firstLineChars="200"/>
        <w:rPr>
          <w:rFonts w:ascii="宋体" w:hAnsi="宋体" w:cs="Arial"/>
          <w:sz w:val="24"/>
          <w:szCs w:val="24"/>
        </w:rPr>
      </w:pPr>
      <w:r>
        <w:rPr>
          <w:rFonts w:hint="eastAsia" w:ascii="宋体" w:hAnsi="宋体" w:cs="Arial"/>
          <w:sz w:val="24"/>
          <w:szCs w:val="24"/>
        </w:rPr>
        <w:t>1、甲方</w:t>
      </w:r>
      <w:r>
        <w:rPr>
          <w:rFonts w:hint="eastAsia" w:ascii="宋体" w:hAnsi="宋体" w:cs="Arial"/>
          <w:sz w:val="24"/>
          <w:szCs w:val="24"/>
          <w:lang w:val="en-US" w:eastAsia="zh-CN"/>
        </w:rPr>
        <w:t>在乙方发货前</w:t>
      </w:r>
      <w:r>
        <w:rPr>
          <w:rFonts w:hint="eastAsia" w:ascii="宋体" w:hAnsi="宋体" w:cs="Arial"/>
          <w:sz w:val="24"/>
          <w:szCs w:val="24"/>
        </w:rPr>
        <w:t>取消</w:t>
      </w:r>
      <w:r>
        <w:rPr>
          <w:rFonts w:hint="eastAsia" w:ascii="宋体" w:hAnsi="宋体" w:cs="Arial"/>
          <w:sz w:val="24"/>
          <w:szCs w:val="24"/>
          <w:lang w:val="en-US" w:eastAsia="zh-CN"/>
        </w:rPr>
        <w:t>或变更</w:t>
      </w:r>
      <w:r>
        <w:rPr>
          <w:rFonts w:hint="eastAsia" w:ascii="宋体" w:hAnsi="宋体" w:cs="Arial"/>
          <w:sz w:val="24"/>
          <w:szCs w:val="24"/>
        </w:rPr>
        <w:t>合同，</w:t>
      </w:r>
      <w:r>
        <w:rPr>
          <w:rFonts w:hint="eastAsia" w:ascii="宋体" w:hAnsi="宋体" w:cs="Arial"/>
          <w:sz w:val="24"/>
          <w:szCs w:val="24"/>
          <w:lang w:val="en-US" w:eastAsia="zh-CN"/>
        </w:rPr>
        <w:t>或在乙方发货后</w:t>
      </w:r>
      <w:r>
        <w:rPr>
          <w:rFonts w:hint="eastAsia" w:ascii="宋体" w:hAnsi="宋体" w:cs="Arial"/>
          <w:sz w:val="24"/>
          <w:szCs w:val="24"/>
        </w:rPr>
        <w:t>取消和退货</w:t>
      </w:r>
      <w:r>
        <w:rPr>
          <w:rFonts w:hint="eastAsia" w:ascii="宋体" w:hAnsi="宋体" w:cs="Arial"/>
          <w:sz w:val="24"/>
          <w:szCs w:val="24"/>
          <w:lang w:val="en-US" w:eastAsia="zh-CN"/>
        </w:rPr>
        <w:t>并征得乙方同意的</w:t>
      </w:r>
      <w:r>
        <w:rPr>
          <w:rFonts w:hint="eastAsia" w:ascii="宋体" w:hAnsi="宋体" w:cs="Arial"/>
          <w:sz w:val="24"/>
          <w:szCs w:val="24"/>
        </w:rPr>
        <w:t>，不承担违约责任。</w:t>
      </w:r>
    </w:p>
    <w:p w14:paraId="5F922150">
      <w:pPr>
        <w:spacing w:line="360" w:lineRule="auto"/>
        <w:ind w:firstLine="480" w:firstLineChars="200"/>
        <w:rPr>
          <w:rFonts w:ascii="宋体" w:hAnsi="宋体" w:cs="Arial"/>
          <w:sz w:val="24"/>
          <w:szCs w:val="24"/>
        </w:rPr>
      </w:pPr>
      <w:r>
        <w:rPr>
          <w:rFonts w:hint="eastAsia" w:ascii="宋体" w:hAnsi="宋体" w:cs="Arial"/>
          <w:sz w:val="24"/>
          <w:szCs w:val="24"/>
        </w:rPr>
        <w:t>2、甲方逾期付款的，向乙方偿付逾期付款部分的每日0.1%违约金，但以应付款额的10%为限。</w:t>
      </w:r>
    </w:p>
    <w:p w14:paraId="23F60129">
      <w:pPr>
        <w:spacing w:line="360" w:lineRule="auto"/>
        <w:ind w:firstLine="480" w:firstLineChars="200"/>
        <w:rPr>
          <w:rFonts w:ascii="宋体" w:hAnsi="宋体" w:cs="Arial"/>
          <w:sz w:val="24"/>
          <w:szCs w:val="24"/>
        </w:rPr>
      </w:pPr>
      <w:r>
        <w:rPr>
          <w:rFonts w:hint="eastAsia" w:ascii="宋体" w:hAnsi="宋体" w:cs="Arial"/>
          <w:sz w:val="24"/>
          <w:szCs w:val="24"/>
        </w:rPr>
        <w:t>3、甲方对自提产品未按照合同约定日期提货的，不得追究乙方的逾期交货责任，并应自己承担该批货物延期提货时间的保管、保养费用。</w:t>
      </w:r>
    </w:p>
    <w:p w14:paraId="12B35A8A">
      <w:pPr>
        <w:spacing w:line="360" w:lineRule="auto"/>
        <w:ind w:firstLine="480" w:firstLineChars="200"/>
        <w:rPr>
          <w:rFonts w:ascii="宋体" w:hAnsi="宋体" w:cs="Arial"/>
          <w:sz w:val="24"/>
          <w:szCs w:val="24"/>
        </w:rPr>
      </w:pPr>
      <w:r>
        <w:rPr>
          <w:rFonts w:hint="eastAsia" w:ascii="宋体" w:hAnsi="宋体" w:cs="Arial"/>
          <w:sz w:val="24"/>
          <w:szCs w:val="24"/>
        </w:rPr>
        <w:t>4、甲方未按乙方要求及时付清款项所造成的货物延期交付应由甲方自己承担责任。</w:t>
      </w:r>
    </w:p>
    <w:p w14:paraId="104D48BE">
      <w:pPr>
        <w:spacing w:line="360" w:lineRule="auto"/>
        <w:ind w:firstLine="482" w:firstLineChars="200"/>
        <w:rPr>
          <w:rFonts w:ascii="黑体" w:hAnsi="黑体" w:eastAsia="黑体" w:cs="Arial"/>
          <w:b/>
          <w:bCs/>
          <w:sz w:val="24"/>
          <w:szCs w:val="24"/>
        </w:rPr>
      </w:pPr>
      <w:r>
        <w:rPr>
          <w:rFonts w:hint="eastAsia" w:ascii="黑体" w:hAnsi="黑体" w:eastAsia="黑体" w:cs="Arial"/>
          <w:b/>
          <w:bCs/>
          <w:sz w:val="24"/>
          <w:szCs w:val="24"/>
        </w:rPr>
        <w:t>十一、乙方的违约责任</w:t>
      </w:r>
    </w:p>
    <w:p w14:paraId="135F3412">
      <w:pPr>
        <w:tabs>
          <w:tab w:val="left" w:pos="1320"/>
        </w:tabs>
        <w:spacing w:line="360" w:lineRule="auto"/>
        <w:ind w:firstLine="480" w:firstLineChars="200"/>
        <w:rPr>
          <w:rFonts w:ascii="宋体" w:hAnsi="宋体" w:cs="Arial"/>
          <w:sz w:val="24"/>
          <w:szCs w:val="24"/>
        </w:rPr>
      </w:pPr>
      <w:r>
        <w:rPr>
          <w:rFonts w:hint="eastAsia" w:ascii="宋体" w:hAnsi="宋体" w:cs="Arial"/>
          <w:sz w:val="24"/>
          <w:szCs w:val="24"/>
        </w:rPr>
        <w:t>1、乙方逾期交货的，应按照逾期交货部分的总额，向甲方承担每日0.3%的违约金；该费用包括但不限于价格波动损失以及甲方因此需向第三人所承担的违约金等</w:t>
      </w:r>
      <w:r>
        <w:rPr>
          <w:rFonts w:hint="eastAsia" w:ascii="宋体" w:hAnsi="宋体" w:cs="Arial"/>
          <w:sz w:val="24"/>
          <w:szCs w:val="24"/>
          <w:lang w:eastAsia="zh-CN"/>
        </w:rPr>
        <w:t>。</w:t>
      </w:r>
      <w:r>
        <w:rPr>
          <w:rFonts w:hint="eastAsia" w:ascii="宋体" w:hAnsi="宋体" w:cs="Arial"/>
          <w:sz w:val="24"/>
          <w:szCs w:val="24"/>
        </w:rPr>
        <w:t>逾期交货超过十日，视为无法交货</w:t>
      </w:r>
      <w:r>
        <w:rPr>
          <w:rFonts w:hint="eastAsia" w:ascii="宋体" w:hAnsi="宋体" w:cs="Arial"/>
          <w:sz w:val="24"/>
          <w:szCs w:val="24"/>
          <w:lang w:eastAsia="zh-CN"/>
        </w:rPr>
        <w:t>，</w:t>
      </w:r>
      <w:r>
        <w:rPr>
          <w:rFonts w:hint="eastAsia" w:ascii="宋体" w:hAnsi="宋体" w:cs="Arial"/>
          <w:sz w:val="24"/>
          <w:szCs w:val="24"/>
          <w:lang w:val="en-US" w:eastAsia="zh-CN"/>
        </w:rPr>
        <w:t>甲方有权解除合同</w:t>
      </w:r>
      <w:r>
        <w:rPr>
          <w:rFonts w:hint="eastAsia" w:ascii="宋体" w:hAnsi="宋体" w:cs="Arial"/>
          <w:sz w:val="24"/>
          <w:szCs w:val="24"/>
        </w:rPr>
        <w:t>。乙方无法交货的，应向甲方偿付不超过不能交货部分货款10%的违约金，如该违约金不足以弥补甲方与第三方签订的工程合同的损失金额的，除该违约金外，乙方还需要承担因此给甲方造成的一切损失，损失无法或不易计算衡量的，按照甲方与第三方签订的工程合同的合同金额的10%计算损失金额。</w:t>
      </w:r>
    </w:p>
    <w:p w14:paraId="50F06644">
      <w:pPr>
        <w:tabs>
          <w:tab w:val="left" w:pos="1320"/>
        </w:tabs>
        <w:spacing w:line="360" w:lineRule="auto"/>
        <w:ind w:firstLine="480" w:firstLineChars="200"/>
        <w:rPr>
          <w:rFonts w:ascii="宋体" w:hAnsi="宋体"/>
          <w:sz w:val="24"/>
          <w:szCs w:val="24"/>
        </w:rPr>
      </w:pPr>
      <w:r>
        <w:rPr>
          <w:rFonts w:hint="eastAsia" w:ascii="宋体" w:hAnsi="宋体" w:cs="Arial"/>
          <w:sz w:val="24"/>
          <w:szCs w:val="24"/>
        </w:rPr>
        <w:t>2、乙方所交货物的品种、型号、规格、质量等不符合约定的，应由甲方视具体情况决定重新按质论价、修理、调换或退货。因此导致直接损失由乙方承担，损失无法或不易计算衡量的，按照甲方与第三方签订的工程合同的合同金额的10%计算损失金额。</w:t>
      </w:r>
    </w:p>
    <w:p w14:paraId="433783AE">
      <w:pPr>
        <w:tabs>
          <w:tab w:val="left" w:pos="1320"/>
        </w:tabs>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、货物错发到货地点或接货人的，乙方除应负责运交指定地点和交货人外，还应承担甲方因此多支付的一切费用和承担逾期交货的责任。</w:t>
      </w:r>
    </w:p>
    <w:p w14:paraId="654349AD">
      <w:pPr>
        <w:tabs>
          <w:tab w:val="left" w:pos="1320"/>
        </w:tabs>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4</w:t>
      </w:r>
      <w:r>
        <w:rPr>
          <w:rFonts w:hint="eastAsia" w:ascii="宋体" w:hAnsi="宋体" w:cs="Arial"/>
          <w:sz w:val="24"/>
          <w:szCs w:val="24"/>
        </w:rPr>
        <w:t>、乙方逾期交货的，在发货前应与甲方协商，甲方仍需要的，乙方应如数补交，并负责逾期交货责任；甲方不再需要的，应当在接到乙方通知后十日内告知乙方，甲方有权办理合同解除手续。</w:t>
      </w:r>
    </w:p>
    <w:p w14:paraId="4B36943C">
      <w:pPr>
        <w:tabs>
          <w:tab w:val="left" w:pos="1320"/>
        </w:tabs>
        <w:spacing w:line="360" w:lineRule="auto"/>
        <w:ind w:firstLine="480" w:firstLineChars="200"/>
        <w:rPr>
          <w:rFonts w:hint="eastAsia" w:ascii="宋体" w:hAnsi="宋体" w:eastAsia="宋体" w:cs="Arial"/>
          <w:sz w:val="24"/>
          <w:szCs w:val="24"/>
          <w:lang w:val="en-US" w:eastAsia="zh-CN"/>
        </w:rPr>
      </w:pPr>
      <w:r>
        <w:rPr>
          <w:rFonts w:hint="eastAsia" w:ascii="宋体" w:hAnsi="宋体" w:cs="Arial"/>
          <w:sz w:val="24"/>
          <w:szCs w:val="24"/>
          <w:lang w:val="en-US" w:eastAsia="zh-CN"/>
        </w:rPr>
        <w:t>5、本合同所称损失，含直接损失和间接损失、预期利益损失、惩罚性损失，含为维权支付的诉讼费用、律师费、评估鉴定费、调查费、保险费、执行费、差旅费等。</w:t>
      </w:r>
    </w:p>
    <w:p w14:paraId="7D825A2F">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十二、</w:t>
      </w:r>
      <w:r>
        <w:rPr>
          <w:rFonts w:hint="eastAsia" w:ascii="黑体" w:hAnsi="黑体" w:eastAsia="黑体" w:cs="Arial"/>
          <w:b/>
          <w:bCs/>
          <w:sz w:val="24"/>
          <w:szCs w:val="24"/>
          <w:lang w:val="en-US" w:eastAsia="zh-CN"/>
        </w:rPr>
        <w:t>保密及</w:t>
      </w:r>
      <w:r>
        <w:rPr>
          <w:rFonts w:hint="eastAsia" w:ascii="黑体" w:hAnsi="黑体" w:eastAsia="黑体" w:cs="Arial"/>
          <w:b/>
          <w:bCs/>
          <w:sz w:val="24"/>
          <w:szCs w:val="24"/>
        </w:rPr>
        <w:t>不可抗力</w:t>
      </w:r>
    </w:p>
    <w:p w14:paraId="6BA933BF">
      <w:pPr>
        <w:spacing w:line="360" w:lineRule="auto"/>
        <w:ind w:firstLine="480" w:firstLineChars="200"/>
        <w:rPr>
          <w:rFonts w:hint="eastAsia" w:ascii="宋体" w:hAnsi="宋体" w:cs="Arial"/>
          <w:sz w:val="24"/>
          <w:szCs w:val="24"/>
        </w:rPr>
      </w:pPr>
      <w:r>
        <w:rPr>
          <w:rFonts w:hint="eastAsia" w:ascii="宋体" w:hAnsi="宋体" w:cs="Arial"/>
          <w:sz w:val="24"/>
          <w:szCs w:val="24"/>
          <w:lang w:val="en-US" w:eastAsia="zh-CN"/>
        </w:rPr>
        <w:t>1、</w:t>
      </w:r>
      <w:r>
        <w:rPr>
          <w:rFonts w:hint="eastAsia" w:ascii="宋体" w:hAnsi="宋体" w:cs="Arial"/>
          <w:sz w:val="24"/>
          <w:szCs w:val="24"/>
        </w:rPr>
        <w:t>本协议签订及履行过程中，乙方知悉的甲方人员信息、采购需求、相关项目情况、工作安排、甲方提供的技术资料、产品目录、样品、图纸及与货物有关的价格、数量、质量信息及甲方的客户信息及本合同相关内容均属于保密信息，乙方应承担保密义务。未经甲方事先书面确认，乙方不得将保密信息以任何形式披露给第三方，或用于本合同以外的目的。若乙方行为违反上述保密条款，应向甲方支付</w:t>
      </w:r>
      <w:r>
        <w:rPr>
          <w:rFonts w:hint="eastAsia" w:ascii="宋体" w:hAnsi="宋体" w:cs="Arial"/>
          <w:sz w:val="24"/>
          <w:szCs w:val="24"/>
          <w:lang w:val="en-US" w:eastAsia="zh-CN"/>
        </w:rPr>
        <w:t>50万元</w:t>
      </w:r>
      <w:r>
        <w:rPr>
          <w:rFonts w:hint="eastAsia" w:ascii="宋体" w:hAnsi="宋体" w:cs="Arial"/>
          <w:sz w:val="24"/>
          <w:szCs w:val="24"/>
        </w:rPr>
        <w:t>违约金，违约金不足以弥补甲方损失的，还应赔偿甲方损失。</w:t>
      </w:r>
    </w:p>
    <w:p w14:paraId="7A1E846A">
      <w:pPr>
        <w:spacing w:line="360" w:lineRule="auto"/>
        <w:ind w:firstLine="480" w:firstLineChars="200"/>
        <w:rPr>
          <w:rFonts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甲乙双方由于不可抗力的原因不能履行合同时，应及时向对方通报理由并取得有关证明，对方应根据情况给予免除或部分免除另一方的违约责任。本条款所指的不可抗力为天灾、战争、政府行为等不可预见、不可避免及不能克服的事件。</w:t>
      </w:r>
    </w:p>
    <w:p w14:paraId="502490CF">
      <w:pPr>
        <w:spacing w:line="360" w:lineRule="auto"/>
        <w:ind w:firstLine="482" w:firstLineChars="200"/>
        <w:rPr>
          <w:rFonts w:ascii="黑体" w:hAnsi="黑体" w:eastAsia="黑体" w:cs="Arial"/>
          <w:sz w:val="24"/>
          <w:szCs w:val="24"/>
        </w:rPr>
      </w:pPr>
      <w:r>
        <w:rPr>
          <w:rFonts w:hint="eastAsia" w:ascii="黑体" w:hAnsi="黑体" w:eastAsia="黑体" w:cs="Arial"/>
          <w:b/>
          <w:bCs/>
          <w:sz w:val="24"/>
          <w:szCs w:val="24"/>
        </w:rPr>
        <w:t>十三、争议解决方式</w:t>
      </w:r>
    </w:p>
    <w:p w14:paraId="204820AA">
      <w:pPr>
        <w:spacing w:line="360" w:lineRule="auto"/>
        <w:ind w:firstLine="480" w:firstLineChars="200"/>
        <w:rPr>
          <w:rFonts w:ascii="宋体" w:hAnsi="宋体" w:cs="Arial"/>
          <w:sz w:val="24"/>
          <w:szCs w:val="24"/>
        </w:rPr>
      </w:pPr>
      <w:r>
        <w:rPr>
          <w:rFonts w:hint="eastAsia" w:ascii="宋体" w:hAnsi="宋体" w:cs="Arial"/>
          <w:sz w:val="24"/>
          <w:szCs w:val="24"/>
        </w:rPr>
        <w:t>因本合同所发生的争议，双方应尽量协商解决。协商不成，任何一方均有权将争议提交起甲方住所所在地人民法院解决。</w:t>
      </w:r>
    </w:p>
    <w:p w14:paraId="377A7EF2">
      <w:pPr>
        <w:spacing w:line="360" w:lineRule="auto"/>
        <w:ind w:left="1136" w:leftChars="200" w:hanging="716" w:hangingChars="297"/>
        <w:rPr>
          <w:rFonts w:ascii="黑体" w:hAnsi="黑体" w:eastAsia="黑体" w:cs="Arial"/>
          <w:b/>
          <w:bCs/>
          <w:sz w:val="24"/>
          <w:szCs w:val="24"/>
        </w:rPr>
      </w:pPr>
      <w:r>
        <w:rPr>
          <w:rFonts w:hint="eastAsia" w:ascii="黑体" w:hAnsi="黑体" w:eastAsia="黑体" w:cs="Arial"/>
          <w:b/>
          <w:bCs/>
          <w:sz w:val="24"/>
          <w:szCs w:val="24"/>
        </w:rPr>
        <w:t>十四、合同生效</w:t>
      </w:r>
    </w:p>
    <w:p w14:paraId="483AE995">
      <w:pPr>
        <w:spacing w:line="360" w:lineRule="auto"/>
        <w:rPr>
          <w:rFonts w:hint="default" w:ascii="黑体" w:hAnsi="黑体" w:eastAsia="黑体"/>
          <w:b/>
          <w:bCs/>
          <w:sz w:val="24"/>
          <w:szCs w:val="24"/>
          <w:lang w:val="en-US" w:eastAsia="zh-CN"/>
        </w:rPr>
      </w:pPr>
      <w:r>
        <w:rPr>
          <w:rFonts w:hint="eastAsia" w:ascii="宋体" w:hAnsi="宋体" w:cs="Arial"/>
          <w:sz w:val="24"/>
          <w:szCs w:val="24"/>
        </w:rPr>
        <w:t>本合同自甲乙双方签字、盖章之日起生效。</w:t>
      </w:r>
      <w:r>
        <w:rPr>
          <w:rFonts w:hint="eastAsia" w:ascii="宋体" w:hAnsi="宋体" w:cs="Arial"/>
          <w:sz w:val="24"/>
          <w:szCs w:val="24"/>
          <w:lang w:val="en-US" w:eastAsia="zh-CN"/>
        </w:rPr>
        <w:t>合</w:t>
      </w:r>
      <w:r>
        <w:rPr>
          <w:rFonts w:hint="eastAsia" w:ascii="宋体" w:hAnsi="宋体" w:cs="宋体"/>
          <w:szCs w:val="21"/>
        </w:rPr>
        <w:t>同一式</w:t>
      </w:r>
      <w:permStart w:id="12" w:edGrp="everyone"/>
      <w:r>
        <w:rPr>
          <w:rFonts w:hint="eastAsia" w:ascii="宋体" w:hAnsi="宋体" w:cs="宋体"/>
          <w:szCs w:val="21"/>
          <w:u w:val="single"/>
        </w:rPr>
        <w:t xml:space="preserve"> </w:t>
      </w:r>
      <w:r>
        <w:rPr>
          <w:rFonts w:hint="eastAsia" w:ascii="宋体" w:hAnsi="宋体" w:cs="宋体"/>
          <w:szCs w:val="21"/>
          <w:u w:val="single"/>
          <w:lang w:val="en-US" w:eastAsia="zh-CN"/>
        </w:rPr>
        <w:t>肆</w:t>
      </w:r>
      <w:r>
        <w:rPr>
          <w:rFonts w:hint="eastAsia" w:ascii="宋体" w:hAnsi="宋体" w:cs="宋体"/>
          <w:szCs w:val="21"/>
          <w:u w:val="single"/>
        </w:rPr>
        <w:t xml:space="preserve"> </w:t>
      </w:r>
      <w:permEnd w:id="12"/>
      <w:r>
        <w:rPr>
          <w:rFonts w:hint="eastAsia" w:ascii="宋体" w:hAnsi="宋体" w:cs="宋体"/>
          <w:szCs w:val="21"/>
        </w:rPr>
        <w:t>份，甲</w:t>
      </w:r>
      <w:r>
        <w:rPr>
          <w:rFonts w:hint="eastAsia" w:ascii="宋体" w:hAnsi="宋体" w:cs="宋体"/>
          <w:szCs w:val="21"/>
          <w:lang w:val="en-US" w:eastAsia="zh-CN"/>
        </w:rPr>
        <w:t>乙双</w:t>
      </w:r>
      <w:r>
        <w:rPr>
          <w:rFonts w:hint="eastAsia" w:ascii="宋体" w:hAnsi="宋体" w:cs="宋体"/>
          <w:szCs w:val="21"/>
        </w:rPr>
        <w:t>方</w:t>
      </w:r>
      <w:r>
        <w:rPr>
          <w:rFonts w:hint="eastAsia" w:ascii="宋体" w:hAnsi="宋体" w:cs="宋体"/>
          <w:szCs w:val="21"/>
          <w:lang w:val="en-US" w:eastAsia="zh-CN"/>
        </w:rPr>
        <w:t>各</w:t>
      </w:r>
      <w:r>
        <w:rPr>
          <w:rFonts w:hint="eastAsia" w:ascii="宋体" w:hAnsi="宋体" w:cs="宋体"/>
          <w:szCs w:val="21"/>
        </w:rPr>
        <w:t>执</w:t>
      </w:r>
      <w:permStart w:id="13" w:edGrp="everyone"/>
      <w:r>
        <w:rPr>
          <w:rFonts w:hint="eastAsia" w:ascii="宋体" w:hAnsi="宋体" w:cs="宋体"/>
          <w:szCs w:val="21"/>
          <w:u w:val="single"/>
        </w:rPr>
        <w:t xml:space="preserve"> </w:t>
      </w:r>
      <w:r>
        <w:rPr>
          <w:rFonts w:hint="eastAsia" w:ascii="宋体" w:hAnsi="宋体" w:cs="宋体"/>
          <w:szCs w:val="21"/>
          <w:u w:val="single"/>
          <w:lang w:val="en-US" w:eastAsia="zh-CN"/>
        </w:rPr>
        <w:t>贰</w:t>
      </w:r>
      <w:r>
        <w:rPr>
          <w:rFonts w:hint="eastAsia" w:ascii="宋体" w:hAnsi="宋体" w:cs="宋体"/>
          <w:szCs w:val="21"/>
          <w:u w:val="single"/>
        </w:rPr>
        <w:t xml:space="preserve"> </w:t>
      </w:r>
      <w:permEnd w:id="13"/>
      <w:r>
        <w:rPr>
          <w:rFonts w:hint="eastAsia" w:ascii="宋体" w:hAnsi="宋体" w:cs="宋体"/>
          <w:szCs w:val="21"/>
        </w:rPr>
        <w:t>份，每份具有同等法律效力。</w:t>
      </w:r>
    </w:p>
    <w:tbl>
      <w:tblPr>
        <w:tblStyle w:val="19"/>
        <w:tblW w:w="0" w:type="auto"/>
        <w:tblInd w:w="-176" w:type="dxa"/>
        <w:tblLayout w:type="autofit"/>
        <w:tblCellMar>
          <w:top w:w="0" w:type="dxa"/>
          <w:left w:w="108" w:type="dxa"/>
          <w:bottom w:w="0" w:type="dxa"/>
          <w:right w:w="108" w:type="dxa"/>
        </w:tblCellMar>
      </w:tblPr>
      <w:tblGrid>
        <w:gridCol w:w="4883"/>
        <w:gridCol w:w="4583"/>
      </w:tblGrid>
      <w:tr w14:paraId="08BE569A">
        <w:tblPrEx>
          <w:tblCellMar>
            <w:top w:w="0" w:type="dxa"/>
            <w:left w:w="108" w:type="dxa"/>
            <w:bottom w:w="0" w:type="dxa"/>
            <w:right w:w="108" w:type="dxa"/>
          </w:tblCellMar>
        </w:tblPrEx>
        <w:tc>
          <w:tcPr>
            <w:tcW w:w="5103" w:type="dxa"/>
            <w:noWrap w:val="0"/>
            <w:vAlign w:val="top"/>
          </w:tcPr>
          <w:p w14:paraId="053C6FE4">
            <w:pPr>
              <w:spacing w:line="360" w:lineRule="auto"/>
              <w:rPr>
                <w:rFonts w:hint="eastAsia" w:ascii="宋体" w:hAnsi="宋体"/>
                <w:bCs/>
                <w:sz w:val="24"/>
                <w:szCs w:val="24"/>
              </w:rPr>
            </w:pPr>
            <w:r>
              <w:rPr>
                <w:rFonts w:hint="eastAsia" w:ascii="黑体" w:hAnsi="黑体" w:eastAsia="黑体" w:cs="Arial"/>
                <w:b/>
                <w:bCs/>
                <w:sz w:val="24"/>
                <w:szCs w:val="24"/>
              </w:rPr>
              <w:t>甲  方：</w:t>
            </w:r>
            <w:r>
              <w:rPr>
                <w:rFonts w:hint="eastAsia" w:ascii="黑体" w:hAnsi="黑体" w:eastAsia="黑体"/>
                <w:b/>
                <w:sz w:val="24"/>
                <w:szCs w:val="24"/>
                <w:u w:val="single"/>
              </w:rPr>
              <w:t>南京禄口国际机场空港科技有限公司</w:t>
            </w:r>
          </w:p>
        </w:tc>
        <w:tc>
          <w:tcPr>
            <w:tcW w:w="4927" w:type="dxa"/>
            <w:noWrap w:val="0"/>
            <w:vAlign w:val="top"/>
          </w:tcPr>
          <w:p w14:paraId="14015AA9">
            <w:pPr>
              <w:spacing w:line="360" w:lineRule="auto"/>
              <w:rPr>
                <w:rFonts w:hint="eastAsia" w:ascii="宋体" w:hAnsi="宋体"/>
                <w:bCs/>
                <w:sz w:val="24"/>
                <w:szCs w:val="24"/>
              </w:rPr>
            </w:pPr>
            <w:r>
              <w:rPr>
                <w:rFonts w:hint="eastAsia" w:ascii="黑体" w:hAnsi="黑体" w:eastAsia="黑体" w:cs="Arial"/>
                <w:b/>
                <w:bCs/>
                <w:sz w:val="24"/>
                <w:szCs w:val="24"/>
              </w:rPr>
              <w:t>乙 方:</w:t>
            </w:r>
            <w:r>
              <w:rPr>
                <w:rFonts w:hint="eastAsia"/>
                <w:b/>
                <w:bCs/>
                <w:sz w:val="24"/>
                <w:szCs w:val="24"/>
              </w:rPr>
              <w:t xml:space="preserve"> </w:t>
            </w:r>
            <w:r>
              <w:rPr>
                <w:rFonts w:hint="eastAsia" w:ascii="黑体" w:hAnsi="黑体" w:eastAsia="黑体" w:cs="Arial"/>
                <w:b/>
                <w:sz w:val="24"/>
                <w:szCs w:val="24"/>
                <w:u w:val="single"/>
              </w:rPr>
              <w:t xml:space="preserve">       </w:t>
            </w:r>
          </w:p>
        </w:tc>
      </w:tr>
      <w:tr w14:paraId="691F4F9A">
        <w:tblPrEx>
          <w:tblCellMar>
            <w:top w:w="0" w:type="dxa"/>
            <w:left w:w="108" w:type="dxa"/>
            <w:bottom w:w="0" w:type="dxa"/>
            <w:right w:w="108" w:type="dxa"/>
          </w:tblCellMar>
        </w:tblPrEx>
        <w:tc>
          <w:tcPr>
            <w:tcW w:w="5103" w:type="dxa"/>
            <w:noWrap w:val="0"/>
            <w:vAlign w:val="top"/>
          </w:tcPr>
          <w:p w14:paraId="59D15C29">
            <w:pPr>
              <w:spacing w:line="360" w:lineRule="auto"/>
              <w:rPr>
                <w:rFonts w:hint="eastAsia" w:ascii="宋体" w:hAnsi="宋体"/>
                <w:bCs/>
                <w:sz w:val="24"/>
                <w:szCs w:val="24"/>
              </w:rPr>
            </w:pPr>
            <w:r>
              <w:rPr>
                <w:rFonts w:hint="eastAsia" w:ascii="黑体" w:hAnsi="黑体" w:eastAsia="黑体" w:cs="Arial"/>
                <w:b/>
                <w:bCs/>
                <w:sz w:val="24"/>
                <w:szCs w:val="24"/>
              </w:rPr>
              <w:t>代表人：</w:t>
            </w:r>
            <w:r>
              <w:rPr>
                <w:rFonts w:hint="eastAsia" w:ascii="黑体" w:hAnsi="黑体" w:eastAsia="黑体" w:cs="Arial"/>
                <w:b/>
                <w:bCs/>
                <w:sz w:val="24"/>
                <w:szCs w:val="24"/>
                <w:u w:val="single"/>
              </w:rPr>
              <w:t xml:space="preserve">      </w:t>
            </w:r>
          </w:p>
        </w:tc>
        <w:tc>
          <w:tcPr>
            <w:tcW w:w="4927" w:type="dxa"/>
            <w:noWrap w:val="0"/>
            <w:vAlign w:val="top"/>
          </w:tcPr>
          <w:p w14:paraId="35177BF3">
            <w:pPr>
              <w:spacing w:line="360" w:lineRule="auto"/>
              <w:rPr>
                <w:rFonts w:hint="eastAsia" w:ascii="宋体" w:hAnsi="宋体"/>
                <w:bCs/>
                <w:sz w:val="24"/>
                <w:szCs w:val="24"/>
              </w:rPr>
            </w:pPr>
            <w:r>
              <w:rPr>
                <w:rFonts w:hint="eastAsia" w:ascii="黑体" w:hAnsi="黑体" w:eastAsia="黑体" w:cs="Arial"/>
                <w:b/>
                <w:bCs/>
                <w:sz w:val="24"/>
                <w:szCs w:val="24"/>
              </w:rPr>
              <w:t>代表人：</w:t>
            </w:r>
            <w:r>
              <w:rPr>
                <w:rFonts w:hint="eastAsia" w:ascii="黑体" w:hAnsi="黑体" w:eastAsia="黑体" w:cs="Arial"/>
                <w:b/>
                <w:sz w:val="24"/>
                <w:szCs w:val="24"/>
                <w:u w:val="single"/>
              </w:rPr>
              <w:t xml:space="preserve">          </w:t>
            </w:r>
          </w:p>
        </w:tc>
      </w:tr>
      <w:tr w14:paraId="00BBB686">
        <w:tblPrEx>
          <w:tblCellMar>
            <w:top w:w="0" w:type="dxa"/>
            <w:left w:w="108" w:type="dxa"/>
            <w:bottom w:w="0" w:type="dxa"/>
            <w:right w:w="108" w:type="dxa"/>
          </w:tblCellMar>
        </w:tblPrEx>
        <w:tc>
          <w:tcPr>
            <w:tcW w:w="5103" w:type="dxa"/>
            <w:noWrap w:val="0"/>
            <w:vAlign w:val="top"/>
          </w:tcPr>
          <w:p w14:paraId="47E91174">
            <w:pPr>
              <w:spacing w:line="360" w:lineRule="auto"/>
              <w:rPr>
                <w:rFonts w:hint="eastAsia" w:ascii="宋体" w:hAnsi="宋体"/>
                <w:bCs/>
                <w:sz w:val="24"/>
                <w:szCs w:val="24"/>
              </w:rPr>
            </w:pPr>
            <w:r>
              <w:rPr>
                <w:rFonts w:hint="eastAsia" w:ascii="黑体" w:hAnsi="黑体" w:eastAsia="黑体" w:cs="Arial"/>
                <w:b/>
                <w:bCs/>
                <w:sz w:val="24"/>
                <w:szCs w:val="24"/>
              </w:rPr>
              <w:t>地  址：</w:t>
            </w:r>
            <w:r>
              <w:rPr>
                <w:rFonts w:hint="eastAsia" w:ascii="黑体" w:hAnsi="黑体" w:eastAsia="黑体" w:cs="Times New Roman"/>
                <w:b/>
                <w:sz w:val="24"/>
                <w:szCs w:val="24"/>
                <w:u w:val="single"/>
              </w:rPr>
              <w:t>南京市江宁区秣陵街道天元西路199号东部机场集团10楼</w:t>
            </w:r>
          </w:p>
        </w:tc>
        <w:tc>
          <w:tcPr>
            <w:tcW w:w="4927" w:type="dxa"/>
            <w:noWrap w:val="0"/>
            <w:vAlign w:val="top"/>
          </w:tcPr>
          <w:p w14:paraId="03B1F959">
            <w:pPr>
              <w:spacing w:line="360" w:lineRule="auto"/>
              <w:rPr>
                <w:rFonts w:hint="eastAsia" w:ascii="宋体" w:hAnsi="宋体"/>
                <w:bCs/>
                <w:sz w:val="24"/>
                <w:szCs w:val="24"/>
              </w:rPr>
            </w:pPr>
            <w:r>
              <w:rPr>
                <w:rFonts w:hint="eastAsia" w:ascii="黑体" w:hAnsi="黑体" w:eastAsia="黑体" w:cs="Arial"/>
                <w:b/>
                <w:bCs/>
                <w:sz w:val="24"/>
                <w:szCs w:val="24"/>
              </w:rPr>
              <w:t>地  址：</w:t>
            </w:r>
            <w:r>
              <w:rPr>
                <w:rFonts w:hint="eastAsia" w:ascii="黑体" w:hAnsi="黑体" w:eastAsia="黑体" w:cs="Arial"/>
                <w:b/>
                <w:sz w:val="24"/>
                <w:szCs w:val="24"/>
                <w:u w:val="single"/>
              </w:rPr>
              <w:t xml:space="preserve">       </w:t>
            </w:r>
          </w:p>
        </w:tc>
      </w:tr>
      <w:tr w14:paraId="030DFDE9">
        <w:tblPrEx>
          <w:tblCellMar>
            <w:top w:w="0" w:type="dxa"/>
            <w:left w:w="108" w:type="dxa"/>
            <w:bottom w:w="0" w:type="dxa"/>
            <w:right w:w="108" w:type="dxa"/>
          </w:tblCellMar>
        </w:tblPrEx>
        <w:tc>
          <w:tcPr>
            <w:tcW w:w="5103" w:type="dxa"/>
            <w:noWrap w:val="0"/>
            <w:vAlign w:val="top"/>
          </w:tcPr>
          <w:p w14:paraId="09DEDA58">
            <w:pPr>
              <w:spacing w:line="360" w:lineRule="auto"/>
              <w:rPr>
                <w:rFonts w:hint="eastAsia" w:ascii="宋体" w:hAnsi="宋体"/>
                <w:bCs/>
                <w:sz w:val="24"/>
                <w:szCs w:val="24"/>
              </w:rPr>
            </w:pPr>
            <w:r>
              <w:rPr>
                <w:rFonts w:hint="eastAsia" w:ascii="黑体" w:hAnsi="黑体" w:eastAsia="黑体" w:cs="Arial"/>
                <w:b/>
                <w:bCs/>
                <w:sz w:val="24"/>
                <w:szCs w:val="24"/>
              </w:rPr>
              <w:t>电  话：</w:t>
            </w:r>
            <w:r>
              <w:rPr>
                <w:rFonts w:ascii="黑体" w:hAnsi="黑体" w:eastAsia="黑体" w:cs="Arial"/>
                <w:b/>
                <w:bCs/>
                <w:sz w:val="24"/>
                <w:szCs w:val="24"/>
                <w:u w:val="single"/>
              </w:rPr>
              <w:t>025-69820630</w:t>
            </w:r>
            <w:r>
              <w:rPr>
                <w:rFonts w:hint="eastAsia" w:ascii="黑体" w:hAnsi="黑体" w:eastAsia="黑体" w:cs="Arial"/>
                <w:b/>
                <w:bCs/>
                <w:sz w:val="24"/>
                <w:szCs w:val="24"/>
                <w:u w:val="single"/>
              </w:rPr>
              <w:t xml:space="preserve">                </w:t>
            </w:r>
          </w:p>
        </w:tc>
        <w:tc>
          <w:tcPr>
            <w:tcW w:w="4927" w:type="dxa"/>
            <w:noWrap w:val="0"/>
            <w:vAlign w:val="top"/>
          </w:tcPr>
          <w:p w14:paraId="39C1902D">
            <w:pPr>
              <w:spacing w:line="360" w:lineRule="auto"/>
              <w:rPr>
                <w:rFonts w:hint="eastAsia" w:ascii="宋体" w:hAnsi="宋体"/>
                <w:bCs/>
                <w:sz w:val="24"/>
                <w:szCs w:val="24"/>
              </w:rPr>
            </w:pPr>
            <w:r>
              <w:rPr>
                <w:rFonts w:hint="eastAsia" w:ascii="黑体" w:hAnsi="黑体" w:eastAsia="黑体" w:cs="Arial"/>
                <w:b/>
                <w:bCs/>
                <w:sz w:val="24"/>
                <w:szCs w:val="24"/>
              </w:rPr>
              <w:t>电  话：</w:t>
            </w:r>
            <w:r>
              <w:rPr>
                <w:rFonts w:hint="eastAsia" w:ascii="黑体" w:hAnsi="黑体" w:eastAsia="黑体"/>
                <w:b/>
                <w:sz w:val="24"/>
                <w:szCs w:val="24"/>
                <w:u w:val="single"/>
              </w:rPr>
              <w:t xml:space="preserve"> </w:t>
            </w:r>
            <w:r>
              <w:rPr>
                <w:rFonts w:hint="eastAsia" w:ascii="黑体" w:hAnsi="黑体" w:eastAsia="黑体" w:cs="Arial"/>
                <w:b/>
                <w:sz w:val="24"/>
                <w:szCs w:val="24"/>
                <w:u w:val="single"/>
              </w:rPr>
              <w:t xml:space="preserve">       </w:t>
            </w:r>
          </w:p>
        </w:tc>
      </w:tr>
      <w:tr w14:paraId="2D5272E2">
        <w:tblPrEx>
          <w:tblCellMar>
            <w:top w:w="0" w:type="dxa"/>
            <w:left w:w="108" w:type="dxa"/>
            <w:bottom w:w="0" w:type="dxa"/>
            <w:right w:w="108" w:type="dxa"/>
          </w:tblCellMar>
        </w:tblPrEx>
        <w:tc>
          <w:tcPr>
            <w:tcW w:w="5103" w:type="dxa"/>
            <w:noWrap w:val="0"/>
            <w:vAlign w:val="top"/>
          </w:tcPr>
          <w:p w14:paraId="7B89B5D6">
            <w:pPr>
              <w:spacing w:line="360" w:lineRule="auto"/>
              <w:rPr>
                <w:rFonts w:hint="eastAsia" w:ascii="黑体" w:hAnsi="黑体" w:eastAsia="黑体" w:cs="Arial"/>
                <w:b/>
                <w:bCs/>
                <w:sz w:val="24"/>
                <w:szCs w:val="24"/>
                <w:u w:val="single"/>
              </w:rPr>
            </w:pPr>
            <w:r>
              <w:rPr>
                <w:rFonts w:hint="eastAsia" w:ascii="黑体" w:hAnsi="黑体" w:eastAsia="黑体" w:cs="Arial"/>
                <w:b/>
                <w:bCs/>
                <w:sz w:val="24"/>
                <w:szCs w:val="24"/>
              </w:rPr>
              <w:t>开户行：</w:t>
            </w:r>
            <w:r>
              <w:rPr>
                <w:rFonts w:hint="eastAsia" w:ascii="黑体" w:hAnsi="黑体" w:eastAsia="黑体" w:cs="Arial"/>
                <w:b/>
                <w:bCs/>
                <w:sz w:val="24"/>
                <w:szCs w:val="24"/>
                <w:u w:val="single"/>
              </w:rPr>
              <w:t>中国银行南京禄口机场支行</w:t>
            </w:r>
          </w:p>
          <w:p w14:paraId="6C8F3B28">
            <w:pPr>
              <w:spacing w:line="360" w:lineRule="auto"/>
              <w:rPr>
                <w:rFonts w:hint="eastAsia" w:ascii="宋体" w:hAnsi="宋体"/>
                <w:bCs/>
                <w:sz w:val="24"/>
                <w:szCs w:val="24"/>
              </w:rPr>
            </w:pPr>
            <w:r>
              <w:rPr>
                <w:rFonts w:hint="eastAsia" w:ascii="黑体" w:hAnsi="黑体" w:eastAsia="黑体" w:cs="Arial"/>
                <w:b/>
                <w:bCs/>
                <w:sz w:val="24"/>
                <w:szCs w:val="24"/>
              </w:rPr>
              <w:t>开户行帐号：</w:t>
            </w:r>
            <w:r>
              <w:rPr>
                <w:rFonts w:ascii="黑体" w:hAnsi="黑体" w:eastAsia="黑体" w:cs="Arial"/>
                <w:b/>
                <w:bCs/>
                <w:sz w:val="24"/>
                <w:szCs w:val="24"/>
                <w:u w:val="single"/>
              </w:rPr>
              <w:t>553470001259</w:t>
            </w:r>
          </w:p>
        </w:tc>
        <w:tc>
          <w:tcPr>
            <w:tcW w:w="4927" w:type="dxa"/>
            <w:noWrap w:val="0"/>
            <w:vAlign w:val="top"/>
          </w:tcPr>
          <w:p w14:paraId="6CCD9C72">
            <w:pPr>
              <w:spacing w:line="360" w:lineRule="auto"/>
              <w:rPr>
                <w:rFonts w:hint="eastAsia" w:ascii="黑体" w:hAnsi="黑体" w:eastAsia="黑体" w:cs="Arial"/>
                <w:b/>
                <w:bCs/>
                <w:sz w:val="24"/>
                <w:szCs w:val="24"/>
                <w:u w:val="single"/>
              </w:rPr>
            </w:pPr>
            <w:r>
              <w:rPr>
                <w:rFonts w:hint="eastAsia" w:ascii="黑体" w:hAnsi="黑体" w:eastAsia="黑体" w:cs="Arial"/>
                <w:b/>
                <w:bCs/>
                <w:sz w:val="24"/>
                <w:szCs w:val="24"/>
              </w:rPr>
              <w:t>开户行：</w:t>
            </w:r>
            <w:r>
              <w:rPr>
                <w:rFonts w:hint="eastAsia" w:ascii="黑体" w:hAnsi="黑体" w:eastAsia="黑体" w:cs="Arial"/>
                <w:b/>
                <w:sz w:val="24"/>
                <w:szCs w:val="24"/>
                <w:u w:val="single"/>
              </w:rPr>
              <w:t xml:space="preserve">       </w:t>
            </w:r>
          </w:p>
          <w:p w14:paraId="59FFE69D">
            <w:pPr>
              <w:spacing w:line="360" w:lineRule="auto"/>
              <w:rPr>
                <w:rFonts w:hint="eastAsia" w:ascii="宋体" w:hAnsi="宋体"/>
                <w:bCs/>
                <w:sz w:val="24"/>
                <w:szCs w:val="24"/>
              </w:rPr>
            </w:pPr>
            <w:r>
              <w:rPr>
                <w:rFonts w:hint="eastAsia" w:ascii="黑体" w:hAnsi="黑体" w:eastAsia="黑体" w:cs="Arial"/>
                <w:b/>
                <w:bCs/>
                <w:sz w:val="24"/>
                <w:szCs w:val="24"/>
              </w:rPr>
              <w:t>开户行帐号：</w:t>
            </w:r>
            <w:r>
              <w:rPr>
                <w:rFonts w:hint="eastAsia" w:ascii="黑体" w:hAnsi="黑体" w:eastAsia="黑体" w:cs="Arial"/>
                <w:b/>
                <w:sz w:val="24"/>
                <w:szCs w:val="24"/>
                <w:u w:val="single"/>
              </w:rPr>
              <w:t xml:space="preserve">       </w:t>
            </w:r>
          </w:p>
        </w:tc>
      </w:tr>
      <w:tr w14:paraId="2F90D951">
        <w:tblPrEx>
          <w:tblCellMar>
            <w:top w:w="0" w:type="dxa"/>
            <w:left w:w="108" w:type="dxa"/>
            <w:bottom w:w="0" w:type="dxa"/>
            <w:right w:w="108" w:type="dxa"/>
          </w:tblCellMar>
        </w:tblPrEx>
        <w:tc>
          <w:tcPr>
            <w:tcW w:w="5103" w:type="dxa"/>
            <w:noWrap w:val="0"/>
            <w:vAlign w:val="top"/>
          </w:tcPr>
          <w:p w14:paraId="0BF5B84B">
            <w:pPr>
              <w:spacing w:line="360" w:lineRule="auto"/>
              <w:rPr>
                <w:rFonts w:hint="eastAsia" w:ascii="宋体" w:hAnsi="宋体"/>
                <w:bCs/>
                <w:sz w:val="24"/>
                <w:szCs w:val="24"/>
              </w:rPr>
            </w:pPr>
            <w:r>
              <w:rPr>
                <w:rFonts w:hint="eastAsia" w:ascii="黑体" w:hAnsi="黑体" w:eastAsia="黑体"/>
                <w:b/>
                <w:sz w:val="24"/>
                <w:szCs w:val="24"/>
              </w:rPr>
              <w:t>纳税人识别号：</w:t>
            </w:r>
            <w:r>
              <w:rPr>
                <w:rFonts w:ascii="黑体" w:hAnsi="黑体" w:eastAsia="黑体"/>
                <w:b/>
                <w:sz w:val="24"/>
                <w:szCs w:val="24"/>
                <w:u w:val="single"/>
              </w:rPr>
              <w:t>913200007140930345</w:t>
            </w:r>
          </w:p>
        </w:tc>
        <w:tc>
          <w:tcPr>
            <w:tcW w:w="4927" w:type="dxa"/>
            <w:noWrap w:val="0"/>
            <w:vAlign w:val="top"/>
          </w:tcPr>
          <w:p w14:paraId="1471C99E">
            <w:pPr>
              <w:spacing w:line="360" w:lineRule="auto"/>
              <w:rPr>
                <w:rFonts w:hint="eastAsia" w:ascii="宋体" w:hAnsi="宋体"/>
                <w:bCs/>
                <w:sz w:val="24"/>
                <w:szCs w:val="24"/>
              </w:rPr>
            </w:pPr>
            <w:r>
              <w:rPr>
                <w:rFonts w:hint="eastAsia" w:ascii="黑体" w:hAnsi="黑体" w:eastAsia="黑体"/>
                <w:b/>
                <w:sz w:val="24"/>
                <w:szCs w:val="24"/>
              </w:rPr>
              <w:t>纳税人识别号：</w:t>
            </w:r>
            <w:r>
              <w:rPr>
                <w:rFonts w:hint="eastAsia" w:ascii="黑体" w:hAnsi="黑体" w:eastAsia="黑体" w:cs="Arial"/>
                <w:b/>
                <w:sz w:val="24"/>
                <w:szCs w:val="24"/>
                <w:u w:val="single"/>
              </w:rPr>
              <w:t xml:space="preserve">       </w:t>
            </w:r>
            <w:r>
              <w:rPr>
                <w:rFonts w:hint="eastAsia" w:ascii="黑体" w:hAnsi="黑体" w:eastAsia="黑体"/>
                <w:b/>
                <w:sz w:val="24"/>
                <w:szCs w:val="24"/>
              </w:rPr>
              <w:t xml:space="preserve"> </w:t>
            </w:r>
          </w:p>
        </w:tc>
      </w:tr>
    </w:tbl>
    <w:p w14:paraId="08B1939D">
      <w:pPr>
        <w:rPr>
          <w:rFonts w:hint="eastAsia" w:ascii="仿宋" w:hAnsi="仿宋" w:eastAsia="仿宋" w:cs="仿宋"/>
          <w:color w:val="000000"/>
          <w:sz w:val="28"/>
          <w:szCs w:val="28"/>
        </w:rPr>
      </w:pPr>
    </w:p>
    <w:p w14:paraId="5A3C8CC7">
      <w:pPr>
        <w:pStyle w:val="12"/>
        <w:spacing w:before="7"/>
        <w:ind w:firstLine="300"/>
        <w:rPr>
          <w:rFonts w:hint="eastAsia" w:ascii="仿宋" w:hAnsi="仿宋" w:eastAsia="仿宋" w:cs="仿宋"/>
          <w:sz w:val="15"/>
        </w:rPr>
      </w:pPr>
    </w:p>
    <w:p w14:paraId="6279F59F">
      <w:pPr>
        <w:rPr>
          <w:rFonts w:hint="eastAsia" w:ascii="仿宋" w:hAnsi="仿宋" w:eastAsia="仿宋" w:cs="仿宋"/>
          <w:sz w:val="15"/>
        </w:rPr>
      </w:pPr>
    </w:p>
    <w:p w14:paraId="367CA576">
      <w:pPr>
        <w:rPr>
          <w:rFonts w:hint="eastAsia" w:ascii="仿宋" w:hAnsi="仿宋" w:eastAsia="仿宋" w:cs="仿宋"/>
          <w:sz w:val="15"/>
        </w:rPr>
      </w:pPr>
    </w:p>
    <w:p w14:paraId="56A8964C">
      <w:pPr>
        <w:rPr>
          <w:rFonts w:hint="eastAsia" w:ascii="仿宋" w:hAnsi="仿宋" w:eastAsia="仿宋" w:cs="仿宋"/>
          <w:sz w:val="15"/>
        </w:rPr>
      </w:pPr>
    </w:p>
    <w:p w14:paraId="5FF18D13">
      <w:pPr>
        <w:pStyle w:val="2"/>
        <w:numPr>
          <w:ilvl w:val="0"/>
          <w:numId w:val="0"/>
        </w:numPr>
        <w:ind w:left="432" w:hanging="432"/>
        <w:jc w:val="center"/>
        <w:rPr>
          <w:rFonts w:hint="eastAsia" w:ascii="仿宋" w:hAnsi="仿宋" w:eastAsia="仿宋" w:cs="仿宋"/>
        </w:rPr>
      </w:pPr>
      <w:bookmarkStart w:id="15" w:name="第八章__投标文件格式"/>
      <w:bookmarkEnd w:id="15"/>
      <w:bookmarkStart w:id="16" w:name="_bookmark29"/>
      <w:bookmarkEnd w:id="16"/>
      <w:bookmarkStart w:id="17" w:name="_Toc19627"/>
      <w:r>
        <w:rPr>
          <w:rFonts w:hint="eastAsia" w:ascii="仿宋" w:hAnsi="仿宋" w:eastAsia="仿宋" w:cs="仿宋"/>
        </w:rPr>
        <w:t>第五章投标文件格式</w:t>
      </w:r>
      <w:bookmarkEnd w:id="17"/>
    </w:p>
    <w:p w14:paraId="50BE097D">
      <w:pPr>
        <w:pStyle w:val="12"/>
        <w:ind w:firstLine="402"/>
        <w:rPr>
          <w:rFonts w:hint="eastAsia" w:ascii="仿宋" w:hAnsi="仿宋" w:eastAsia="仿宋" w:cs="仿宋"/>
          <w:b/>
          <w:sz w:val="20"/>
        </w:rPr>
      </w:pPr>
    </w:p>
    <w:p w14:paraId="257ED65B">
      <w:pPr>
        <w:pStyle w:val="12"/>
        <w:ind w:firstLine="402"/>
        <w:rPr>
          <w:rFonts w:hint="eastAsia" w:ascii="仿宋" w:hAnsi="仿宋" w:eastAsia="仿宋" w:cs="仿宋"/>
          <w:b/>
          <w:sz w:val="20"/>
        </w:rPr>
      </w:pPr>
    </w:p>
    <w:p w14:paraId="0DF221A6">
      <w:pPr>
        <w:pStyle w:val="12"/>
        <w:ind w:firstLine="402"/>
        <w:rPr>
          <w:rFonts w:hint="eastAsia" w:ascii="仿宋" w:hAnsi="仿宋" w:eastAsia="仿宋" w:cs="仿宋"/>
          <w:b/>
          <w:sz w:val="20"/>
        </w:rPr>
      </w:pPr>
    </w:p>
    <w:p w14:paraId="1D01A6D0">
      <w:pPr>
        <w:tabs>
          <w:tab w:val="left" w:pos="4478"/>
        </w:tabs>
        <w:spacing w:before="234" w:line="360" w:lineRule="auto"/>
        <w:ind w:right="259"/>
        <w:jc w:val="center"/>
        <w:rPr>
          <w:rFonts w:hint="eastAsia" w:ascii="仿宋" w:hAnsi="仿宋" w:eastAsia="仿宋" w:cs="仿宋"/>
          <w:sz w:val="32"/>
        </w:rPr>
      </w:pPr>
      <w:r>
        <w:rPr>
          <w:rFonts w:hint="eastAsia" w:ascii="仿宋" w:hAnsi="仿宋" w:eastAsia="仿宋" w:cs="仿宋"/>
          <w:w w:val="99"/>
          <w:sz w:val="32"/>
          <w:u w:val="single"/>
        </w:rPr>
        <w:t xml:space="preserve"> </w:t>
      </w:r>
      <w:r>
        <w:rPr>
          <w:rFonts w:hint="eastAsia" w:ascii="仿宋" w:hAnsi="仿宋" w:eastAsia="仿宋" w:cs="仿宋"/>
          <w:sz w:val="32"/>
          <w:u w:val="single"/>
        </w:rPr>
        <w:tab/>
      </w:r>
      <w:r>
        <w:rPr>
          <w:rFonts w:hint="eastAsia" w:ascii="仿宋" w:hAnsi="仿宋" w:eastAsia="仿宋" w:cs="仿宋"/>
          <w:sz w:val="32"/>
        </w:rPr>
        <w:t>（项目名称）施工招标</w:t>
      </w:r>
    </w:p>
    <w:p w14:paraId="6369344E">
      <w:pPr>
        <w:pStyle w:val="12"/>
        <w:ind w:firstLine="420"/>
        <w:rPr>
          <w:rFonts w:hint="eastAsia" w:ascii="仿宋" w:hAnsi="仿宋" w:eastAsia="仿宋" w:cs="仿宋"/>
          <w:szCs w:val="21"/>
        </w:rPr>
      </w:pPr>
    </w:p>
    <w:p w14:paraId="56087DC2">
      <w:pPr>
        <w:pStyle w:val="12"/>
        <w:ind w:firstLine="420"/>
        <w:rPr>
          <w:rFonts w:hint="eastAsia" w:ascii="仿宋" w:hAnsi="仿宋" w:eastAsia="仿宋" w:cs="仿宋"/>
          <w:szCs w:val="21"/>
        </w:rPr>
      </w:pPr>
    </w:p>
    <w:p w14:paraId="1ECD6B1F">
      <w:pPr>
        <w:pStyle w:val="12"/>
        <w:spacing w:before="3"/>
        <w:ind w:firstLine="420"/>
        <w:rPr>
          <w:rFonts w:hint="eastAsia" w:ascii="仿宋" w:hAnsi="仿宋" w:eastAsia="仿宋" w:cs="仿宋"/>
          <w:szCs w:val="21"/>
        </w:rPr>
      </w:pPr>
    </w:p>
    <w:p w14:paraId="49935077">
      <w:pPr>
        <w:pStyle w:val="12"/>
        <w:ind w:firstLine="0" w:firstLineChars="0"/>
        <w:jc w:val="center"/>
        <w:rPr>
          <w:rFonts w:hint="eastAsia" w:ascii="仿宋" w:hAnsi="仿宋" w:eastAsia="仿宋" w:cs="仿宋"/>
          <w:sz w:val="72"/>
        </w:rPr>
      </w:pPr>
      <w:r>
        <w:rPr>
          <w:rFonts w:hint="eastAsia" w:ascii="仿宋" w:hAnsi="仿宋" w:eastAsia="仿宋" w:cs="仿宋"/>
          <w:sz w:val="72"/>
        </w:rPr>
        <w:t>投</w:t>
      </w:r>
      <w:r>
        <w:rPr>
          <w:rFonts w:hint="eastAsia" w:ascii="仿宋" w:hAnsi="仿宋" w:eastAsia="仿宋" w:cs="仿宋"/>
          <w:sz w:val="72"/>
        </w:rPr>
        <w:tab/>
      </w:r>
      <w:r>
        <w:rPr>
          <w:rFonts w:hint="eastAsia" w:ascii="仿宋" w:hAnsi="仿宋" w:eastAsia="仿宋" w:cs="仿宋"/>
          <w:sz w:val="72"/>
        </w:rPr>
        <w:t>标</w:t>
      </w:r>
      <w:r>
        <w:rPr>
          <w:rFonts w:hint="eastAsia" w:ascii="仿宋" w:hAnsi="仿宋" w:eastAsia="仿宋" w:cs="仿宋"/>
          <w:sz w:val="72"/>
        </w:rPr>
        <w:tab/>
      </w:r>
      <w:r>
        <w:rPr>
          <w:rFonts w:hint="eastAsia" w:ascii="仿宋" w:hAnsi="仿宋" w:eastAsia="仿宋" w:cs="仿宋"/>
          <w:sz w:val="72"/>
        </w:rPr>
        <w:t>文</w:t>
      </w:r>
      <w:r>
        <w:rPr>
          <w:rFonts w:hint="eastAsia" w:ascii="仿宋" w:hAnsi="仿宋" w:eastAsia="仿宋" w:cs="仿宋"/>
          <w:sz w:val="72"/>
        </w:rPr>
        <w:tab/>
      </w:r>
      <w:r>
        <w:rPr>
          <w:rFonts w:hint="eastAsia" w:ascii="仿宋" w:hAnsi="仿宋" w:eastAsia="仿宋" w:cs="仿宋"/>
          <w:sz w:val="72"/>
        </w:rPr>
        <w:t>件</w:t>
      </w:r>
    </w:p>
    <w:p w14:paraId="3382B4A8">
      <w:pPr>
        <w:rPr>
          <w:rFonts w:hint="eastAsia" w:ascii="仿宋" w:hAnsi="仿宋" w:eastAsia="仿宋" w:cs="仿宋"/>
        </w:rPr>
      </w:pPr>
    </w:p>
    <w:p w14:paraId="38595930">
      <w:pPr>
        <w:rPr>
          <w:rFonts w:hint="eastAsia" w:ascii="仿宋" w:hAnsi="仿宋" w:eastAsia="仿宋" w:cs="仿宋"/>
        </w:rPr>
      </w:pPr>
    </w:p>
    <w:p w14:paraId="56BF5D34">
      <w:pPr>
        <w:rPr>
          <w:rFonts w:hint="eastAsia" w:ascii="仿宋" w:hAnsi="仿宋" w:eastAsia="仿宋" w:cs="仿宋"/>
        </w:rPr>
      </w:pPr>
    </w:p>
    <w:p w14:paraId="06677AC5">
      <w:pPr>
        <w:rPr>
          <w:rFonts w:hint="eastAsia" w:ascii="仿宋" w:hAnsi="仿宋" w:eastAsia="仿宋" w:cs="仿宋"/>
        </w:rPr>
      </w:pPr>
    </w:p>
    <w:p w14:paraId="4ADD9A1A">
      <w:pPr>
        <w:rPr>
          <w:rFonts w:hint="eastAsia" w:ascii="仿宋" w:hAnsi="仿宋" w:eastAsia="仿宋" w:cs="仿宋"/>
        </w:rPr>
      </w:pPr>
    </w:p>
    <w:p w14:paraId="326DBCAD">
      <w:pPr>
        <w:rPr>
          <w:rFonts w:hint="eastAsia" w:ascii="仿宋" w:hAnsi="仿宋" w:eastAsia="仿宋" w:cs="仿宋"/>
        </w:rPr>
      </w:pPr>
    </w:p>
    <w:p w14:paraId="36EBFB89">
      <w:pPr>
        <w:rPr>
          <w:rFonts w:hint="eastAsia" w:ascii="仿宋" w:hAnsi="仿宋" w:eastAsia="仿宋" w:cs="仿宋"/>
        </w:rPr>
      </w:pPr>
    </w:p>
    <w:p w14:paraId="161D8393">
      <w:pPr>
        <w:rPr>
          <w:rFonts w:hint="eastAsia" w:ascii="仿宋" w:hAnsi="仿宋" w:eastAsia="仿宋" w:cs="仿宋"/>
        </w:rPr>
      </w:pPr>
    </w:p>
    <w:p w14:paraId="054D58DA">
      <w:pPr>
        <w:rPr>
          <w:rFonts w:hint="eastAsia" w:ascii="仿宋" w:hAnsi="仿宋" w:eastAsia="仿宋" w:cs="仿宋"/>
        </w:rPr>
      </w:pPr>
    </w:p>
    <w:p w14:paraId="03564A63">
      <w:pPr>
        <w:rPr>
          <w:rFonts w:hint="eastAsia" w:ascii="仿宋" w:hAnsi="仿宋" w:eastAsia="仿宋" w:cs="仿宋"/>
        </w:rPr>
      </w:pPr>
    </w:p>
    <w:p w14:paraId="20706B5E">
      <w:pPr>
        <w:rPr>
          <w:rFonts w:hint="eastAsia" w:ascii="仿宋" w:hAnsi="仿宋" w:eastAsia="仿宋" w:cs="仿宋"/>
        </w:rPr>
      </w:pPr>
    </w:p>
    <w:p w14:paraId="13D3BFDB">
      <w:pPr>
        <w:rPr>
          <w:rFonts w:hint="eastAsia" w:ascii="仿宋" w:hAnsi="仿宋" w:eastAsia="仿宋" w:cs="仿宋"/>
        </w:rPr>
      </w:pPr>
    </w:p>
    <w:p w14:paraId="3D73EBB5">
      <w:pPr>
        <w:rPr>
          <w:rFonts w:hint="eastAsia" w:ascii="仿宋" w:hAnsi="仿宋" w:eastAsia="仿宋" w:cs="仿宋"/>
        </w:rPr>
      </w:pPr>
    </w:p>
    <w:p w14:paraId="23264C9B">
      <w:pPr>
        <w:rPr>
          <w:rFonts w:hint="eastAsia" w:ascii="仿宋" w:hAnsi="仿宋" w:eastAsia="仿宋" w:cs="仿宋"/>
        </w:rPr>
      </w:pPr>
    </w:p>
    <w:p w14:paraId="0F55A596">
      <w:pPr>
        <w:rPr>
          <w:rFonts w:hint="eastAsia" w:ascii="仿宋" w:hAnsi="仿宋" w:eastAsia="仿宋" w:cs="仿宋"/>
        </w:rPr>
      </w:pPr>
    </w:p>
    <w:p w14:paraId="63BE25B6">
      <w:pPr>
        <w:rPr>
          <w:rFonts w:hint="eastAsia" w:ascii="仿宋" w:hAnsi="仿宋" w:eastAsia="仿宋" w:cs="仿宋"/>
        </w:rPr>
      </w:pPr>
    </w:p>
    <w:p w14:paraId="10B99621">
      <w:pPr>
        <w:rPr>
          <w:rFonts w:hint="eastAsia" w:ascii="仿宋" w:hAnsi="仿宋" w:eastAsia="仿宋" w:cs="仿宋"/>
        </w:rPr>
      </w:pPr>
    </w:p>
    <w:p w14:paraId="3AC12FC1">
      <w:pPr>
        <w:rPr>
          <w:rFonts w:hint="eastAsia" w:ascii="仿宋" w:hAnsi="仿宋" w:eastAsia="仿宋" w:cs="仿宋"/>
        </w:rPr>
      </w:pPr>
    </w:p>
    <w:p w14:paraId="2051C8B2">
      <w:pPr>
        <w:rPr>
          <w:rFonts w:hint="eastAsia" w:ascii="仿宋" w:hAnsi="仿宋" w:eastAsia="仿宋" w:cs="仿宋"/>
        </w:rPr>
      </w:pPr>
    </w:p>
    <w:p w14:paraId="7C8D165F">
      <w:pPr>
        <w:rPr>
          <w:rFonts w:hint="eastAsia" w:ascii="仿宋" w:hAnsi="仿宋" w:eastAsia="仿宋" w:cs="仿宋"/>
        </w:rPr>
      </w:pPr>
    </w:p>
    <w:p w14:paraId="4BA0462D">
      <w:pPr>
        <w:rPr>
          <w:rFonts w:hint="eastAsia" w:ascii="仿宋" w:hAnsi="仿宋" w:eastAsia="仿宋" w:cs="仿宋"/>
        </w:rPr>
      </w:pPr>
    </w:p>
    <w:p w14:paraId="5EB11C5D">
      <w:pPr>
        <w:tabs>
          <w:tab w:val="left" w:pos="6573"/>
        </w:tabs>
        <w:spacing w:line="360" w:lineRule="auto"/>
        <w:ind w:left="1672"/>
        <w:jc w:val="left"/>
        <w:rPr>
          <w:rFonts w:hint="eastAsia" w:ascii="仿宋" w:hAnsi="仿宋" w:eastAsia="仿宋" w:cs="仿宋"/>
          <w:sz w:val="28"/>
        </w:rPr>
      </w:pPr>
      <w:r>
        <w:rPr>
          <w:rFonts w:hint="eastAsia" w:ascii="仿宋" w:hAnsi="仿宋" w:eastAsia="仿宋" w:cs="仿宋"/>
          <w:sz w:val="28"/>
        </w:rPr>
        <w:t>投</w:t>
      </w:r>
      <w:r>
        <w:rPr>
          <w:rFonts w:hint="eastAsia" w:ascii="仿宋" w:hAnsi="仿宋" w:eastAsia="仿宋" w:cs="仿宋"/>
          <w:spacing w:val="-3"/>
          <w:sz w:val="28"/>
        </w:rPr>
        <w:t>标</w:t>
      </w:r>
      <w:r>
        <w:rPr>
          <w:rFonts w:hint="eastAsia" w:ascii="仿宋" w:hAnsi="仿宋" w:eastAsia="仿宋" w:cs="仿宋"/>
          <w:sz w:val="28"/>
        </w:rPr>
        <w:t>人：</w:t>
      </w:r>
      <w:r>
        <w:rPr>
          <w:rFonts w:hint="eastAsia" w:ascii="仿宋" w:hAnsi="仿宋" w:eastAsia="仿宋" w:cs="仿宋"/>
          <w:sz w:val="28"/>
          <w:u w:val="thick"/>
        </w:rPr>
        <w:t xml:space="preserve">                              </w:t>
      </w:r>
      <w:r>
        <w:rPr>
          <w:rFonts w:hint="eastAsia" w:ascii="仿宋" w:hAnsi="仿宋" w:eastAsia="仿宋" w:cs="仿宋"/>
          <w:sz w:val="28"/>
        </w:rPr>
        <w:t>（</w:t>
      </w:r>
      <w:r>
        <w:rPr>
          <w:rFonts w:hint="eastAsia" w:ascii="仿宋" w:hAnsi="仿宋" w:eastAsia="仿宋" w:cs="仿宋"/>
          <w:spacing w:val="-3"/>
          <w:sz w:val="28"/>
        </w:rPr>
        <w:t>盖</w:t>
      </w:r>
      <w:r>
        <w:rPr>
          <w:rFonts w:hint="eastAsia" w:ascii="仿宋" w:hAnsi="仿宋" w:eastAsia="仿宋" w:cs="仿宋"/>
          <w:sz w:val="28"/>
        </w:rPr>
        <w:t>单位</w:t>
      </w:r>
      <w:r>
        <w:rPr>
          <w:rFonts w:hint="eastAsia" w:ascii="仿宋" w:hAnsi="仿宋" w:eastAsia="仿宋" w:cs="仿宋"/>
          <w:spacing w:val="-3"/>
          <w:sz w:val="28"/>
        </w:rPr>
        <w:t>章</w:t>
      </w:r>
      <w:r>
        <w:rPr>
          <w:rFonts w:hint="eastAsia" w:ascii="仿宋" w:hAnsi="仿宋" w:eastAsia="仿宋" w:cs="仿宋"/>
          <w:sz w:val="28"/>
        </w:rPr>
        <w:t>）</w:t>
      </w:r>
    </w:p>
    <w:p w14:paraId="4B9A0AD4">
      <w:pPr>
        <w:pStyle w:val="12"/>
        <w:spacing w:before="2"/>
        <w:ind w:firstLine="440"/>
        <w:rPr>
          <w:rFonts w:hint="eastAsia" w:ascii="仿宋" w:hAnsi="仿宋" w:eastAsia="仿宋" w:cs="仿宋"/>
          <w:sz w:val="22"/>
        </w:rPr>
      </w:pPr>
    </w:p>
    <w:p w14:paraId="6F9E4832">
      <w:pPr>
        <w:tabs>
          <w:tab w:val="left" w:pos="7132"/>
        </w:tabs>
        <w:spacing w:before="1" w:line="360" w:lineRule="auto"/>
        <w:ind w:left="1672"/>
        <w:jc w:val="left"/>
        <w:rPr>
          <w:rFonts w:hint="eastAsia" w:ascii="仿宋" w:hAnsi="仿宋" w:eastAsia="仿宋" w:cs="仿宋"/>
          <w:sz w:val="28"/>
        </w:rPr>
      </w:pPr>
      <w:r>
        <w:rPr>
          <w:rFonts w:hint="eastAsia" w:ascii="仿宋" w:hAnsi="仿宋" w:eastAsia="仿宋" w:cs="仿宋"/>
          <w:sz w:val="28"/>
        </w:rPr>
        <w:t>法</w:t>
      </w:r>
      <w:r>
        <w:rPr>
          <w:rFonts w:hint="eastAsia" w:ascii="仿宋" w:hAnsi="仿宋" w:eastAsia="仿宋" w:cs="仿宋"/>
          <w:spacing w:val="-3"/>
          <w:sz w:val="28"/>
        </w:rPr>
        <w:t>定</w:t>
      </w:r>
      <w:r>
        <w:rPr>
          <w:rFonts w:hint="eastAsia" w:ascii="仿宋" w:hAnsi="仿宋" w:eastAsia="仿宋" w:cs="仿宋"/>
          <w:sz w:val="28"/>
        </w:rPr>
        <w:t>代表</w:t>
      </w:r>
      <w:r>
        <w:rPr>
          <w:rFonts w:hint="eastAsia" w:ascii="仿宋" w:hAnsi="仿宋" w:eastAsia="仿宋" w:cs="仿宋"/>
          <w:spacing w:val="-3"/>
          <w:sz w:val="28"/>
        </w:rPr>
        <w:t>人</w:t>
      </w:r>
      <w:r>
        <w:rPr>
          <w:rFonts w:hint="eastAsia" w:ascii="仿宋" w:hAnsi="仿宋" w:eastAsia="仿宋" w:cs="仿宋"/>
          <w:sz w:val="28"/>
        </w:rPr>
        <w:t>或其</w:t>
      </w:r>
      <w:r>
        <w:rPr>
          <w:rFonts w:hint="eastAsia" w:ascii="仿宋" w:hAnsi="仿宋" w:eastAsia="仿宋" w:cs="仿宋"/>
          <w:spacing w:val="-3"/>
          <w:sz w:val="28"/>
        </w:rPr>
        <w:t>委</w:t>
      </w:r>
      <w:r>
        <w:rPr>
          <w:rFonts w:hint="eastAsia" w:ascii="仿宋" w:hAnsi="仿宋" w:eastAsia="仿宋" w:cs="仿宋"/>
          <w:sz w:val="28"/>
        </w:rPr>
        <w:t>托代</w:t>
      </w:r>
      <w:r>
        <w:rPr>
          <w:rFonts w:hint="eastAsia" w:ascii="仿宋" w:hAnsi="仿宋" w:eastAsia="仿宋" w:cs="仿宋"/>
          <w:spacing w:val="-3"/>
          <w:sz w:val="28"/>
        </w:rPr>
        <w:t>理</w:t>
      </w:r>
      <w:r>
        <w:rPr>
          <w:rFonts w:hint="eastAsia" w:ascii="仿宋" w:hAnsi="仿宋" w:eastAsia="仿宋" w:cs="仿宋"/>
          <w:sz w:val="28"/>
        </w:rPr>
        <w:t>人：</w:t>
      </w:r>
      <w:r>
        <w:rPr>
          <w:rFonts w:hint="eastAsia" w:ascii="仿宋" w:hAnsi="仿宋" w:eastAsia="仿宋" w:cs="仿宋"/>
          <w:sz w:val="28"/>
          <w:u w:val="thick"/>
        </w:rPr>
        <w:t xml:space="preserve">          </w:t>
      </w:r>
      <w:r>
        <w:rPr>
          <w:rFonts w:hint="eastAsia" w:ascii="仿宋" w:hAnsi="仿宋" w:eastAsia="仿宋" w:cs="仿宋"/>
          <w:sz w:val="28"/>
        </w:rPr>
        <w:t>（</w:t>
      </w:r>
      <w:r>
        <w:rPr>
          <w:rFonts w:hint="eastAsia" w:ascii="仿宋" w:hAnsi="仿宋" w:eastAsia="仿宋" w:cs="仿宋"/>
          <w:spacing w:val="-3"/>
          <w:sz w:val="28"/>
        </w:rPr>
        <w:t>签</w:t>
      </w:r>
      <w:r>
        <w:rPr>
          <w:rFonts w:hint="eastAsia" w:ascii="仿宋" w:hAnsi="仿宋" w:eastAsia="仿宋" w:cs="仿宋"/>
          <w:sz w:val="28"/>
        </w:rPr>
        <w:t>字或</w:t>
      </w:r>
      <w:r>
        <w:rPr>
          <w:rFonts w:hint="eastAsia" w:ascii="仿宋" w:hAnsi="仿宋" w:eastAsia="仿宋" w:cs="仿宋"/>
          <w:spacing w:val="-3"/>
          <w:sz w:val="28"/>
        </w:rPr>
        <w:t>盖</w:t>
      </w:r>
      <w:r>
        <w:rPr>
          <w:rFonts w:hint="eastAsia" w:ascii="仿宋" w:hAnsi="仿宋" w:eastAsia="仿宋" w:cs="仿宋"/>
          <w:sz w:val="28"/>
        </w:rPr>
        <w:t>章）</w:t>
      </w:r>
    </w:p>
    <w:p w14:paraId="2644968F">
      <w:pPr>
        <w:tabs>
          <w:tab w:val="left" w:pos="1467"/>
          <w:tab w:val="left" w:pos="2727"/>
          <w:tab w:val="left" w:pos="3987"/>
        </w:tabs>
        <w:spacing w:before="62" w:line="360" w:lineRule="auto"/>
        <w:ind w:left="101"/>
        <w:jc w:val="center"/>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pacing w:val="-3"/>
          <w:sz w:val="28"/>
        </w:rPr>
        <w:t>年</w:t>
      </w:r>
      <w:r>
        <w:rPr>
          <w:rFonts w:hint="eastAsia" w:ascii="仿宋" w:hAnsi="仿宋" w:eastAsia="仿宋" w:cs="仿宋"/>
          <w:spacing w:val="-3"/>
          <w:sz w:val="28"/>
          <w:u w:val="single"/>
        </w:rPr>
        <w:t xml:space="preserve">         </w:t>
      </w:r>
      <w:r>
        <w:rPr>
          <w:rFonts w:hint="eastAsia" w:ascii="仿宋" w:hAnsi="仿宋" w:eastAsia="仿宋" w:cs="仿宋"/>
          <w:spacing w:val="-3"/>
          <w:sz w:val="28"/>
        </w:rPr>
        <w:t>月</w:t>
      </w:r>
      <w:r>
        <w:rPr>
          <w:rFonts w:hint="eastAsia" w:ascii="仿宋" w:hAnsi="仿宋" w:eastAsia="仿宋" w:cs="仿宋"/>
          <w:spacing w:val="-3"/>
          <w:sz w:val="28"/>
          <w:u w:val="single"/>
        </w:rPr>
        <w:t xml:space="preserve">         </w:t>
      </w:r>
      <w:r>
        <w:rPr>
          <w:rFonts w:hint="eastAsia" w:ascii="仿宋" w:hAnsi="仿宋" w:eastAsia="仿宋" w:cs="仿宋"/>
          <w:sz w:val="28"/>
        </w:rPr>
        <w:t>日</w:t>
      </w:r>
    </w:p>
    <w:p w14:paraId="3050B11C">
      <w:pPr>
        <w:spacing w:line="360" w:lineRule="auto"/>
        <w:jc w:val="center"/>
        <w:rPr>
          <w:rFonts w:hint="eastAsia" w:ascii="仿宋" w:hAnsi="仿宋" w:eastAsia="仿宋" w:cs="仿宋"/>
          <w:sz w:val="28"/>
        </w:rPr>
        <w:sectPr>
          <w:headerReference r:id="rId6" w:type="default"/>
          <w:footerReference r:id="rId7" w:type="default"/>
          <w:pgSz w:w="11910" w:h="16840"/>
          <w:pgMar w:top="1418" w:right="1418" w:bottom="1418" w:left="1418" w:header="748" w:footer="896" w:gutter="0"/>
          <w:pgBorders>
            <w:top w:val="none" w:sz="0" w:space="0"/>
            <w:left w:val="none" w:sz="0" w:space="0"/>
            <w:bottom w:val="none" w:sz="0" w:space="0"/>
            <w:right w:val="none" w:sz="0" w:space="0"/>
          </w:pgBorders>
          <w:cols w:space="720" w:num="1"/>
        </w:sectPr>
      </w:pPr>
    </w:p>
    <w:p w14:paraId="22A74BC0">
      <w:pPr>
        <w:tabs>
          <w:tab w:val="left" w:pos="696"/>
        </w:tabs>
        <w:spacing w:before="66" w:line="360" w:lineRule="auto"/>
        <w:ind w:left="97"/>
        <w:jc w:val="center"/>
        <w:rPr>
          <w:rFonts w:hint="eastAsia" w:ascii="仿宋" w:hAnsi="仿宋" w:eastAsia="仿宋" w:cs="仿宋"/>
          <w:b/>
          <w:bCs/>
          <w:sz w:val="28"/>
          <w:szCs w:val="28"/>
        </w:rPr>
      </w:pPr>
      <w:bookmarkStart w:id="18" w:name="一、投标函及投标函附录"/>
      <w:bookmarkEnd w:id="18"/>
      <w:r>
        <w:rPr>
          <w:rFonts w:hint="eastAsia" w:ascii="仿宋" w:hAnsi="仿宋" w:eastAsia="仿宋" w:cs="仿宋"/>
          <w:b/>
          <w:bCs/>
          <w:sz w:val="28"/>
          <w:szCs w:val="28"/>
        </w:rPr>
        <w:t>目</w:t>
      </w:r>
      <w:r>
        <w:rPr>
          <w:rFonts w:hint="eastAsia" w:ascii="仿宋" w:hAnsi="仿宋" w:eastAsia="仿宋" w:cs="仿宋"/>
          <w:b/>
          <w:bCs/>
          <w:sz w:val="28"/>
          <w:szCs w:val="28"/>
        </w:rPr>
        <w:tab/>
      </w:r>
      <w:r>
        <w:rPr>
          <w:rFonts w:hint="eastAsia" w:ascii="仿宋" w:hAnsi="仿宋" w:eastAsia="仿宋" w:cs="仿宋"/>
          <w:b/>
          <w:bCs/>
          <w:sz w:val="28"/>
          <w:szCs w:val="28"/>
        </w:rPr>
        <w:t>录</w:t>
      </w:r>
    </w:p>
    <w:p w14:paraId="0711D0A8">
      <w:pPr>
        <w:numPr>
          <w:ilvl w:val="0"/>
          <w:numId w:val="6"/>
        </w:numPr>
        <w:spacing w:line="360" w:lineRule="auto"/>
        <w:ind w:left="412"/>
        <w:rPr>
          <w:rFonts w:hint="eastAsia" w:ascii="仿宋" w:hAnsi="仿宋" w:eastAsia="仿宋" w:cs="仿宋"/>
          <w:spacing w:val="-2"/>
          <w:sz w:val="24"/>
        </w:rPr>
      </w:pPr>
      <w:r>
        <w:rPr>
          <w:rFonts w:hint="eastAsia" w:ascii="仿宋" w:hAnsi="仿宋" w:eastAsia="仿宋" w:cs="仿宋"/>
          <w:spacing w:val="-2"/>
          <w:sz w:val="24"/>
        </w:rPr>
        <w:t>投标函及投标函附录</w:t>
      </w:r>
    </w:p>
    <w:p w14:paraId="517E7095">
      <w:pPr>
        <w:numPr>
          <w:ilvl w:val="0"/>
          <w:numId w:val="6"/>
        </w:numPr>
        <w:spacing w:line="360" w:lineRule="auto"/>
        <w:ind w:left="412"/>
        <w:rPr>
          <w:rFonts w:hint="eastAsia" w:ascii="仿宋" w:hAnsi="仿宋" w:eastAsia="仿宋" w:cs="仿宋"/>
          <w:spacing w:val="-2"/>
          <w:sz w:val="24"/>
        </w:rPr>
      </w:pPr>
      <w:r>
        <w:rPr>
          <w:rFonts w:hint="eastAsia" w:ascii="仿宋" w:hAnsi="仿宋" w:eastAsia="仿宋" w:cs="仿宋"/>
          <w:spacing w:val="-2"/>
          <w:sz w:val="24"/>
        </w:rPr>
        <w:t>法定代表人身份证明</w:t>
      </w:r>
    </w:p>
    <w:p w14:paraId="7AB1DCC4">
      <w:pPr>
        <w:numPr>
          <w:ilvl w:val="0"/>
          <w:numId w:val="6"/>
        </w:numPr>
        <w:spacing w:line="360" w:lineRule="auto"/>
        <w:ind w:left="412"/>
        <w:rPr>
          <w:rFonts w:hint="eastAsia" w:ascii="仿宋" w:hAnsi="仿宋" w:eastAsia="仿宋" w:cs="仿宋"/>
          <w:sz w:val="24"/>
        </w:rPr>
      </w:pPr>
      <w:r>
        <w:rPr>
          <w:rFonts w:hint="eastAsia" w:ascii="仿宋" w:hAnsi="仿宋" w:eastAsia="仿宋" w:cs="仿宋"/>
          <w:sz w:val="24"/>
        </w:rPr>
        <w:t>授权委托书</w:t>
      </w:r>
    </w:p>
    <w:p w14:paraId="146F46D6">
      <w:pPr>
        <w:spacing w:line="360" w:lineRule="auto"/>
        <w:ind w:left="412"/>
        <w:jc w:val="left"/>
        <w:rPr>
          <w:rFonts w:hint="eastAsia" w:ascii="仿宋" w:hAnsi="仿宋" w:eastAsia="仿宋" w:cs="仿宋"/>
          <w:sz w:val="24"/>
        </w:rPr>
      </w:pPr>
      <w:r>
        <w:rPr>
          <w:rFonts w:hint="eastAsia" w:ascii="仿宋" w:hAnsi="仿宋" w:eastAsia="仿宋" w:cs="仿宋"/>
          <w:spacing w:val="-3"/>
          <w:sz w:val="24"/>
        </w:rPr>
        <w:t>五、</w:t>
      </w:r>
      <w:r>
        <w:rPr>
          <w:rFonts w:hint="eastAsia" w:ascii="仿宋" w:hAnsi="仿宋" w:eastAsia="仿宋" w:cs="仿宋"/>
          <w:spacing w:val="-2"/>
          <w:sz w:val="24"/>
        </w:rPr>
        <w:t>已标价工程量清单</w:t>
      </w:r>
    </w:p>
    <w:p w14:paraId="0BFD4E7F">
      <w:pPr>
        <w:spacing w:line="360" w:lineRule="auto"/>
        <w:jc w:val="left"/>
        <w:rPr>
          <w:rFonts w:hint="eastAsia" w:ascii="仿宋" w:hAnsi="仿宋" w:eastAsia="仿宋" w:cs="仿宋"/>
          <w:sz w:val="24"/>
        </w:rPr>
        <w:sectPr>
          <w:pgSz w:w="11910" w:h="16840"/>
          <w:pgMar w:top="1418" w:right="1418" w:bottom="1418" w:left="1418" w:header="748" w:footer="896" w:gutter="0"/>
          <w:pgBorders>
            <w:top w:val="none" w:sz="0" w:space="0"/>
            <w:left w:val="none" w:sz="0" w:space="0"/>
            <w:bottom w:val="none" w:sz="0" w:space="0"/>
            <w:right w:val="none" w:sz="0" w:space="0"/>
          </w:pgBorders>
          <w:cols w:space="720" w:num="1"/>
        </w:sectPr>
      </w:pPr>
    </w:p>
    <w:p w14:paraId="0FB90DF2">
      <w:pPr>
        <w:spacing w:before="147" w:line="360" w:lineRule="auto"/>
        <w:ind w:left="99"/>
        <w:jc w:val="center"/>
        <w:rPr>
          <w:rFonts w:hint="eastAsia" w:ascii="仿宋" w:hAnsi="仿宋" w:eastAsia="仿宋" w:cs="仿宋"/>
          <w:sz w:val="38"/>
        </w:rPr>
      </w:pPr>
      <w:r>
        <w:rPr>
          <w:rFonts w:hint="eastAsia" w:ascii="仿宋" w:hAnsi="仿宋" w:eastAsia="仿宋" w:cs="仿宋"/>
          <w:sz w:val="27"/>
        </w:rPr>
        <w:t>一、投标函及投标函附录</w:t>
      </w:r>
    </w:p>
    <w:p w14:paraId="4958AC0B">
      <w:pPr>
        <w:spacing w:line="360" w:lineRule="auto"/>
        <w:ind w:left="97"/>
        <w:jc w:val="center"/>
        <w:rPr>
          <w:rFonts w:hint="eastAsia" w:ascii="仿宋" w:hAnsi="仿宋" w:eastAsia="仿宋" w:cs="仿宋"/>
          <w:sz w:val="22"/>
        </w:rPr>
      </w:pPr>
      <w:r>
        <w:rPr>
          <w:rFonts w:hint="eastAsia" w:ascii="仿宋" w:hAnsi="仿宋" w:eastAsia="仿宋" w:cs="仿宋"/>
          <w:sz w:val="24"/>
        </w:rPr>
        <w:t>（一）投标函</w:t>
      </w:r>
    </w:p>
    <w:p w14:paraId="69CD0580">
      <w:pPr>
        <w:spacing w:line="360" w:lineRule="auto"/>
        <w:ind w:left="412"/>
        <w:jc w:val="left"/>
        <w:rPr>
          <w:rFonts w:hint="eastAsia" w:ascii="仿宋" w:hAnsi="仿宋" w:eastAsia="仿宋" w:cs="仿宋"/>
          <w:sz w:val="24"/>
          <w:szCs w:val="24"/>
        </w:rPr>
      </w:pPr>
      <w:r>
        <w:rPr>
          <w:rFonts w:hint="eastAsia" w:ascii="仿宋" w:hAnsi="仿宋" w:eastAsia="仿宋" w:cs="仿宋"/>
          <w:sz w:val="24"/>
          <w:szCs w:val="24"/>
        </w:rPr>
        <w:t>（招标人名称）：</w:t>
      </w:r>
    </w:p>
    <w:p w14:paraId="7958E1BA">
      <w:pPr>
        <w:pStyle w:val="22"/>
        <w:numPr>
          <w:ilvl w:val="0"/>
          <w:numId w:val="7"/>
        </w:numPr>
        <w:tabs>
          <w:tab w:val="left" w:pos="964"/>
          <w:tab w:val="left" w:pos="1187"/>
          <w:tab w:val="left" w:pos="4353"/>
          <w:tab w:val="left" w:pos="4835"/>
          <w:tab w:val="left" w:pos="6465"/>
          <w:tab w:val="left" w:pos="8114"/>
          <w:tab w:val="left" w:pos="9283"/>
        </w:tabs>
        <w:spacing w:line="36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pacing w:val="-3"/>
          <w:sz w:val="24"/>
          <w:szCs w:val="24"/>
        </w:rPr>
        <w:t>方</w:t>
      </w:r>
      <w:r>
        <w:rPr>
          <w:rFonts w:hint="eastAsia" w:ascii="仿宋" w:hAnsi="仿宋" w:eastAsia="仿宋" w:cs="仿宋"/>
          <w:sz w:val="24"/>
          <w:szCs w:val="24"/>
        </w:rPr>
        <w:t>己仔</w:t>
      </w:r>
      <w:r>
        <w:rPr>
          <w:rFonts w:hint="eastAsia" w:ascii="仿宋" w:hAnsi="仿宋" w:eastAsia="仿宋" w:cs="仿宋"/>
          <w:spacing w:val="-3"/>
          <w:sz w:val="24"/>
          <w:szCs w:val="24"/>
        </w:rPr>
        <w:t>细</w:t>
      </w:r>
      <w:r>
        <w:rPr>
          <w:rFonts w:hint="eastAsia" w:ascii="仿宋" w:hAnsi="仿宋" w:eastAsia="仿宋" w:cs="仿宋"/>
          <w:sz w:val="24"/>
          <w:szCs w:val="24"/>
        </w:rPr>
        <w:t>研究</w:t>
      </w:r>
      <w:r>
        <w:rPr>
          <w:rFonts w:hint="eastAsia" w:ascii="仿宋" w:hAnsi="仿宋" w:eastAsia="仿宋" w:cs="仿宋"/>
          <w:spacing w:val="-4"/>
          <w:sz w:val="24"/>
          <w:szCs w:val="24"/>
        </w:rPr>
        <w:t>了</w:t>
      </w:r>
      <w:r>
        <w:rPr>
          <w:rFonts w:hint="eastAsia" w:ascii="仿宋" w:hAnsi="仿宋" w:eastAsia="仿宋" w:cs="仿宋"/>
          <w:spacing w:val="-4"/>
          <w:sz w:val="24"/>
          <w:szCs w:val="24"/>
          <w:u w:val="single"/>
        </w:rPr>
        <w:t xml:space="preserve">        </w:t>
      </w:r>
      <w:r>
        <w:rPr>
          <w:rFonts w:hint="eastAsia" w:ascii="仿宋" w:hAnsi="仿宋" w:eastAsia="仿宋" w:cs="仿宋"/>
          <w:spacing w:val="-3"/>
          <w:sz w:val="24"/>
          <w:szCs w:val="24"/>
        </w:rPr>
        <w:t>（</w:t>
      </w:r>
      <w:r>
        <w:rPr>
          <w:rFonts w:hint="eastAsia" w:ascii="仿宋" w:hAnsi="仿宋" w:eastAsia="仿宋" w:cs="仿宋"/>
          <w:sz w:val="24"/>
          <w:szCs w:val="24"/>
        </w:rPr>
        <w:t>项</w:t>
      </w:r>
      <w:r>
        <w:rPr>
          <w:rFonts w:hint="eastAsia" w:ascii="仿宋" w:hAnsi="仿宋" w:eastAsia="仿宋" w:cs="仿宋"/>
          <w:spacing w:val="-3"/>
          <w:sz w:val="24"/>
          <w:szCs w:val="24"/>
        </w:rPr>
        <w:t>目</w:t>
      </w:r>
      <w:r>
        <w:rPr>
          <w:rFonts w:hint="eastAsia" w:ascii="仿宋" w:hAnsi="仿宋" w:eastAsia="仿宋" w:cs="仿宋"/>
          <w:sz w:val="24"/>
          <w:szCs w:val="24"/>
        </w:rPr>
        <w:t>名称</w:t>
      </w:r>
      <w:r>
        <w:rPr>
          <w:rFonts w:hint="eastAsia" w:ascii="仿宋" w:hAnsi="仿宋" w:eastAsia="仿宋" w:cs="仿宋"/>
          <w:spacing w:val="-10"/>
          <w:sz w:val="24"/>
          <w:szCs w:val="24"/>
        </w:rPr>
        <w:t>）</w:t>
      </w:r>
      <w:r>
        <w:rPr>
          <w:rFonts w:hint="eastAsia" w:ascii="仿宋" w:hAnsi="仿宋" w:eastAsia="仿宋" w:cs="仿宋"/>
          <w:sz w:val="24"/>
          <w:szCs w:val="24"/>
        </w:rPr>
        <w:t>设备采购招标</w:t>
      </w:r>
      <w:r>
        <w:rPr>
          <w:rFonts w:hint="eastAsia" w:ascii="仿宋" w:hAnsi="仿宋" w:eastAsia="仿宋" w:cs="仿宋"/>
          <w:spacing w:val="-3"/>
          <w:sz w:val="24"/>
          <w:szCs w:val="24"/>
        </w:rPr>
        <w:t>文</w:t>
      </w:r>
      <w:r>
        <w:rPr>
          <w:rFonts w:hint="eastAsia" w:ascii="仿宋" w:hAnsi="仿宋" w:eastAsia="仿宋" w:cs="仿宋"/>
          <w:sz w:val="24"/>
          <w:szCs w:val="24"/>
        </w:rPr>
        <w:t>件的</w:t>
      </w:r>
      <w:r>
        <w:rPr>
          <w:rFonts w:hint="eastAsia" w:ascii="仿宋" w:hAnsi="仿宋" w:eastAsia="仿宋" w:cs="仿宋"/>
          <w:spacing w:val="-3"/>
          <w:sz w:val="24"/>
          <w:szCs w:val="24"/>
        </w:rPr>
        <w:t>全</w:t>
      </w:r>
      <w:r>
        <w:rPr>
          <w:rFonts w:hint="eastAsia" w:ascii="仿宋" w:hAnsi="仿宋" w:eastAsia="仿宋" w:cs="仿宋"/>
          <w:sz w:val="24"/>
          <w:szCs w:val="24"/>
        </w:rPr>
        <w:t>部内</w:t>
      </w:r>
      <w:r>
        <w:rPr>
          <w:rFonts w:hint="eastAsia" w:ascii="仿宋" w:hAnsi="仿宋" w:eastAsia="仿宋" w:cs="仿宋"/>
          <w:spacing w:val="-13"/>
          <w:sz w:val="24"/>
          <w:szCs w:val="24"/>
        </w:rPr>
        <w:t>容</w:t>
      </w:r>
      <w:r>
        <w:rPr>
          <w:rFonts w:hint="eastAsia" w:ascii="仿宋" w:hAnsi="仿宋" w:eastAsia="仿宋" w:cs="仿宋"/>
          <w:spacing w:val="-24"/>
          <w:sz w:val="24"/>
          <w:szCs w:val="24"/>
        </w:rPr>
        <w:t>，</w:t>
      </w:r>
      <w:r>
        <w:rPr>
          <w:rFonts w:hint="eastAsia" w:ascii="仿宋" w:hAnsi="仿宋" w:eastAsia="仿宋" w:cs="仿宋"/>
          <w:sz w:val="24"/>
          <w:szCs w:val="24"/>
        </w:rPr>
        <w:t>愿</w:t>
      </w:r>
      <w:r>
        <w:rPr>
          <w:rFonts w:hint="eastAsia" w:ascii="仿宋" w:hAnsi="仿宋" w:eastAsia="仿宋" w:cs="仿宋"/>
          <w:spacing w:val="-3"/>
          <w:sz w:val="24"/>
          <w:szCs w:val="24"/>
        </w:rPr>
        <w:t>意</w:t>
      </w:r>
      <w:r>
        <w:rPr>
          <w:rFonts w:hint="eastAsia" w:ascii="仿宋" w:hAnsi="仿宋" w:eastAsia="仿宋" w:cs="仿宋"/>
          <w:sz w:val="24"/>
          <w:szCs w:val="24"/>
        </w:rPr>
        <w:t>以人</w:t>
      </w:r>
      <w:r>
        <w:rPr>
          <w:rFonts w:hint="eastAsia" w:ascii="仿宋" w:hAnsi="仿宋" w:eastAsia="仿宋" w:cs="仿宋"/>
          <w:spacing w:val="-3"/>
          <w:sz w:val="24"/>
          <w:szCs w:val="24"/>
        </w:rPr>
        <w:t>民</w:t>
      </w:r>
      <w:r>
        <w:rPr>
          <w:rFonts w:hint="eastAsia" w:ascii="仿宋" w:hAnsi="仿宋" w:eastAsia="仿宋" w:cs="仿宋"/>
          <w:spacing w:val="-20"/>
          <w:sz w:val="24"/>
          <w:szCs w:val="24"/>
        </w:rPr>
        <w:t>币</w:t>
      </w:r>
      <w:r>
        <w:rPr>
          <w:rFonts w:hint="eastAsia" w:ascii="仿宋" w:hAnsi="仿宋" w:eastAsia="仿宋" w:cs="仿宋"/>
          <w:spacing w:val="-3"/>
          <w:sz w:val="24"/>
          <w:szCs w:val="24"/>
        </w:rPr>
        <w:t>（</w:t>
      </w:r>
      <w:r>
        <w:rPr>
          <w:rFonts w:hint="eastAsia" w:ascii="仿宋" w:hAnsi="仿宋" w:eastAsia="仿宋" w:cs="仿宋"/>
          <w:sz w:val="24"/>
          <w:szCs w:val="24"/>
        </w:rPr>
        <w:t>大写</w:t>
      </w:r>
      <w:r>
        <w:rPr>
          <w:rFonts w:hint="eastAsia" w:ascii="仿宋" w:hAnsi="仿宋" w:eastAsia="仿宋" w:cs="仿宋"/>
          <w:spacing w:val="-25"/>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20"/>
          <w:sz w:val="24"/>
          <w:szCs w:val="24"/>
        </w:rPr>
        <w:t>元</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22"/>
          <w:sz w:val="24"/>
          <w:szCs w:val="24"/>
        </w:rPr>
        <w:t>）</w:t>
      </w:r>
      <w:r>
        <w:rPr>
          <w:rFonts w:hint="eastAsia" w:ascii="仿宋" w:hAnsi="仿宋" w:eastAsia="仿宋" w:cs="仿宋"/>
          <w:sz w:val="24"/>
          <w:szCs w:val="24"/>
        </w:rPr>
        <w:t>的</w:t>
      </w:r>
      <w:r>
        <w:rPr>
          <w:rFonts w:hint="eastAsia" w:ascii="仿宋" w:hAnsi="仿宋" w:eastAsia="仿宋" w:cs="仿宋"/>
          <w:spacing w:val="-3"/>
          <w:sz w:val="24"/>
          <w:szCs w:val="24"/>
        </w:rPr>
        <w:t>投</w:t>
      </w:r>
      <w:r>
        <w:rPr>
          <w:rFonts w:hint="eastAsia" w:ascii="仿宋" w:hAnsi="仿宋" w:eastAsia="仿宋" w:cs="仿宋"/>
          <w:sz w:val="24"/>
          <w:szCs w:val="24"/>
        </w:rPr>
        <w:t>标总</w:t>
      </w:r>
      <w:r>
        <w:rPr>
          <w:rFonts w:hint="eastAsia" w:ascii="仿宋" w:hAnsi="仿宋" w:eastAsia="仿宋" w:cs="仿宋"/>
          <w:spacing w:val="-3"/>
          <w:sz w:val="24"/>
          <w:szCs w:val="24"/>
        </w:rPr>
        <w:t>报</w:t>
      </w:r>
      <w:r>
        <w:rPr>
          <w:rFonts w:hint="eastAsia" w:ascii="仿宋" w:hAnsi="仿宋" w:eastAsia="仿宋" w:cs="仿宋"/>
          <w:sz w:val="24"/>
          <w:szCs w:val="24"/>
        </w:rPr>
        <w:t>价</w:t>
      </w:r>
      <w:r>
        <w:rPr>
          <w:rFonts w:hint="eastAsia" w:ascii="仿宋" w:hAnsi="仿宋" w:eastAsia="仿宋" w:cs="仿宋"/>
          <w:spacing w:val="-22"/>
          <w:sz w:val="24"/>
          <w:szCs w:val="24"/>
        </w:rPr>
        <w:t>，</w:t>
      </w:r>
      <w:r>
        <w:rPr>
          <w:rFonts w:hint="eastAsia" w:ascii="仿宋" w:hAnsi="仿宋" w:eastAsia="仿宋" w:cs="仿宋"/>
          <w:sz w:val="24"/>
          <w:szCs w:val="24"/>
        </w:rPr>
        <w:t>工</w:t>
      </w:r>
      <w:r>
        <w:rPr>
          <w:rFonts w:hint="eastAsia" w:ascii="仿宋" w:hAnsi="仿宋" w:eastAsia="仿宋" w:cs="仿宋"/>
          <w:spacing w:val="-3"/>
          <w:sz w:val="24"/>
          <w:szCs w:val="24"/>
        </w:rPr>
        <w:t>期</w:t>
      </w:r>
      <w:r>
        <w:rPr>
          <w:rFonts w:hint="eastAsia" w:ascii="仿宋" w:hAnsi="仿宋" w:eastAsia="仿宋" w:cs="仿宋"/>
          <w:spacing w:val="-3"/>
          <w:sz w:val="24"/>
          <w:szCs w:val="24"/>
          <w:u w:val="single"/>
        </w:rPr>
        <w:t xml:space="preserve">      </w:t>
      </w:r>
      <w:r>
        <w:rPr>
          <w:rFonts w:hint="eastAsia" w:ascii="仿宋" w:hAnsi="仿宋" w:eastAsia="仿宋" w:cs="仿宋"/>
          <w:sz w:val="24"/>
          <w:szCs w:val="24"/>
        </w:rPr>
        <w:t>日</w:t>
      </w:r>
      <w:r>
        <w:rPr>
          <w:rFonts w:hint="eastAsia" w:ascii="仿宋" w:hAnsi="仿宋" w:eastAsia="仿宋" w:cs="仿宋"/>
          <w:spacing w:val="-3"/>
          <w:sz w:val="24"/>
          <w:szCs w:val="24"/>
        </w:rPr>
        <w:t>历</w:t>
      </w:r>
      <w:r>
        <w:rPr>
          <w:rFonts w:hint="eastAsia" w:ascii="仿宋" w:hAnsi="仿宋" w:eastAsia="仿宋" w:cs="仿宋"/>
          <w:sz w:val="24"/>
          <w:szCs w:val="24"/>
        </w:rPr>
        <w:t>天</w:t>
      </w:r>
      <w:r>
        <w:rPr>
          <w:rFonts w:hint="eastAsia" w:ascii="仿宋" w:hAnsi="仿宋" w:eastAsia="仿宋" w:cs="仿宋"/>
          <w:spacing w:val="-15"/>
          <w:sz w:val="24"/>
          <w:szCs w:val="24"/>
        </w:rPr>
        <w:t>，</w:t>
      </w:r>
      <w:r>
        <w:rPr>
          <w:rFonts w:hint="eastAsia" w:ascii="仿宋" w:hAnsi="仿宋" w:eastAsia="仿宋" w:cs="仿宋"/>
          <w:sz w:val="24"/>
          <w:szCs w:val="24"/>
        </w:rPr>
        <w:t>按</w:t>
      </w:r>
      <w:r>
        <w:rPr>
          <w:rFonts w:hint="eastAsia" w:ascii="仿宋" w:hAnsi="仿宋" w:eastAsia="仿宋" w:cs="仿宋"/>
          <w:spacing w:val="-3"/>
          <w:sz w:val="24"/>
          <w:szCs w:val="24"/>
        </w:rPr>
        <w:t>合</w:t>
      </w:r>
      <w:r>
        <w:rPr>
          <w:rFonts w:hint="eastAsia" w:ascii="仿宋" w:hAnsi="仿宋" w:eastAsia="仿宋" w:cs="仿宋"/>
          <w:sz w:val="24"/>
          <w:szCs w:val="24"/>
        </w:rPr>
        <w:t>同约</w:t>
      </w:r>
      <w:r>
        <w:rPr>
          <w:rFonts w:hint="eastAsia" w:ascii="仿宋" w:hAnsi="仿宋" w:eastAsia="仿宋" w:cs="仿宋"/>
          <w:spacing w:val="-3"/>
          <w:sz w:val="24"/>
          <w:szCs w:val="24"/>
        </w:rPr>
        <w:t>定</w:t>
      </w:r>
      <w:r>
        <w:rPr>
          <w:rFonts w:hint="eastAsia" w:ascii="仿宋" w:hAnsi="仿宋" w:eastAsia="仿宋" w:cs="仿宋"/>
          <w:sz w:val="24"/>
          <w:szCs w:val="24"/>
        </w:rPr>
        <w:t>实施</w:t>
      </w:r>
      <w:r>
        <w:rPr>
          <w:rFonts w:hint="eastAsia" w:ascii="仿宋" w:hAnsi="仿宋" w:eastAsia="仿宋" w:cs="仿宋"/>
          <w:spacing w:val="-3"/>
          <w:sz w:val="24"/>
          <w:szCs w:val="24"/>
        </w:rPr>
        <w:t>和</w:t>
      </w:r>
      <w:r>
        <w:rPr>
          <w:rFonts w:hint="eastAsia" w:ascii="仿宋" w:hAnsi="仿宋" w:eastAsia="仿宋" w:cs="仿宋"/>
          <w:sz w:val="24"/>
          <w:szCs w:val="24"/>
        </w:rPr>
        <w:t>完成</w:t>
      </w:r>
      <w:r>
        <w:rPr>
          <w:rFonts w:hint="eastAsia" w:ascii="仿宋" w:hAnsi="仿宋" w:eastAsia="仿宋" w:cs="仿宋"/>
          <w:spacing w:val="-3"/>
          <w:sz w:val="24"/>
          <w:szCs w:val="24"/>
        </w:rPr>
        <w:t>承</w:t>
      </w:r>
      <w:r>
        <w:rPr>
          <w:rFonts w:hint="eastAsia" w:ascii="仿宋" w:hAnsi="仿宋" w:eastAsia="仿宋" w:cs="仿宋"/>
          <w:sz w:val="24"/>
          <w:szCs w:val="24"/>
        </w:rPr>
        <w:t>包工</w:t>
      </w:r>
      <w:r>
        <w:rPr>
          <w:rFonts w:hint="eastAsia" w:ascii="仿宋" w:hAnsi="仿宋" w:eastAsia="仿宋" w:cs="仿宋"/>
          <w:spacing w:val="-3"/>
          <w:sz w:val="24"/>
          <w:szCs w:val="24"/>
        </w:rPr>
        <w:t>程</w:t>
      </w:r>
      <w:r>
        <w:rPr>
          <w:rFonts w:hint="eastAsia" w:ascii="仿宋" w:hAnsi="仿宋" w:eastAsia="仿宋" w:cs="仿宋"/>
          <w:sz w:val="24"/>
          <w:szCs w:val="24"/>
        </w:rPr>
        <w:t>，修</w:t>
      </w:r>
      <w:r>
        <w:rPr>
          <w:rFonts w:hint="eastAsia" w:ascii="仿宋" w:hAnsi="仿宋" w:eastAsia="仿宋" w:cs="仿宋"/>
          <w:spacing w:val="-3"/>
          <w:sz w:val="24"/>
          <w:szCs w:val="24"/>
        </w:rPr>
        <w:t>补</w:t>
      </w:r>
      <w:r>
        <w:rPr>
          <w:rFonts w:hint="eastAsia" w:ascii="仿宋" w:hAnsi="仿宋" w:eastAsia="仿宋" w:cs="仿宋"/>
          <w:sz w:val="24"/>
          <w:szCs w:val="24"/>
        </w:rPr>
        <w:t>工程</w:t>
      </w:r>
      <w:r>
        <w:rPr>
          <w:rFonts w:hint="eastAsia" w:ascii="仿宋" w:hAnsi="仿宋" w:eastAsia="仿宋" w:cs="仿宋"/>
          <w:spacing w:val="-3"/>
          <w:sz w:val="24"/>
          <w:szCs w:val="24"/>
        </w:rPr>
        <w:t>中</w:t>
      </w:r>
      <w:r>
        <w:rPr>
          <w:rFonts w:hint="eastAsia" w:ascii="仿宋" w:hAnsi="仿宋" w:eastAsia="仿宋" w:cs="仿宋"/>
          <w:sz w:val="24"/>
          <w:szCs w:val="24"/>
        </w:rPr>
        <w:t>的任</w:t>
      </w:r>
      <w:r>
        <w:rPr>
          <w:rFonts w:hint="eastAsia" w:ascii="仿宋" w:hAnsi="仿宋" w:eastAsia="仿宋" w:cs="仿宋"/>
          <w:spacing w:val="-3"/>
          <w:sz w:val="24"/>
          <w:szCs w:val="24"/>
        </w:rPr>
        <w:t>何</w:t>
      </w:r>
      <w:r>
        <w:rPr>
          <w:rFonts w:hint="eastAsia" w:ascii="仿宋" w:hAnsi="仿宋" w:eastAsia="仿宋" w:cs="仿宋"/>
          <w:sz w:val="24"/>
          <w:szCs w:val="24"/>
        </w:rPr>
        <w:t>缺陷</w:t>
      </w:r>
      <w:r>
        <w:rPr>
          <w:rFonts w:hint="eastAsia" w:ascii="仿宋" w:hAnsi="仿宋" w:eastAsia="仿宋" w:cs="仿宋"/>
          <w:spacing w:val="-3"/>
          <w:sz w:val="24"/>
          <w:szCs w:val="24"/>
        </w:rPr>
        <w:t>，</w:t>
      </w:r>
      <w:r>
        <w:rPr>
          <w:rFonts w:hint="eastAsia" w:ascii="仿宋" w:hAnsi="仿宋" w:eastAsia="仿宋" w:cs="仿宋"/>
          <w:sz w:val="24"/>
          <w:szCs w:val="24"/>
        </w:rPr>
        <w:t>工程</w:t>
      </w:r>
      <w:r>
        <w:rPr>
          <w:rFonts w:hint="eastAsia" w:ascii="仿宋" w:hAnsi="仿宋" w:eastAsia="仿宋" w:cs="仿宋"/>
          <w:spacing w:val="-3"/>
          <w:sz w:val="24"/>
          <w:szCs w:val="24"/>
        </w:rPr>
        <w:t>质</w:t>
      </w:r>
      <w:r>
        <w:rPr>
          <w:rFonts w:hint="eastAsia" w:ascii="仿宋" w:hAnsi="仿宋" w:eastAsia="仿宋" w:cs="仿宋"/>
          <w:sz w:val="24"/>
          <w:szCs w:val="24"/>
        </w:rPr>
        <w:t>量达到</w:t>
      </w:r>
      <w:r>
        <w:rPr>
          <w:rFonts w:hint="eastAsia" w:ascii="仿宋" w:hAnsi="仿宋" w:eastAsia="仿宋" w:cs="仿宋"/>
          <w:spacing w:val="-3"/>
          <w:sz w:val="24"/>
          <w:szCs w:val="24"/>
          <w:u w:val="single"/>
        </w:rPr>
        <w:t xml:space="preserve">      </w:t>
      </w:r>
      <w:r>
        <w:rPr>
          <w:rFonts w:hint="eastAsia" w:ascii="仿宋" w:hAnsi="仿宋" w:eastAsia="仿宋" w:cs="仿宋"/>
          <w:sz w:val="24"/>
          <w:szCs w:val="24"/>
        </w:rPr>
        <w:t>。</w:t>
      </w:r>
    </w:p>
    <w:p w14:paraId="4EC3C116">
      <w:pPr>
        <w:pStyle w:val="22"/>
        <w:numPr>
          <w:ilvl w:val="0"/>
          <w:numId w:val="7"/>
        </w:numPr>
        <w:tabs>
          <w:tab w:val="left" w:pos="1187"/>
        </w:tabs>
        <w:spacing w:line="360" w:lineRule="auto"/>
        <w:ind w:left="0" w:firstLine="468"/>
        <w:jc w:val="left"/>
        <w:rPr>
          <w:rFonts w:hint="eastAsia" w:ascii="仿宋" w:hAnsi="仿宋" w:eastAsia="仿宋" w:cs="仿宋"/>
          <w:bCs/>
          <w:sz w:val="24"/>
          <w:szCs w:val="24"/>
        </w:rPr>
      </w:pPr>
      <w:r>
        <w:rPr>
          <w:rFonts w:hint="eastAsia" w:ascii="仿宋" w:hAnsi="仿宋" w:eastAsia="仿宋" w:cs="仿宋"/>
          <w:bCs/>
          <w:spacing w:val="-3"/>
          <w:sz w:val="24"/>
          <w:szCs w:val="24"/>
        </w:rPr>
        <w:t>我方承诺在投标有效期内不修改、撤销投标文件。</w:t>
      </w:r>
    </w:p>
    <w:p w14:paraId="46D348C0">
      <w:pPr>
        <w:pStyle w:val="22"/>
        <w:numPr>
          <w:ilvl w:val="0"/>
          <w:numId w:val="7"/>
        </w:numPr>
        <w:tabs>
          <w:tab w:val="left" w:pos="1187"/>
        </w:tabs>
        <w:spacing w:line="360" w:lineRule="auto"/>
        <w:ind w:left="0" w:firstLine="468"/>
        <w:jc w:val="left"/>
        <w:rPr>
          <w:rFonts w:hint="eastAsia" w:ascii="仿宋" w:hAnsi="仿宋" w:eastAsia="仿宋" w:cs="仿宋"/>
          <w:sz w:val="24"/>
          <w:szCs w:val="24"/>
        </w:rPr>
      </w:pPr>
      <w:r>
        <w:rPr>
          <w:rFonts w:hint="eastAsia" w:ascii="仿宋" w:hAnsi="仿宋" w:eastAsia="仿宋" w:cs="仿宋"/>
          <w:spacing w:val="-3"/>
          <w:sz w:val="24"/>
          <w:szCs w:val="24"/>
        </w:rPr>
        <w:t>如我方中标：</w:t>
      </w:r>
    </w:p>
    <w:p w14:paraId="329ACCD6">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14:paraId="77B0F479">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5A9FB1C7">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3B7407D2">
      <w:pPr>
        <w:spacing w:line="360" w:lineRule="auto"/>
        <w:ind w:firstLine="960" w:firstLineChars="400"/>
        <w:jc w:val="left"/>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6D5CC5AC">
      <w:pPr>
        <w:pStyle w:val="22"/>
        <w:numPr>
          <w:ilvl w:val="0"/>
          <w:numId w:val="7"/>
        </w:numPr>
        <w:tabs>
          <w:tab w:val="left" w:pos="1187"/>
        </w:tabs>
        <w:spacing w:line="360" w:lineRule="auto"/>
        <w:ind w:left="0" w:firstLine="468"/>
        <w:jc w:val="left"/>
        <w:rPr>
          <w:rFonts w:hint="eastAsia" w:ascii="仿宋" w:hAnsi="仿宋" w:eastAsia="仿宋" w:cs="仿宋"/>
          <w:spacing w:val="-3"/>
          <w:sz w:val="24"/>
          <w:szCs w:val="24"/>
        </w:rPr>
      </w:pPr>
      <w:r>
        <w:rPr>
          <w:rFonts w:hint="eastAsia" w:ascii="仿宋" w:hAnsi="仿宋" w:eastAsia="仿宋" w:cs="仿宋"/>
          <w:spacing w:val="-3"/>
          <w:sz w:val="24"/>
          <w:szCs w:val="24"/>
        </w:rPr>
        <w:t>我方在此声明，所递交的投标文件及有关资料内容完整、真实和准确。</w:t>
      </w:r>
    </w:p>
    <w:p w14:paraId="1B185524">
      <w:pPr>
        <w:pStyle w:val="22"/>
        <w:numPr>
          <w:ilvl w:val="0"/>
          <w:numId w:val="7"/>
        </w:numPr>
        <w:tabs>
          <w:tab w:val="left" w:pos="1187"/>
        </w:tabs>
        <w:spacing w:line="360" w:lineRule="auto"/>
        <w:ind w:left="0" w:firstLine="468"/>
        <w:jc w:val="left"/>
        <w:rPr>
          <w:rFonts w:hint="eastAsia" w:ascii="仿宋" w:hAnsi="仿宋" w:eastAsia="仿宋" w:cs="仿宋"/>
          <w:spacing w:val="-3"/>
          <w:sz w:val="24"/>
          <w:szCs w:val="24"/>
        </w:rPr>
      </w:pPr>
      <w:r>
        <w:rPr>
          <w:rFonts w:hint="eastAsia" w:ascii="仿宋" w:hAnsi="仿宋" w:eastAsia="仿宋" w:cs="仿宋"/>
          <w:spacing w:val="-3"/>
          <w:sz w:val="24"/>
          <w:szCs w:val="24"/>
        </w:rPr>
        <w:t>在合同协议书正式签署生效之前，本投标函连同你方的中标通知书将构成我们双方之间共同遵守的文件，对双方具有约束力。</w:t>
      </w:r>
    </w:p>
    <w:p w14:paraId="0F871116">
      <w:pPr>
        <w:pStyle w:val="22"/>
        <w:numPr>
          <w:ilvl w:val="0"/>
          <w:numId w:val="7"/>
        </w:numPr>
        <w:tabs>
          <w:tab w:val="left" w:pos="1187"/>
        </w:tabs>
        <w:spacing w:line="360" w:lineRule="auto"/>
        <w:ind w:left="0" w:firstLine="468"/>
        <w:jc w:val="left"/>
        <w:rPr>
          <w:rFonts w:hint="eastAsia" w:ascii="仿宋" w:hAnsi="仿宋" w:eastAsia="仿宋" w:cs="仿宋"/>
          <w:spacing w:val="-3"/>
          <w:sz w:val="24"/>
          <w:szCs w:val="24"/>
        </w:rPr>
      </w:pPr>
      <w:r>
        <w:rPr>
          <w:rFonts w:hint="eastAsia" w:ascii="仿宋" w:hAnsi="仿宋" w:eastAsia="仿宋" w:cs="仿宋"/>
          <w:spacing w:val="-3"/>
          <w:sz w:val="24"/>
          <w:szCs w:val="24"/>
        </w:rPr>
        <w:t xml:space="preserve"> （其他补充说明）。</w:t>
      </w:r>
    </w:p>
    <w:p w14:paraId="4BA725A6">
      <w:pPr>
        <w:pStyle w:val="12"/>
        <w:ind w:firstLine="480"/>
        <w:rPr>
          <w:rFonts w:hint="eastAsia" w:ascii="仿宋" w:hAnsi="仿宋" w:eastAsia="仿宋" w:cs="仿宋"/>
          <w:sz w:val="24"/>
          <w:szCs w:val="24"/>
        </w:rPr>
      </w:pPr>
    </w:p>
    <w:p w14:paraId="665C3508">
      <w:pPr>
        <w:pStyle w:val="12"/>
        <w:tabs>
          <w:tab w:val="left" w:pos="8121"/>
        </w:tabs>
        <w:ind w:left="2100" w:leftChars="1000" w:firstLine="0" w:firstLine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7A6B6B0A">
      <w:pPr>
        <w:pStyle w:val="12"/>
        <w:tabs>
          <w:tab w:val="left" w:pos="8582"/>
        </w:tabs>
        <w:ind w:left="2100" w:leftChars="1000" w:firstLine="0" w:firstLineChars="0"/>
        <w:rPr>
          <w:rFonts w:hint="eastAsia" w:ascii="仿宋" w:hAnsi="仿宋" w:eastAsia="仿宋" w:cs="仿宋"/>
          <w:spacing w:val="-14"/>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r>
        <w:rPr>
          <w:rFonts w:hint="eastAsia" w:ascii="仿宋" w:hAnsi="仿宋" w:eastAsia="仿宋" w:cs="仿宋"/>
          <w:spacing w:val="-14"/>
          <w:sz w:val="24"/>
          <w:szCs w:val="24"/>
        </w:rPr>
        <w:t>）</w:t>
      </w:r>
    </w:p>
    <w:p w14:paraId="05F6577F">
      <w:pPr>
        <w:pStyle w:val="12"/>
        <w:tabs>
          <w:tab w:val="left" w:pos="8582"/>
        </w:tabs>
        <w:ind w:left="2100" w:leftChars="1000" w:firstLine="0" w:firstLineChars="0"/>
        <w:rPr>
          <w:rFonts w:hint="eastAsia" w:ascii="仿宋" w:hAnsi="仿宋" w:eastAsia="仿宋" w:cs="仿宋"/>
          <w:sz w:val="24"/>
          <w:szCs w:val="24"/>
        </w:rPr>
      </w:pPr>
      <w:r>
        <w:rPr>
          <w:rFonts w:hint="eastAsia" w:ascii="仿宋" w:hAnsi="仿宋" w:eastAsia="仿宋" w:cs="仿宋"/>
          <w:sz w:val="24"/>
          <w:szCs w:val="24"/>
        </w:rPr>
        <w:t>地址：</w:t>
      </w:r>
    </w:p>
    <w:p w14:paraId="56875629">
      <w:pPr>
        <w:pStyle w:val="12"/>
        <w:ind w:left="2100" w:leftChars="1000" w:firstLine="0" w:firstLineChars="0"/>
        <w:rPr>
          <w:rFonts w:hint="eastAsia" w:ascii="仿宋" w:hAnsi="仿宋" w:eastAsia="仿宋" w:cs="仿宋"/>
          <w:spacing w:val="-6"/>
          <w:sz w:val="24"/>
          <w:szCs w:val="24"/>
        </w:rPr>
      </w:pPr>
      <w:r>
        <w:rPr>
          <w:rFonts w:hint="eastAsia" w:ascii="仿宋" w:hAnsi="仿宋" w:eastAsia="仿宋" w:cs="仿宋"/>
          <w:spacing w:val="-6"/>
          <w:sz w:val="24"/>
          <w:szCs w:val="24"/>
        </w:rPr>
        <w:t xml:space="preserve">网址： </w:t>
      </w:r>
    </w:p>
    <w:p w14:paraId="2101577C">
      <w:pPr>
        <w:pStyle w:val="12"/>
        <w:ind w:left="2100" w:leftChars="1000" w:firstLine="0" w:firstLineChars="0"/>
        <w:rPr>
          <w:rFonts w:hint="eastAsia" w:ascii="仿宋" w:hAnsi="仿宋" w:eastAsia="仿宋" w:cs="仿宋"/>
          <w:spacing w:val="-6"/>
          <w:sz w:val="24"/>
          <w:szCs w:val="24"/>
        </w:rPr>
      </w:pPr>
      <w:r>
        <w:rPr>
          <w:rFonts w:hint="eastAsia" w:ascii="仿宋" w:hAnsi="仿宋" w:eastAsia="仿宋" w:cs="仿宋"/>
          <w:spacing w:val="-6"/>
          <w:sz w:val="24"/>
          <w:szCs w:val="24"/>
        </w:rPr>
        <w:t xml:space="preserve">电话： </w:t>
      </w:r>
    </w:p>
    <w:p w14:paraId="4B85FBCD">
      <w:pPr>
        <w:pStyle w:val="12"/>
        <w:ind w:left="2100" w:leftChars="1000" w:firstLine="0" w:firstLineChars="0"/>
        <w:rPr>
          <w:rFonts w:hint="eastAsia" w:ascii="仿宋" w:hAnsi="仿宋" w:eastAsia="仿宋" w:cs="仿宋"/>
          <w:sz w:val="24"/>
          <w:szCs w:val="24"/>
        </w:rPr>
      </w:pPr>
      <w:r>
        <w:rPr>
          <w:rFonts w:hint="eastAsia" w:ascii="仿宋" w:hAnsi="仿宋" w:eastAsia="仿宋" w:cs="仿宋"/>
          <w:spacing w:val="-6"/>
          <w:sz w:val="24"/>
          <w:szCs w:val="24"/>
        </w:rPr>
        <w:t>传真</w:t>
      </w:r>
      <w:r>
        <w:rPr>
          <w:rFonts w:hint="eastAsia" w:ascii="仿宋" w:hAnsi="仿宋" w:eastAsia="仿宋" w:cs="仿宋"/>
          <w:spacing w:val="-6"/>
          <w:w w:val="95"/>
          <w:sz w:val="24"/>
          <w:szCs w:val="24"/>
        </w:rPr>
        <w:t>：</w:t>
      </w:r>
    </w:p>
    <w:p w14:paraId="6E19B373">
      <w:pPr>
        <w:pStyle w:val="12"/>
        <w:ind w:left="2100" w:leftChars="1000" w:firstLine="0" w:firstLineChars="0"/>
        <w:rPr>
          <w:rFonts w:hint="eastAsia" w:ascii="仿宋" w:hAnsi="仿宋" w:eastAsia="仿宋" w:cs="仿宋"/>
          <w:sz w:val="24"/>
          <w:szCs w:val="24"/>
        </w:rPr>
      </w:pPr>
      <w:r>
        <w:rPr>
          <w:rFonts w:hint="eastAsia" w:ascii="仿宋" w:hAnsi="仿宋" w:eastAsia="仿宋" w:cs="仿宋"/>
          <w:sz w:val="24"/>
          <w:szCs w:val="24"/>
        </w:rPr>
        <w:t>邮政编码：</w:t>
      </w:r>
    </w:p>
    <w:p w14:paraId="6B0623A8">
      <w:pPr>
        <w:pStyle w:val="12"/>
        <w:tabs>
          <w:tab w:val="left" w:pos="6503"/>
          <w:tab w:val="left" w:pos="7449"/>
          <w:tab w:val="left" w:pos="8289"/>
        </w:tabs>
        <w:ind w:left="2100" w:leftChars="1000" w:firstLine="0" w:firstLineChars="0"/>
        <w:rPr>
          <w:rFonts w:hint="eastAsia" w:ascii="仿宋" w:hAnsi="仿宋" w:eastAsia="仿宋" w:cs="仿宋"/>
          <w:sz w:val="24"/>
          <w:szCs w:val="24"/>
        </w:rPr>
      </w:pPr>
      <w:r>
        <w:rPr>
          <w:rFonts w:hint="eastAsia" w:ascii="仿宋" w:hAnsi="仿宋" w:eastAsia="仿宋" w:cs="仿宋"/>
          <w:w w:val="99"/>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592DEFD">
      <w:pPr>
        <w:spacing w:line="360" w:lineRule="auto"/>
        <w:rPr>
          <w:rFonts w:hint="eastAsia" w:ascii="仿宋" w:hAnsi="仿宋" w:eastAsia="仿宋" w:cs="仿宋"/>
        </w:rPr>
        <w:sectPr>
          <w:pgSz w:w="11910" w:h="16840"/>
          <w:pgMar w:top="980" w:right="1110" w:bottom="1120" w:left="1140" w:header="746" w:footer="897" w:gutter="0"/>
          <w:pgBorders>
            <w:top w:val="none" w:sz="0" w:space="0"/>
            <w:left w:val="none" w:sz="0" w:space="0"/>
            <w:bottom w:val="none" w:sz="0" w:space="0"/>
            <w:right w:val="none" w:sz="0" w:space="0"/>
          </w:pgBorders>
          <w:cols w:space="720" w:num="1"/>
        </w:sectPr>
      </w:pPr>
    </w:p>
    <w:p w14:paraId="4E816C99">
      <w:pPr>
        <w:spacing w:before="66" w:after="3" w:line="360" w:lineRule="auto"/>
        <w:ind w:left="97"/>
        <w:jc w:val="center"/>
        <w:rPr>
          <w:rFonts w:hint="eastAsia" w:ascii="仿宋" w:hAnsi="仿宋" w:eastAsia="仿宋" w:cs="仿宋"/>
          <w:sz w:val="24"/>
        </w:rPr>
      </w:pPr>
      <w:r>
        <w:rPr>
          <w:rFonts w:hint="eastAsia" w:ascii="仿宋" w:hAnsi="仿宋" w:eastAsia="仿宋" w:cs="仿宋"/>
          <w:sz w:val="24"/>
        </w:rPr>
        <w:t>（二）投标函附录</w:t>
      </w:r>
    </w:p>
    <w:tbl>
      <w:tblPr>
        <w:tblStyle w:val="19"/>
        <w:tblW w:w="0" w:type="auto"/>
        <w:tblInd w:w="32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5"/>
        <w:gridCol w:w="2700"/>
        <w:gridCol w:w="3600"/>
        <w:gridCol w:w="1800"/>
      </w:tblGrid>
      <w:tr w14:paraId="7481CA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bottom w:val="single" w:color="000000" w:sz="4" w:space="0"/>
              <w:right w:val="single" w:color="000000" w:sz="4" w:space="0"/>
            </w:tcBorders>
          </w:tcPr>
          <w:p w14:paraId="562FF782">
            <w:pPr>
              <w:pStyle w:val="27"/>
              <w:spacing w:before="112" w:line="360" w:lineRule="auto"/>
              <w:ind w:left="121" w:right="103"/>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00" w:type="dxa"/>
            <w:tcBorders>
              <w:left w:val="single" w:color="000000" w:sz="4" w:space="0"/>
              <w:bottom w:val="single" w:color="000000" w:sz="4" w:space="0"/>
              <w:right w:val="single" w:color="000000" w:sz="4" w:space="0"/>
            </w:tcBorders>
          </w:tcPr>
          <w:p w14:paraId="09370C79">
            <w:pPr>
              <w:pStyle w:val="27"/>
              <w:spacing w:before="151" w:line="360" w:lineRule="auto"/>
              <w:ind w:left="755"/>
              <w:rPr>
                <w:rFonts w:hint="eastAsia" w:ascii="仿宋" w:hAnsi="仿宋" w:eastAsia="仿宋" w:cs="仿宋"/>
                <w:sz w:val="24"/>
                <w:szCs w:val="24"/>
              </w:rPr>
            </w:pPr>
            <w:r>
              <w:rPr>
                <w:rFonts w:hint="eastAsia" w:ascii="仿宋" w:hAnsi="仿宋" w:eastAsia="仿宋" w:cs="仿宋"/>
                <w:sz w:val="24"/>
                <w:szCs w:val="24"/>
              </w:rPr>
              <w:t>项 目 内 容</w:t>
            </w:r>
          </w:p>
        </w:tc>
        <w:tc>
          <w:tcPr>
            <w:tcW w:w="3600" w:type="dxa"/>
            <w:tcBorders>
              <w:left w:val="single" w:color="000000" w:sz="4" w:space="0"/>
              <w:bottom w:val="single" w:color="000000" w:sz="4" w:space="0"/>
              <w:right w:val="single" w:color="000000" w:sz="4" w:space="0"/>
            </w:tcBorders>
          </w:tcPr>
          <w:p w14:paraId="1FE6340F">
            <w:pPr>
              <w:pStyle w:val="27"/>
              <w:spacing w:before="151" w:line="360" w:lineRule="auto"/>
              <w:ind w:left="1204"/>
              <w:rPr>
                <w:rFonts w:hint="eastAsia" w:ascii="仿宋" w:hAnsi="仿宋" w:eastAsia="仿宋" w:cs="仿宋"/>
                <w:sz w:val="24"/>
                <w:szCs w:val="24"/>
              </w:rPr>
            </w:pPr>
            <w:r>
              <w:rPr>
                <w:rFonts w:hint="eastAsia" w:ascii="仿宋" w:hAnsi="仿宋" w:eastAsia="仿宋" w:cs="仿宋"/>
                <w:sz w:val="24"/>
                <w:szCs w:val="24"/>
              </w:rPr>
              <w:t>约 定 内 容</w:t>
            </w:r>
          </w:p>
        </w:tc>
        <w:tc>
          <w:tcPr>
            <w:tcW w:w="1800" w:type="dxa"/>
            <w:tcBorders>
              <w:left w:val="single" w:color="000000" w:sz="4" w:space="0"/>
              <w:bottom w:val="single" w:color="000000" w:sz="4" w:space="0"/>
            </w:tcBorders>
          </w:tcPr>
          <w:p w14:paraId="5D67DC78">
            <w:pPr>
              <w:pStyle w:val="27"/>
              <w:spacing w:before="151" w:line="360" w:lineRule="auto"/>
              <w:ind w:left="669" w:right="631"/>
              <w:jc w:val="center"/>
              <w:rPr>
                <w:rFonts w:hint="eastAsia" w:ascii="仿宋" w:hAnsi="仿宋" w:eastAsia="仿宋" w:cs="仿宋"/>
                <w:sz w:val="24"/>
                <w:szCs w:val="24"/>
              </w:rPr>
            </w:pPr>
            <w:r>
              <w:rPr>
                <w:rFonts w:hint="eastAsia" w:ascii="仿宋" w:hAnsi="仿宋" w:eastAsia="仿宋" w:cs="仿宋"/>
                <w:sz w:val="24"/>
                <w:szCs w:val="24"/>
              </w:rPr>
              <w:t>备注</w:t>
            </w:r>
          </w:p>
        </w:tc>
      </w:tr>
      <w:tr w14:paraId="0FFD99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7" w:hRule="atLeast"/>
        </w:trPr>
        <w:tc>
          <w:tcPr>
            <w:tcW w:w="725" w:type="dxa"/>
            <w:tcBorders>
              <w:top w:val="single" w:color="000000" w:sz="4" w:space="0"/>
              <w:bottom w:val="single" w:color="000000" w:sz="4" w:space="0"/>
              <w:right w:val="single" w:color="000000" w:sz="4" w:space="0"/>
            </w:tcBorders>
            <w:vAlign w:val="center"/>
          </w:tcPr>
          <w:p w14:paraId="3236E1DE">
            <w:pPr>
              <w:pStyle w:val="27"/>
              <w:spacing w:before="112" w:line="360" w:lineRule="auto"/>
              <w:ind w:left="18"/>
              <w:jc w:val="center"/>
              <w:rPr>
                <w:rFonts w:hint="eastAsia" w:ascii="仿宋" w:hAnsi="仿宋" w:eastAsia="仿宋" w:cs="仿宋"/>
                <w:sz w:val="24"/>
                <w:szCs w:val="24"/>
              </w:rPr>
            </w:pPr>
            <w:r>
              <w:rPr>
                <w:rFonts w:hint="eastAsia" w:ascii="仿宋" w:hAnsi="仿宋" w:eastAsia="仿宋" w:cs="仿宋"/>
                <w:sz w:val="24"/>
                <w:szCs w:val="24"/>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7E83C54E">
            <w:pPr>
              <w:pStyle w:val="27"/>
              <w:spacing w:before="112" w:line="360" w:lineRule="auto"/>
              <w:ind w:left="18" w:firstLine="240" w:firstLineChars="100"/>
              <w:rPr>
                <w:rFonts w:hint="eastAsia" w:ascii="仿宋" w:hAnsi="仿宋" w:eastAsia="仿宋" w:cs="仿宋"/>
                <w:sz w:val="24"/>
                <w:szCs w:val="24"/>
              </w:rPr>
            </w:pPr>
            <w:r>
              <w:rPr>
                <w:rFonts w:hint="eastAsia" w:ascii="仿宋" w:hAnsi="仿宋" w:eastAsia="仿宋" w:cs="仿宋"/>
                <w:sz w:val="24"/>
                <w:szCs w:val="24"/>
              </w:rPr>
              <w:t>项目负责人</w:t>
            </w:r>
          </w:p>
        </w:tc>
        <w:tc>
          <w:tcPr>
            <w:tcW w:w="3600" w:type="dxa"/>
            <w:tcBorders>
              <w:top w:val="single" w:color="000000" w:sz="4" w:space="0"/>
              <w:left w:val="single" w:color="000000" w:sz="4" w:space="0"/>
              <w:bottom w:val="single" w:color="000000" w:sz="4" w:space="0"/>
              <w:right w:val="single" w:color="000000" w:sz="4" w:space="0"/>
            </w:tcBorders>
          </w:tcPr>
          <w:p w14:paraId="2035425D">
            <w:pPr>
              <w:pStyle w:val="27"/>
              <w:spacing w:before="121"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姓名：</w:t>
            </w:r>
          </w:p>
          <w:p w14:paraId="363FBB88">
            <w:pPr>
              <w:pStyle w:val="27"/>
              <w:spacing w:before="132"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身份证号码：</w:t>
            </w:r>
          </w:p>
        </w:tc>
        <w:tc>
          <w:tcPr>
            <w:tcW w:w="1800" w:type="dxa"/>
            <w:tcBorders>
              <w:top w:val="single" w:color="000000" w:sz="4" w:space="0"/>
              <w:left w:val="single" w:color="000000" w:sz="4" w:space="0"/>
              <w:bottom w:val="single" w:color="000000" w:sz="4" w:space="0"/>
            </w:tcBorders>
          </w:tcPr>
          <w:p w14:paraId="460A30C4">
            <w:pPr>
              <w:pStyle w:val="27"/>
              <w:spacing w:line="360" w:lineRule="auto"/>
              <w:ind w:left="117"/>
              <w:rPr>
                <w:rFonts w:hint="eastAsia" w:ascii="仿宋" w:hAnsi="仿宋" w:eastAsia="仿宋" w:cs="仿宋"/>
                <w:sz w:val="24"/>
                <w:szCs w:val="24"/>
              </w:rPr>
            </w:pPr>
            <w:r>
              <w:rPr>
                <w:rFonts w:hint="eastAsia" w:ascii="仿宋" w:hAnsi="仿宋" w:eastAsia="仿宋" w:cs="仿宋"/>
                <w:sz w:val="24"/>
                <w:szCs w:val="24"/>
              </w:rPr>
              <w:t>投标人填报</w:t>
            </w:r>
          </w:p>
        </w:tc>
      </w:tr>
      <w:tr w14:paraId="3FECA5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0EEF37D4">
            <w:pPr>
              <w:pStyle w:val="27"/>
              <w:spacing w:before="112" w:line="360" w:lineRule="auto"/>
              <w:ind w:left="18"/>
              <w:jc w:val="center"/>
              <w:rPr>
                <w:rFonts w:hint="eastAsia" w:ascii="仿宋" w:hAnsi="仿宋" w:eastAsia="仿宋" w:cs="仿宋"/>
                <w:sz w:val="24"/>
                <w:szCs w:val="24"/>
              </w:rPr>
            </w:pPr>
            <w:r>
              <w:rPr>
                <w:rFonts w:hint="eastAsia" w:ascii="仿宋" w:hAnsi="仿宋" w:eastAsia="仿宋" w:cs="仿宋"/>
                <w:sz w:val="24"/>
                <w:szCs w:val="24"/>
              </w:rPr>
              <w:t>2</w:t>
            </w:r>
          </w:p>
        </w:tc>
        <w:tc>
          <w:tcPr>
            <w:tcW w:w="2700" w:type="dxa"/>
            <w:tcBorders>
              <w:top w:val="single" w:color="000000" w:sz="4" w:space="0"/>
              <w:left w:val="single" w:color="000000" w:sz="4" w:space="0"/>
              <w:bottom w:val="single" w:color="000000" w:sz="4" w:space="0"/>
              <w:right w:val="single" w:color="000000" w:sz="4" w:space="0"/>
            </w:tcBorders>
          </w:tcPr>
          <w:p w14:paraId="0A3D887A">
            <w:pPr>
              <w:pStyle w:val="27"/>
              <w:spacing w:before="112"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工期</w:t>
            </w:r>
          </w:p>
        </w:tc>
        <w:tc>
          <w:tcPr>
            <w:tcW w:w="3600" w:type="dxa"/>
            <w:tcBorders>
              <w:top w:val="single" w:color="000000" w:sz="4" w:space="0"/>
              <w:left w:val="single" w:color="000000" w:sz="4" w:space="0"/>
              <w:bottom w:val="single" w:color="000000" w:sz="4" w:space="0"/>
              <w:right w:val="single" w:color="000000" w:sz="4" w:space="0"/>
            </w:tcBorders>
          </w:tcPr>
          <w:p w14:paraId="75A9563B">
            <w:pPr>
              <w:pStyle w:val="27"/>
              <w:tabs>
                <w:tab w:val="left" w:pos="1117"/>
              </w:tabs>
              <w:spacing w:before="122" w:line="360" w:lineRule="auto"/>
              <w:ind w:firstLine="240" w:firstLineChars="100"/>
              <w:rPr>
                <w:rFonts w:hint="eastAsia" w:ascii="仿宋" w:hAnsi="仿宋" w:eastAsia="仿宋" w:cs="仿宋"/>
                <w:sz w:val="24"/>
                <w:szCs w:val="24"/>
              </w:rPr>
            </w:pPr>
            <w:r>
              <w:rPr>
                <w:rFonts w:hint="eastAsia" w:ascii="仿宋" w:hAnsi="仿宋" w:eastAsia="仿宋" w:cs="仿宋"/>
                <w:position w:val="1"/>
                <w:sz w:val="24"/>
                <w:szCs w:val="24"/>
                <w:u w:val="single"/>
              </w:rPr>
              <w:t xml:space="preserve">         </w:t>
            </w:r>
            <w:r>
              <w:rPr>
                <w:rFonts w:hint="eastAsia" w:ascii="仿宋" w:hAnsi="仿宋" w:eastAsia="仿宋" w:cs="仿宋"/>
                <w:position w:val="1"/>
                <w:sz w:val="24"/>
                <w:szCs w:val="24"/>
              </w:rPr>
              <w:t>日历天</w:t>
            </w:r>
          </w:p>
        </w:tc>
        <w:tc>
          <w:tcPr>
            <w:tcW w:w="1800" w:type="dxa"/>
            <w:tcBorders>
              <w:top w:val="single" w:color="000000" w:sz="4" w:space="0"/>
              <w:left w:val="single" w:color="000000" w:sz="4" w:space="0"/>
              <w:bottom w:val="single" w:color="000000" w:sz="4" w:space="0"/>
            </w:tcBorders>
          </w:tcPr>
          <w:p w14:paraId="7C5E1230">
            <w:pPr>
              <w:pStyle w:val="27"/>
              <w:spacing w:before="112" w:line="360" w:lineRule="auto"/>
              <w:ind w:left="117"/>
              <w:rPr>
                <w:rFonts w:hint="eastAsia" w:ascii="仿宋" w:hAnsi="仿宋" w:eastAsia="仿宋" w:cs="仿宋"/>
                <w:sz w:val="24"/>
                <w:szCs w:val="24"/>
              </w:rPr>
            </w:pPr>
            <w:r>
              <w:rPr>
                <w:rFonts w:hint="eastAsia" w:ascii="仿宋" w:hAnsi="仿宋" w:eastAsia="仿宋" w:cs="仿宋"/>
                <w:sz w:val="24"/>
                <w:szCs w:val="24"/>
              </w:rPr>
              <w:t>投标人填报</w:t>
            </w:r>
          </w:p>
        </w:tc>
      </w:tr>
      <w:tr w14:paraId="159328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74A5B9D4">
            <w:pPr>
              <w:pStyle w:val="27"/>
              <w:spacing w:before="113" w:line="360" w:lineRule="auto"/>
              <w:ind w:left="18"/>
              <w:jc w:val="center"/>
              <w:rPr>
                <w:rFonts w:hint="eastAsia" w:ascii="仿宋" w:hAnsi="仿宋" w:eastAsia="仿宋" w:cs="仿宋"/>
                <w:sz w:val="24"/>
                <w:szCs w:val="24"/>
              </w:rPr>
            </w:pPr>
            <w:r>
              <w:rPr>
                <w:rFonts w:hint="eastAsia" w:ascii="仿宋" w:hAnsi="仿宋" w:eastAsia="仿宋" w:cs="仿宋"/>
                <w:sz w:val="24"/>
                <w:szCs w:val="24"/>
              </w:rPr>
              <w:t>3</w:t>
            </w:r>
          </w:p>
        </w:tc>
        <w:tc>
          <w:tcPr>
            <w:tcW w:w="2700" w:type="dxa"/>
            <w:tcBorders>
              <w:top w:val="single" w:color="000000" w:sz="4" w:space="0"/>
              <w:left w:val="single" w:color="000000" w:sz="4" w:space="0"/>
              <w:bottom w:val="single" w:color="000000" w:sz="4" w:space="0"/>
              <w:right w:val="single" w:color="000000" w:sz="4" w:space="0"/>
            </w:tcBorders>
          </w:tcPr>
          <w:p w14:paraId="14D6E039">
            <w:pPr>
              <w:pStyle w:val="27"/>
              <w:spacing w:before="113"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履约保证金</w:t>
            </w:r>
          </w:p>
        </w:tc>
        <w:tc>
          <w:tcPr>
            <w:tcW w:w="3600" w:type="dxa"/>
            <w:tcBorders>
              <w:top w:val="single" w:color="000000" w:sz="4" w:space="0"/>
              <w:left w:val="single" w:color="000000" w:sz="4" w:space="0"/>
              <w:bottom w:val="single" w:color="000000" w:sz="4" w:space="0"/>
              <w:right w:val="single" w:color="000000" w:sz="4" w:space="0"/>
            </w:tcBorders>
          </w:tcPr>
          <w:p w14:paraId="126494E5">
            <w:pPr>
              <w:pStyle w:val="27"/>
              <w:spacing w:before="113"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合同价款的（2）%</w:t>
            </w:r>
          </w:p>
        </w:tc>
        <w:tc>
          <w:tcPr>
            <w:tcW w:w="1800" w:type="dxa"/>
            <w:tcBorders>
              <w:top w:val="single" w:color="000000" w:sz="4" w:space="0"/>
              <w:left w:val="single" w:color="000000" w:sz="4" w:space="0"/>
              <w:bottom w:val="single" w:color="000000" w:sz="4" w:space="0"/>
            </w:tcBorders>
          </w:tcPr>
          <w:p w14:paraId="37B0D2C9">
            <w:pPr>
              <w:pStyle w:val="27"/>
              <w:spacing w:line="360" w:lineRule="auto"/>
              <w:rPr>
                <w:rFonts w:hint="eastAsia" w:ascii="仿宋" w:hAnsi="仿宋" w:eastAsia="仿宋" w:cs="仿宋"/>
                <w:sz w:val="24"/>
                <w:szCs w:val="24"/>
              </w:rPr>
            </w:pPr>
          </w:p>
        </w:tc>
      </w:tr>
      <w:tr w14:paraId="2BE9E5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497F3160">
            <w:pPr>
              <w:pStyle w:val="27"/>
              <w:spacing w:before="114" w:line="360" w:lineRule="auto"/>
              <w:ind w:left="18"/>
              <w:jc w:val="center"/>
              <w:rPr>
                <w:rFonts w:hint="eastAsia" w:ascii="仿宋" w:hAnsi="仿宋" w:eastAsia="仿宋" w:cs="仿宋"/>
                <w:sz w:val="24"/>
                <w:szCs w:val="24"/>
              </w:rPr>
            </w:pPr>
            <w:r>
              <w:rPr>
                <w:rFonts w:hint="eastAsia" w:ascii="仿宋" w:hAnsi="仿宋" w:eastAsia="仿宋" w:cs="仿宋"/>
                <w:sz w:val="24"/>
                <w:szCs w:val="24"/>
              </w:rPr>
              <w:t>4</w:t>
            </w:r>
          </w:p>
        </w:tc>
        <w:tc>
          <w:tcPr>
            <w:tcW w:w="2700" w:type="dxa"/>
            <w:tcBorders>
              <w:top w:val="single" w:color="000000" w:sz="4" w:space="0"/>
              <w:left w:val="single" w:color="000000" w:sz="4" w:space="0"/>
              <w:bottom w:val="single" w:color="000000" w:sz="4" w:space="0"/>
              <w:right w:val="single" w:color="000000" w:sz="4" w:space="0"/>
            </w:tcBorders>
          </w:tcPr>
          <w:p w14:paraId="2F960A51">
            <w:pPr>
              <w:pStyle w:val="27"/>
              <w:spacing w:before="114"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准备时间</w:t>
            </w:r>
          </w:p>
        </w:tc>
        <w:tc>
          <w:tcPr>
            <w:tcW w:w="3600" w:type="dxa"/>
            <w:tcBorders>
              <w:top w:val="single" w:color="000000" w:sz="4" w:space="0"/>
              <w:left w:val="single" w:color="000000" w:sz="4" w:space="0"/>
              <w:bottom w:val="single" w:color="000000" w:sz="4" w:space="0"/>
              <w:right w:val="single" w:color="000000" w:sz="4" w:space="0"/>
            </w:tcBorders>
          </w:tcPr>
          <w:p w14:paraId="2A16821F">
            <w:pPr>
              <w:pStyle w:val="27"/>
              <w:spacing w:before="114"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按招标文件要求</w:t>
            </w:r>
          </w:p>
        </w:tc>
        <w:tc>
          <w:tcPr>
            <w:tcW w:w="1800" w:type="dxa"/>
            <w:tcBorders>
              <w:top w:val="single" w:color="000000" w:sz="4" w:space="0"/>
              <w:left w:val="single" w:color="000000" w:sz="4" w:space="0"/>
              <w:bottom w:val="single" w:color="000000" w:sz="4" w:space="0"/>
            </w:tcBorders>
          </w:tcPr>
          <w:p w14:paraId="3C8A97AF">
            <w:pPr>
              <w:pStyle w:val="27"/>
              <w:spacing w:line="360" w:lineRule="auto"/>
              <w:rPr>
                <w:rFonts w:hint="eastAsia" w:ascii="仿宋" w:hAnsi="仿宋" w:eastAsia="仿宋" w:cs="仿宋"/>
                <w:sz w:val="24"/>
                <w:szCs w:val="24"/>
              </w:rPr>
            </w:pPr>
          </w:p>
        </w:tc>
      </w:tr>
      <w:tr w14:paraId="402256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4721990D">
            <w:pPr>
              <w:pStyle w:val="27"/>
              <w:spacing w:before="112" w:line="360" w:lineRule="auto"/>
              <w:ind w:left="18"/>
              <w:jc w:val="center"/>
              <w:rPr>
                <w:rFonts w:hint="eastAsia" w:ascii="仿宋" w:hAnsi="仿宋" w:eastAsia="仿宋" w:cs="仿宋"/>
                <w:sz w:val="24"/>
                <w:szCs w:val="24"/>
              </w:rPr>
            </w:pPr>
            <w:r>
              <w:rPr>
                <w:rFonts w:hint="eastAsia" w:ascii="仿宋" w:hAnsi="仿宋" w:eastAsia="仿宋" w:cs="仿宋"/>
                <w:sz w:val="24"/>
                <w:szCs w:val="24"/>
              </w:rPr>
              <w:t>5</w:t>
            </w:r>
          </w:p>
        </w:tc>
        <w:tc>
          <w:tcPr>
            <w:tcW w:w="2700" w:type="dxa"/>
            <w:tcBorders>
              <w:top w:val="single" w:color="000000" w:sz="4" w:space="0"/>
              <w:left w:val="single" w:color="000000" w:sz="4" w:space="0"/>
              <w:bottom w:val="single" w:color="000000" w:sz="4" w:space="0"/>
              <w:right w:val="single" w:color="000000" w:sz="4" w:space="0"/>
            </w:tcBorders>
          </w:tcPr>
          <w:p w14:paraId="6EF96EAC">
            <w:pPr>
              <w:pStyle w:val="27"/>
              <w:spacing w:before="112"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误期违约金额</w:t>
            </w:r>
          </w:p>
        </w:tc>
        <w:tc>
          <w:tcPr>
            <w:tcW w:w="3600" w:type="dxa"/>
            <w:tcBorders>
              <w:top w:val="single" w:color="000000" w:sz="4" w:space="0"/>
              <w:left w:val="single" w:color="000000" w:sz="4" w:space="0"/>
              <w:bottom w:val="single" w:color="000000" w:sz="4" w:space="0"/>
              <w:right w:val="single" w:color="000000" w:sz="4" w:space="0"/>
            </w:tcBorders>
          </w:tcPr>
          <w:p w14:paraId="7217AC59">
            <w:pPr>
              <w:pStyle w:val="27"/>
              <w:spacing w:before="112"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按招标文件要求</w:t>
            </w:r>
          </w:p>
        </w:tc>
        <w:tc>
          <w:tcPr>
            <w:tcW w:w="1800" w:type="dxa"/>
            <w:tcBorders>
              <w:top w:val="single" w:color="000000" w:sz="4" w:space="0"/>
              <w:left w:val="single" w:color="000000" w:sz="4" w:space="0"/>
              <w:bottom w:val="single" w:color="000000" w:sz="4" w:space="0"/>
            </w:tcBorders>
          </w:tcPr>
          <w:p w14:paraId="113BD9E1">
            <w:pPr>
              <w:pStyle w:val="27"/>
              <w:spacing w:line="360" w:lineRule="auto"/>
              <w:rPr>
                <w:rFonts w:hint="eastAsia" w:ascii="仿宋" w:hAnsi="仿宋" w:eastAsia="仿宋" w:cs="仿宋"/>
                <w:sz w:val="24"/>
                <w:szCs w:val="24"/>
              </w:rPr>
            </w:pPr>
          </w:p>
        </w:tc>
      </w:tr>
      <w:tr w14:paraId="6AF7F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006A689A">
            <w:pPr>
              <w:pStyle w:val="27"/>
              <w:spacing w:before="113" w:line="360" w:lineRule="auto"/>
              <w:ind w:left="18"/>
              <w:jc w:val="center"/>
              <w:rPr>
                <w:rFonts w:hint="eastAsia" w:ascii="仿宋" w:hAnsi="仿宋" w:eastAsia="仿宋" w:cs="仿宋"/>
                <w:sz w:val="24"/>
                <w:szCs w:val="24"/>
              </w:rPr>
            </w:pPr>
            <w:r>
              <w:rPr>
                <w:rFonts w:hint="eastAsia" w:ascii="仿宋" w:hAnsi="仿宋" w:eastAsia="仿宋" w:cs="仿宋"/>
                <w:sz w:val="24"/>
                <w:szCs w:val="24"/>
              </w:rPr>
              <w:t>6</w:t>
            </w:r>
          </w:p>
        </w:tc>
        <w:tc>
          <w:tcPr>
            <w:tcW w:w="2700" w:type="dxa"/>
            <w:tcBorders>
              <w:top w:val="single" w:color="000000" w:sz="4" w:space="0"/>
              <w:left w:val="single" w:color="000000" w:sz="4" w:space="0"/>
              <w:bottom w:val="single" w:color="000000" w:sz="4" w:space="0"/>
              <w:right w:val="single" w:color="000000" w:sz="4" w:space="0"/>
            </w:tcBorders>
          </w:tcPr>
          <w:p w14:paraId="0D3B7E0B">
            <w:pPr>
              <w:pStyle w:val="27"/>
              <w:spacing w:before="113"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误期赔偿费限额</w:t>
            </w:r>
          </w:p>
        </w:tc>
        <w:tc>
          <w:tcPr>
            <w:tcW w:w="3600" w:type="dxa"/>
            <w:tcBorders>
              <w:top w:val="single" w:color="000000" w:sz="4" w:space="0"/>
              <w:left w:val="single" w:color="000000" w:sz="4" w:space="0"/>
              <w:bottom w:val="single" w:color="000000" w:sz="4" w:space="0"/>
              <w:right w:val="single" w:color="000000" w:sz="4" w:space="0"/>
            </w:tcBorders>
          </w:tcPr>
          <w:p w14:paraId="3E5F11E9">
            <w:pPr>
              <w:pStyle w:val="27"/>
              <w:spacing w:before="113"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按招标文件要求</w:t>
            </w:r>
          </w:p>
        </w:tc>
        <w:tc>
          <w:tcPr>
            <w:tcW w:w="1800" w:type="dxa"/>
            <w:tcBorders>
              <w:top w:val="single" w:color="000000" w:sz="4" w:space="0"/>
              <w:left w:val="single" w:color="000000" w:sz="4" w:space="0"/>
              <w:bottom w:val="single" w:color="000000" w:sz="4" w:space="0"/>
            </w:tcBorders>
          </w:tcPr>
          <w:p w14:paraId="603EF989">
            <w:pPr>
              <w:pStyle w:val="27"/>
              <w:spacing w:line="360" w:lineRule="auto"/>
              <w:rPr>
                <w:rFonts w:hint="eastAsia" w:ascii="仿宋" w:hAnsi="仿宋" w:eastAsia="仿宋" w:cs="仿宋"/>
                <w:sz w:val="24"/>
                <w:szCs w:val="24"/>
              </w:rPr>
            </w:pPr>
          </w:p>
        </w:tc>
      </w:tr>
      <w:tr w14:paraId="524F7F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459F9A6A">
            <w:pPr>
              <w:pStyle w:val="27"/>
              <w:spacing w:before="114" w:line="360" w:lineRule="auto"/>
              <w:ind w:left="18"/>
              <w:jc w:val="center"/>
              <w:rPr>
                <w:rFonts w:hint="eastAsia" w:ascii="仿宋" w:hAnsi="仿宋" w:eastAsia="仿宋" w:cs="仿宋"/>
                <w:sz w:val="24"/>
                <w:szCs w:val="24"/>
              </w:rPr>
            </w:pPr>
            <w:r>
              <w:rPr>
                <w:rFonts w:hint="eastAsia" w:ascii="仿宋" w:hAnsi="仿宋" w:eastAsia="仿宋" w:cs="仿宋"/>
                <w:sz w:val="24"/>
                <w:szCs w:val="24"/>
              </w:rPr>
              <w:t>7</w:t>
            </w:r>
          </w:p>
        </w:tc>
        <w:tc>
          <w:tcPr>
            <w:tcW w:w="2700" w:type="dxa"/>
            <w:tcBorders>
              <w:top w:val="single" w:color="000000" w:sz="4" w:space="0"/>
              <w:left w:val="single" w:color="000000" w:sz="4" w:space="0"/>
              <w:bottom w:val="single" w:color="000000" w:sz="4" w:space="0"/>
              <w:right w:val="single" w:color="000000" w:sz="4" w:space="0"/>
            </w:tcBorders>
          </w:tcPr>
          <w:p w14:paraId="16F3B5D8">
            <w:pPr>
              <w:pStyle w:val="27"/>
              <w:spacing w:before="114"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提前工期奖</w:t>
            </w:r>
          </w:p>
        </w:tc>
        <w:tc>
          <w:tcPr>
            <w:tcW w:w="3600" w:type="dxa"/>
            <w:tcBorders>
              <w:top w:val="single" w:color="000000" w:sz="4" w:space="0"/>
              <w:left w:val="single" w:color="000000" w:sz="4" w:space="0"/>
              <w:bottom w:val="single" w:color="000000" w:sz="4" w:space="0"/>
              <w:right w:val="single" w:color="000000" w:sz="4" w:space="0"/>
            </w:tcBorders>
          </w:tcPr>
          <w:p w14:paraId="1E93D113">
            <w:pPr>
              <w:pStyle w:val="27"/>
              <w:spacing w:before="114" w:line="360" w:lineRule="auto"/>
              <w:ind w:left="28"/>
              <w:jc w:val="center"/>
              <w:rPr>
                <w:rFonts w:hint="eastAsia" w:ascii="仿宋" w:hAnsi="仿宋" w:eastAsia="仿宋" w:cs="仿宋"/>
                <w:sz w:val="24"/>
                <w:szCs w:val="24"/>
              </w:rPr>
            </w:pPr>
            <w:r>
              <w:rPr>
                <w:rFonts w:hint="eastAsia" w:ascii="仿宋" w:hAnsi="仿宋" w:eastAsia="仿宋" w:cs="仿宋"/>
                <w:sz w:val="24"/>
                <w:szCs w:val="24"/>
              </w:rPr>
              <w:t>/</w:t>
            </w:r>
          </w:p>
        </w:tc>
        <w:tc>
          <w:tcPr>
            <w:tcW w:w="1800" w:type="dxa"/>
            <w:tcBorders>
              <w:top w:val="single" w:color="000000" w:sz="4" w:space="0"/>
              <w:left w:val="single" w:color="000000" w:sz="4" w:space="0"/>
              <w:bottom w:val="single" w:color="000000" w:sz="4" w:space="0"/>
            </w:tcBorders>
          </w:tcPr>
          <w:p w14:paraId="27C882D2">
            <w:pPr>
              <w:pStyle w:val="27"/>
              <w:spacing w:line="360" w:lineRule="auto"/>
              <w:rPr>
                <w:rFonts w:hint="eastAsia" w:ascii="仿宋" w:hAnsi="仿宋" w:eastAsia="仿宋" w:cs="仿宋"/>
                <w:sz w:val="24"/>
                <w:szCs w:val="24"/>
              </w:rPr>
            </w:pPr>
          </w:p>
        </w:tc>
      </w:tr>
      <w:tr w14:paraId="60A426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4EDF9542">
            <w:pPr>
              <w:pStyle w:val="27"/>
              <w:spacing w:before="112" w:line="360" w:lineRule="auto"/>
              <w:ind w:left="18"/>
              <w:jc w:val="center"/>
              <w:rPr>
                <w:rFonts w:hint="eastAsia" w:ascii="仿宋" w:hAnsi="仿宋" w:eastAsia="仿宋" w:cs="仿宋"/>
                <w:sz w:val="24"/>
                <w:szCs w:val="24"/>
              </w:rPr>
            </w:pPr>
            <w:r>
              <w:rPr>
                <w:rFonts w:hint="eastAsia" w:ascii="仿宋" w:hAnsi="仿宋" w:eastAsia="仿宋" w:cs="仿宋"/>
                <w:sz w:val="24"/>
                <w:szCs w:val="24"/>
              </w:rPr>
              <w:t>8</w:t>
            </w:r>
          </w:p>
        </w:tc>
        <w:tc>
          <w:tcPr>
            <w:tcW w:w="2700" w:type="dxa"/>
            <w:tcBorders>
              <w:top w:val="single" w:color="000000" w:sz="4" w:space="0"/>
              <w:left w:val="single" w:color="000000" w:sz="4" w:space="0"/>
              <w:bottom w:val="single" w:color="000000" w:sz="4" w:space="0"/>
              <w:right w:val="single" w:color="000000" w:sz="4" w:space="0"/>
            </w:tcBorders>
          </w:tcPr>
          <w:p w14:paraId="726DDC0A">
            <w:pPr>
              <w:pStyle w:val="27"/>
              <w:spacing w:before="112"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预付款金额</w:t>
            </w:r>
          </w:p>
        </w:tc>
        <w:tc>
          <w:tcPr>
            <w:tcW w:w="3600" w:type="dxa"/>
            <w:tcBorders>
              <w:top w:val="single" w:color="000000" w:sz="4" w:space="0"/>
              <w:left w:val="single" w:color="000000" w:sz="4" w:space="0"/>
              <w:bottom w:val="single" w:color="000000" w:sz="4" w:space="0"/>
              <w:right w:val="single" w:color="000000" w:sz="4" w:space="0"/>
            </w:tcBorders>
          </w:tcPr>
          <w:p w14:paraId="7B9F6E61">
            <w:pPr>
              <w:pStyle w:val="27"/>
              <w:spacing w:before="112"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按合同执行</w:t>
            </w:r>
          </w:p>
        </w:tc>
        <w:tc>
          <w:tcPr>
            <w:tcW w:w="1800" w:type="dxa"/>
            <w:tcBorders>
              <w:top w:val="single" w:color="000000" w:sz="4" w:space="0"/>
              <w:left w:val="single" w:color="000000" w:sz="4" w:space="0"/>
              <w:bottom w:val="single" w:color="000000" w:sz="4" w:space="0"/>
            </w:tcBorders>
          </w:tcPr>
          <w:p w14:paraId="2E5A7E18">
            <w:pPr>
              <w:pStyle w:val="27"/>
              <w:spacing w:line="360" w:lineRule="auto"/>
              <w:rPr>
                <w:rFonts w:hint="eastAsia" w:ascii="仿宋" w:hAnsi="仿宋" w:eastAsia="仿宋" w:cs="仿宋"/>
                <w:sz w:val="24"/>
                <w:szCs w:val="24"/>
              </w:rPr>
            </w:pPr>
          </w:p>
        </w:tc>
      </w:tr>
      <w:tr w14:paraId="1CE0CA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14577770">
            <w:pPr>
              <w:pStyle w:val="27"/>
              <w:spacing w:before="113" w:line="360" w:lineRule="auto"/>
              <w:ind w:left="18"/>
              <w:jc w:val="center"/>
              <w:rPr>
                <w:rFonts w:hint="eastAsia" w:ascii="仿宋" w:hAnsi="仿宋" w:eastAsia="仿宋" w:cs="仿宋"/>
                <w:sz w:val="24"/>
                <w:szCs w:val="24"/>
              </w:rPr>
            </w:pPr>
            <w:r>
              <w:rPr>
                <w:rFonts w:hint="eastAsia" w:ascii="仿宋" w:hAnsi="仿宋" w:eastAsia="仿宋" w:cs="仿宋"/>
                <w:sz w:val="24"/>
                <w:szCs w:val="24"/>
              </w:rPr>
              <w:t>9</w:t>
            </w:r>
          </w:p>
        </w:tc>
        <w:tc>
          <w:tcPr>
            <w:tcW w:w="2700" w:type="dxa"/>
            <w:tcBorders>
              <w:top w:val="single" w:color="000000" w:sz="4" w:space="0"/>
              <w:left w:val="single" w:color="000000" w:sz="4" w:space="0"/>
              <w:bottom w:val="single" w:color="000000" w:sz="4" w:space="0"/>
              <w:right w:val="single" w:color="000000" w:sz="4" w:space="0"/>
            </w:tcBorders>
          </w:tcPr>
          <w:p w14:paraId="7A8DC70B">
            <w:pPr>
              <w:pStyle w:val="27"/>
              <w:spacing w:before="113"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进度款付款时间</w:t>
            </w:r>
          </w:p>
        </w:tc>
        <w:tc>
          <w:tcPr>
            <w:tcW w:w="3600" w:type="dxa"/>
            <w:tcBorders>
              <w:top w:val="single" w:color="000000" w:sz="4" w:space="0"/>
              <w:left w:val="single" w:color="000000" w:sz="4" w:space="0"/>
              <w:bottom w:val="single" w:color="000000" w:sz="4" w:space="0"/>
              <w:right w:val="single" w:color="000000" w:sz="4" w:space="0"/>
            </w:tcBorders>
          </w:tcPr>
          <w:p w14:paraId="2C19FC84">
            <w:pPr>
              <w:pStyle w:val="27"/>
              <w:spacing w:before="113"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按合同执行</w:t>
            </w:r>
          </w:p>
        </w:tc>
        <w:tc>
          <w:tcPr>
            <w:tcW w:w="1800" w:type="dxa"/>
            <w:tcBorders>
              <w:top w:val="single" w:color="000000" w:sz="4" w:space="0"/>
              <w:left w:val="single" w:color="000000" w:sz="4" w:space="0"/>
              <w:bottom w:val="single" w:color="000000" w:sz="4" w:space="0"/>
            </w:tcBorders>
          </w:tcPr>
          <w:p w14:paraId="7BF90FD1">
            <w:pPr>
              <w:pStyle w:val="27"/>
              <w:spacing w:line="360" w:lineRule="auto"/>
              <w:rPr>
                <w:rFonts w:hint="eastAsia" w:ascii="仿宋" w:hAnsi="仿宋" w:eastAsia="仿宋" w:cs="仿宋"/>
                <w:sz w:val="24"/>
                <w:szCs w:val="24"/>
              </w:rPr>
            </w:pPr>
          </w:p>
        </w:tc>
      </w:tr>
      <w:tr w14:paraId="6436B5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76B7EC24">
            <w:pPr>
              <w:pStyle w:val="27"/>
              <w:spacing w:before="114" w:line="360" w:lineRule="auto"/>
              <w:ind w:left="121" w:right="103"/>
              <w:jc w:val="center"/>
              <w:rPr>
                <w:rFonts w:hint="eastAsia" w:ascii="仿宋" w:hAnsi="仿宋" w:eastAsia="仿宋" w:cs="仿宋"/>
                <w:sz w:val="24"/>
                <w:szCs w:val="24"/>
              </w:rPr>
            </w:pPr>
            <w:r>
              <w:rPr>
                <w:rFonts w:hint="eastAsia" w:ascii="仿宋" w:hAnsi="仿宋" w:eastAsia="仿宋" w:cs="仿宋"/>
                <w:sz w:val="24"/>
                <w:szCs w:val="24"/>
              </w:rPr>
              <w:t>10</w:t>
            </w:r>
          </w:p>
        </w:tc>
        <w:tc>
          <w:tcPr>
            <w:tcW w:w="2700" w:type="dxa"/>
            <w:tcBorders>
              <w:top w:val="single" w:color="000000" w:sz="4" w:space="0"/>
              <w:left w:val="single" w:color="000000" w:sz="4" w:space="0"/>
              <w:bottom w:val="single" w:color="000000" w:sz="4" w:space="0"/>
              <w:right w:val="single" w:color="000000" w:sz="4" w:space="0"/>
            </w:tcBorders>
          </w:tcPr>
          <w:p w14:paraId="08EB2734">
            <w:pPr>
              <w:pStyle w:val="27"/>
              <w:spacing w:before="114"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竣工结算款付款时间</w:t>
            </w:r>
          </w:p>
        </w:tc>
        <w:tc>
          <w:tcPr>
            <w:tcW w:w="3600" w:type="dxa"/>
            <w:tcBorders>
              <w:top w:val="single" w:color="000000" w:sz="4" w:space="0"/>
              <w:left w:val="single" w:color="000000" w:sz="4" w:space="0"/>
              <w:bottom w:val="single" w:color="000000" w:sz="4" w:space="0"/>
              <w:right w:val="single" w:color="000000" w:sz="4" w:space="0"/>
            </w:tcBorders>
          </w:tcPr>
          <w:p w14:paraId="404BAEC3">
            <w:pPr>
              <w:pStyle w:val="27"/>
              <w:spacing w:before="114"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按合同执行</w:t>
            </w:r>
          </w:p>
        </w:tc>
        <w:tc>
          <w:tcPr>
            <w:tcW w:w="1800" w:type="dxa"/>
            <w:tcBorders>
              <w:top w:val="single" w:color="000000" w:sz="4" w:space="0"/>
              <w:left w:val="single" w:color="000000" w:sz="4" w:space="0"/>
              <w:bottom w:val="single" w:color="000000" w:sz="4" w:space="0"/>
            </w:tcBorders>
          </w:tcPr>
          <w:p w14:paraId="327C4383">
            <w:pPr>
              <w:pStyle w:val="27"/>
              <w:spacing w:line="360" w:lineRule="auto"/>
              <w:rPr>
                <w:rFonts w:hint="eastAsia" w:ascii="仿宋" w:hAnsi="仿宋" w:eastAsia="仿宋" w:cs="仿宋"/>
                <w:sz w:val="24"/>
                <w:szCs w:val="24"/>
              </w:rPr>
            </w:pPr>
          </w:p>
        </w:tc>
      </w:tr>
      <w:tr w14:paraId="52D1B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9" w:hRule="atLeast"/>
        </w:trPr>
        <w:tc>
          <w:tcPr>
            <w:tcW w:w="725" w:type="dxa"/>
            <w:tcBorders>
              <w:top w:val="single" w:color="000000" w:sz="4" w:space="0"/>
              <w:right w:val="single" w:color="000000" w:sz="4" w:space="0"/>
            </w:tcBorders>
          </w:tcPr>
          <w:p w14:paraId="21E9890A">
            <w:pPr>
              <w:pStyle w:val="27"/>
              <w:spacing w:before="112" w:line="360" w:lineRule="auto"/>
              <w:ind w:left="121" w:right="103"/>
              <w:jc w:val="center"/>
              <w:rPr>
                <w:rFonts w:hint="eastAsia" w:ascii="仿宋" w:hAnsi="仿宋" w:eastAsia="仿宋" w:cs="仿宋"/>
                <w:sz w:val="24"/>
                <w:szCs w:val="24"/>
              </w:rPr>
            </w:pPr>
            <w:r>
              <w:rPr>
                <w:rFonts w:hint="eastAsia" w:ascii="仿宋" w:hAnsi="仿宋" w:eastAsia="仿宋" w:cs="仿宋"/>
                <w:sz w:val="24"/>
                <w:szCs w:val="24"/>
              </w:rPr>
              <w:t>11</w:t>
            </w:r>
          </w:p>
        </w:tc>
        <w:tc>
          <w:tcPr>
            <w:tcW w:w="2700" w:type="dxa"/>
            <w:tcBorders>
              <w:top w:val="single" w:color="000000" w:sz="4" w:space="0"/>
              <w:left w:val="single" w:color="000000" w:sz="4" w:space="0"/>
              <w:right w:val="single" w:color="000000" w:sz="4" w:space="0"/>
            </w:tcBorders>
          </w:tcPr>
          <w:p w14:paraId="173AF903">
            <w:pPr>
              <w:pStyle w:val="27"/>
              <w:spacing w:before="112"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保修期</w:t>
            </w:r>
          </w:p>
        </w:tc>
        <w:tc>
          <w:tcPr>
            <w:tcW w:w="3600" w:type="dxa"/>
            <w:tcBorders>
              <w:top w:val="single" w:color="000000" w:sz="4" w:space="0"/>
              <w:left w:val="single" w:color="000000" w:sz="4" w:space="0"/>
              <w:right w:val="single" w:color="000000" w:sz="4" w:space="0"/>
            </w:tcBorders>
          </w:tcPr>
          <w:p w14:paraId="4C6F9A4B">
            <w:pPr>
              <w:pStyle w:val="27"/>
              <w:spacing w:before="112" w:line="360" w:lineRule="auto"/>
              <w:ind w:left="210" w:leftChars="100"/>
              <w:rPr>
                <w:rFonts w:hint="eastAsia" w:ascii="仿宋" w:hAnsi="仿宋" w:eastAsia="仿宋" w:cs="仿宋"/>
                <w:sz w:val="24"/>
                <w:szCs w:val="24"/>
              </w:rPr>
            </w:pPr>
            <w:r>
              <w:rPr>
                <w:rFonts w:hint="eastAsia" w:ascii="仿宋" w:hAnsi="仿宋" w:eastAsia="仿宋" w:cs="仿宋"/>
                <w:sz w:val="24"/>
                <w:szCs w:val="24"/>
              </w:rPr>
              <w:t>按合同执行</w:t>
            </w:r>
          </w:p>
        </w:tc>
        <w:tc>
          <w:tcPr>
            <w:tcW w:w="1800" w:type="dxa"/>
            <w:tcBorders>
              <w:top w:val="single" w:color="000000" w:sz="4" w:space="0"/>
              <w:left w:val="single" w:color="000000" w:sz="4" w:space="0"/>
            </w:tcBorders>
          </w:tcPr>
          <w:p w14:paraId="707EFD8B">
            <w:pPr>
              <w:pStyle w:val="27"/>
              <w:spacing w:line="360" w:lineRule="auto"/>
              <w:rPr>
                <w:rFonts w:hint="eastAsia" w:ascii="仿宋" w:hAnsi="仿宋" w:eastAsia="仿宋" w:cs="仿宋"/>
                <w:sz w:val="24"/>
                <w:szCs w:val="24"/>
              </w:rPr>
            </w:pPr>
          </w:p>
        </w:tc>
      </w:tr>
    </w:tbl>
    <w:p w14:paraId="525639FC">
      <w:pPr>
        <w:pStyle w:val="12"/>
        <w:ind w:firstLine="480"/>
        <w:rPr>
          <w:rFonts w:hint="eastAsia" w:ascii="仿宋" w:hAnsi="仿宋" w:eastAsia="仿宋" w:cs="仿宋"/>
          <w:sz w:val="24"/>
        </w:rPr>
      </w:pPr>
    </w:p>
    <w:p w14:paraId="50FB59CE">
      <w:pPr>
        <w:pStyle w:val="12"/>
        <w:spacing w:before="6"/>
        <w:ind w:firstLine="500"/>
        <w:rPr>
          <w:rFonts w:hint="eastAsia" w:ascii="仿宋" w:hAnsi="仿宋" w:eastAsia="仿宋" w:cs="仿宋"/>
          <w:sz w:val="25"/>
        </w:rPr>
      </w:pPr>
    </w:p>
    <w:p w14:paraId="55B104D5">
      <w:pPr>
        <w:spacing w:line="360" w:lineRule="auto"/>
        <w:ind w:left="4200" w:leftChars="2000"/>
        <w:rPr>
          <w:rFonts w:hint="eastAsia" w:ascii="仿宋" w:hAnsi="仿宋" w:eastAsia="仿宋" w:cs="仿宋"/>
        </w:rPr>
      </w:pPr>
      <w:r>
        <w:rPr>
          <w:rFonts w:hint="eastAsia" w:ascii="仿宋" w:hAnsi="仿宋" w:eastAsia="仿宋" w:cs="仿宋"/>
        </w:rPr>
        <w:t>投标人：（盖单位章）</w:t>
      </w:r>
    </w:p>
    <w:p w14:paraId="031346C9">
      <w:pPr>
        <w:spacing w:line="360" w:lineRule="auto"/>
        <w:ind w:left="4200" w:leftChars="2000"/>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w:t>
      </w:r>
      <w:r>
        <w:rPr>
          <w:rFonts w:hint="eastAsia" w:ascii="仿宋" w:hAnsi="仿宋" w:eastAsia="仿宋" w:cs="仿宋"/>
        </w:rPr>
        <w:t>（签字或盖章）</w:t>
      </w:r>
    </w:p>
    <w:p w14:paraId="158F339C">
      <w:pPr>
        <w:spacing w:line="360" w:lineRule="auto"/>
        <w:ind w:left="4200" w:leftChars="200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31BBB00E">
      <w:pPr>
        <w:rPr>
          <w:rFonts w:hint="eastAsia" w:ascii="仿宋" w:hAnsi="仿宋" w:eastAsia="仿宋" w:cs="仿宋"/>
        </w:rPr>
      </w:pPr>
    </w:p>
    <w:p w14:paraId="085DE567">
      <w:pPr>
        <w:spacing w:line="360" w:lineRule="auto"/>
        <w:rPr>
          <w:rFonts w:hint="eastAsia" w:ascii="仿宋" w:hAnsi="仿宋" w:eastAsia="仿宋" w:cs="仿宋"/>
        </w:rPr>
        <w:sectPr>
          <w:pgSz w:w="11910" w:h="16840"/>
          <w:pgMar w:top="980" w:right="1110" w:bottom="1120" w:left="1140" w:header="746" w:footer="897" w:gutter="0"/>
          <w:pgBorders>
            <w:top w:val="none" w:sz="0" w:space="0"/>
            <w:left w:val="none" w:sz="0" w:space="0"/>
            <w:bottom w:val="none" w:sz="0" w:space="0"/>
            <w:right w:val="none" w:sz="0" w:space="0"/>
          </w:pgBorders>
          <w:cols w:space="720" w:num="1"/>
        </w:sectPr>
      </w:pPr>
    </w:p>
    <w:p w14:paraId="15364B81">
      <w:pPr>
        <w:spacing w:before="62" w:line="360" w:lineRule="auto"/>
        <w:ind w:left="99"/>
        <w:jc w:val="center"/>
        <w:rPr>
          <w:rFonts w:hint="eastAsia" w:ascii="仿宋" w:hAnsi="仿宋" w:eastAsia="仿宋" w:cs="仿宋"/>
          <w:sz w:val="27"/>
        </w:rPr>
      </w:pPr>
      <w:r>
        <w:rPr>
          <w:rFonts w:hint="eastAsia" w:ascii="仿宋" w:hAnsi="仿宋" w:eastAsia="仿宋" w:cs="仿宋"/>
          <w:sz w:val="27"/>
        </w:rPr>
        <w:t>二、法定代表人身份证明</w:t>
      </w:r>
    </w:p>
    <w:p w14:paraId="5EFB5859">
      <w:pPr>
        <w:pStyle w:val="12"/>
        <w:tabs>
          <w:tab w:val="left" w:pos="10300"/>
        </w:tabs>
        <w:ind w:right="70" w:firstLine="408"/>
        <w:rPr>
          <w:rFonts w:hint="eastAsia" w:ascii="仿宋" w:hAnsi="仿宋" w:eastAsia="仿宋" w:cs="仿宋"/>
          <w:spacing w:val="-3"/>
        </w:rPr>
      </w:pPr>
    </w:p>
    <w:p w14:paraId="6B7928EB">
      <w:pPr>
        <w:pStyle w:val="12"/>
        <w:tabs>
          <w:tab w:val="left" w:pos="10300"/>
        </w:tabs>
        <w:ind w:right="70" w:firstLine="408"/>
        <w:rPr>
          <w:rFonts w:hint="eastAsia" w:ascii="仿宋" w:hAnsi="仿宋" w:eastAsia="仿宋" w:cs="仿宋"/>
          <w:spacing w:val="-3"/>
        </w:rPr>
      </w:pPr>
      <w:r>
        <w:rPr>
          <w:rFonts w:hint="eastAsia" w:ascii="仿宋" w:hAnsi="仿宋" w:eastAsia="仿宋" w:cs="仿宋"/>
          <w:spacing w:val="-3"/>
        </w:rPr>
        <w:t>投标人名称：</w:t>
      </w:r>
      <w:r>
        <w:rPr>
          <w:rFonts w:hint="eastAsia" w:ascii="仿宋" w:hAnsi="仿宋" w:eastAsia="仿宋" w:cs="仿宋"/>
          <w:spacing w:val="-3"/>
          <w:sz w:val="24"/>
          <w:szCs w:val="24"/>
          <w:u w:val="single"/>
        </w:rPr>
        <w:t xml:space="preserve">         </w:t>
      </w:r>
    </w:p>
    <w:p w14:paraId="2223B05D">
      <w:pPr>
        <w:pStyle w:val="12"/>
        <w:tabs>
          <w:tab w:val="left" w:pos="10300"/>
        </w:tabs>
        <w:ind w:right="70" w:firstLine="420"/>
        <w:rPr>
          <w:rFonts w:hint="eastAsia" w:ascii="仿宋" w:hAnsi="仿宋" w:eastAsia="仿宋" w:cs="仿宋"/>
        </w:rPr>
      </w:pPr>
      <w:r>
        <w:rPr>
          <w:rFonts w:hint="eastAsia" w:ascii="仿宋" w:hAnsi="仿宋" w:eastAsia="仿宋" w:cs="仿宋"/>
        </w:rPr>
        <w:t>单位性质：</w:t>
      </w:r>
      <w:r>
        <w:rPr>
          <w:rFonts w:hint="eastAsia" w:ascii="仿宋" w:hAnsi="仿宋" w:eastAsia="仿宋" w:cs="仿宋"/>
          <w:spacing w:val="-3"/>
          <w:sz w:val="24"/>
          <w:szCs w:val="24"/>
          <w:u w:val="single"/>
        </w:rPr>
        <w:t xml:space="preserve">          </w:t>
      </w:r>
    </w:p>
    <w:p w14:paraId="4E31B654">
      <w:pPr>
        <w:pStyle w:val="12"/>
        <w:ind w:right="70" w:firstLine="420"/>
        <w:rPr>
          <w:rFonts w:hint="eastAsia" w:ascii="仿宋" w:hAnsi="仿宋" w:eastAsia="仿宋" w:cs="仿宋"/>
        </w:rPr>
      </w:pPr>
      <w:r>
        <w:rPr>
          <w:rFonts w:hint="eastAsia" w:ascii="仿宋" w:hAnsi="仿宋" w:eastAsia="仿宋" w:cs="仿宋"/>
        </w:rPr>
        <w:t>地址：</w:t>
      </w:r>
      <w:r>
        <w:rPr>
          <w:rFonts w:hint="eastAsia" w:ascii="仿宋" w:hAnsi="仿宋" w:eastAsia="仿宋" w:cs="仿宋"/>
          <w:spacing w:val="-3"/>
          <w:sz w:val="24"/>
          <w:szCs w:val="24"/>
          <w:u w:val="single"/>
        </w:rPr>
        <w:t xml:space="preserve">             </w:t>
      </w:r>
    </w:p>
    <w:p w14:paraId="642C867C">
      <w:pPr>
        <w:pStyle w:val="12"/>
        <w:tabs>
          <w:tab w:val="left" w:pos="2092"/>
          <w:tab w:val="left" w:pos="2723"/>
          <w:tab w:val="left" w:pos="3352"/>
        </w:tabs>
        <w:ind w:right="6803" w:firstLine="420"/>
        <w:rPr>
          <w:rFonts w:hint="eastAsia" w:ascii="仿宋" w:hAnsi="仿宋" w:eastAsia="仿宋" w:cs="仿宋"/>
          <w:u w:val="single"/>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spacing w:val="-17"/>
        </w:rPr>
        <w:t>日</w:t>
      </w:r>
    </w:p>
    <w:p w14:paraId="1B303850">
      <w:pPr>
        <w:pStyle w:val="12"/>
        <w:tabs>
          <w:tab w:val="left" w:pos="2092"/>
          <w:tab w:val="left" w:pos="2723"/>
          <w:tab w:val="left" w:pos="3352"/>
        </w:tabs>
        <w:ind w:right="6803" w:firstLine="420"/>
        <w:rPr>
          <w:rFonts w:hint="eastAsia" w:ascii="仿宋" w:hAnsi="仿宋" w:eastAsia="仿宋" w:cs="仿宋"/>
        </w:rPr>
      </w:pPr>
      <w:r>
        <w:rPr>
          <w:rFonts w:hint="eastAsia" w:ascii="仿宋" w:hAnsi="仿宋" w:eastAsia="仿宋" w:cs="仿宋"/>
        </w:rPr>
        <w:t>经营期限：</w:t>
      </w:r>
    </w:p>
    <w:p w14:paraId="23ED12CE">
      <w:pPr>
        <w:pStyle w:val="12"/>
        <w:tabs>
          <w:tab w:val="left" w:pos="2249"/>
          <w:tab w:val="left" w:pos="3720"/>
          <w:tab w:val="left" w:pos="4980"/>
        </w:tabs>
        <w:ind w:firstLine="420"/>
        <w:rPr>
          <w:rFonts w:hint="eastAsia" w:ascii="仿宋" w:hAnsi="仿宋" w:eastAsia="仿宋" w:cs="仿宋"/>
          <w:u w:val="single"/>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p>
    <w:p w14:paraId="58F73616">
      <w:pPr>
        <w:pStyle w:val="12"/>
        <w:tabs>
          <w:tab w:val="left" w:pos="4192"/>
        </w:tabs>
        <w:spacing w:before="138"/>
        <w:ind w:right="3234" w:firstLine="420"/>
        <w:rPr>
          <w:rFonts w:hint="eastAsia" w:ascii="仿宋" w:hAnsi="仿宋" w:eastAsia="仿宋" w:cs="仿宋"/>
        </w:rPr>
      </w:pPr>
      <w:r>
        <w:rPr>
          <w:rFonts w:hint="eastAsia" w:ascii="仿宋" w:hAnsi="仿宋" w:eastAsia="仿宋" w:cs="仿宋"/>
        </w:rPr>
        <w:t>系</w:t>
      </w:r>
      <w:r>
        <w:rPr>
          <w:rFonts w:hint="eastAsia" w:ascii="仿宋" w:hAnsi="仿宋" w:eastAsia="仿宋" w:cs="仿宋"/>
          <w:w w:val="95"/>
        </w:rPr>
        <w:t>：</w:t>
      </w:r>
      <w:r>
        <w:rPr>
          <w:rFonts w:hint="eastAsia" w:ascii="仿宋" w:hAnsi="仿宋" w:eastAsia="仿宋" w:cs="仿宋"/>
          <w:w w:val="95"/>
          <w:u w:val="single"/>
        </w:rPr>
        <w:t xml:space="preserve">          </w:t>
      </w:r>
      <w:r>
        <w:rPr>
          <w:rFonts w:hint="eastAsia" w:ascii="仿宋" w:hAnsi="仿宋" w:eastAsia="仿宋" w:cs="仿宋"/>
        </w:rPr>
        <w:t>（投标人名称）的法定代表人</w:t>
      </w:r>
      <w:r>
        <w:rPr>
          <w:rFonts w:hint="eastAsia" w:ascii="仿宋" w:hAnsi="仿宋" w:eastAsia="仿宋" w:cs="仿宋"/>
          <w:spacing w:val="-10"/>
        </w:rPr>
        <w:t>。</w:t>
      </w:r>
      <w:r>
        <w:rPr>
          <w:rFonts w:hint="eastAsia" w:ascii="仿宋" w:hAnsi="仿宋" w:eastAsia="仿宋" w:cs="仿宋"/>
        </w:rPr>
        <w:t>特此证明。</w:t>
      </w:r>
    </w:p>
    <w:p w14:paraId="1EE2CE40">
      <w:pPr>
        <w:pStyle w:val="12"/>
        <w:spacing w:before="5"/>
        <w:ind w:firstLine="320"/>
        <w:rPr>
          <w:rFonts w:hint="eastAsia" w:ascii="仿宋" w:hAnsi="仿宋" w:eastAsia="仿宋" w:cs="仿宋"/>
          <w:sz w:val="16"/>
        </w:rPr>
      </w:pPr>
    </w:p>
    <w:p w14:paraId="7E0F2212">
      <w:pPr>
        <w:pStyle w:val="12"/>
        <w:tabs>
          <w:tab w:val="left" w:pos="7763"/>
        </w:tabs>
        <w:ind w:firstLine="420"/>
        <w:rPr>
          <w:rFonts w:hint="eastAsia" w:ascii="仿宋" w:hAnsi="仿宋" w:eastAsia="仿宋" w:cs="仿宋"/>
        </w:rPr>
      </w:pPr>
      <w:r>
        <w:rPr>
          <w:rFonts w:hint="eastAsia" w:ascii="仿宋" w:hAnsi="仿宋" w:eastAsia="仿宋" w:cs="仿宋"/>
        </w:rPr>
        <w:t>注：附法人身份证</w:t>
      </w:r>
    </w:p>
    <w:p w14:paraId="259B0EEB">
      <w:pPr>
        <w:pStyle w:val="12"/>
        <w:tabs>
          <w:tab w:val="left" w:pos="7763"/>
        </w:tabs>
        <w:ind w:firstLine="420"/>
        <w:rPr>
          <w:rFonts w:hint="eastAsia" w:ascii="仿宋" w:hAnsi="仿宋" w:eastAsia="仿宋" w:cs="仿宋"/>
        </w:rPr>
      </w:pPr>
    </w:p>
    <w:p w14:paraId="489802F2">
      <w:pPr>
        <w:pStyle w:val="12"/>
        <w:tabs>
          <w:tab w:val="left" w:pos="7763"/>
        </w:tabs>
        <w:ind w:firstLine="420"/>
        <w:rPr>
          <w:rFonts w:hint="eastAsia" w:ascii="仿宋" w:hAnsi="仿宋" w:eastAsia="仿宋" w:cs="仿宋"/>
        </w:rPr>
      </w:pPr>
    </w:p>
    <w:p w14:paraId="0AB5D2E3">
      <w:pPr>
        <w:pStyle w:val="12"/>
        <w:tabs>
          <w:tab w:val="left" w:pos="7763"/>
        </w:tabs>
        <w:ind w:left="4200" w:leftChars="2000" w:firstLine="420"/>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 xml:space="preserve">            </w:t>
      </w:r>
      <w:r>
        <w:rPr>
          <w:rFonts w:hint="eastAsia" w:ascii="仿宋" w:hAnsi="仿宋" w:eastAsia="仿宋" w:cs="仿宋"/>
        </w:rPr>
        <w:t>（盖单位章）</w:t>
      </w:r>
    </w:p>
    <w:p w14:paraId="7C680130">
      <w:pPr>
        <w:pStyle w:val="12"/>
        <w:tabs>
          <w:tab w:val="left" w:pos="734"/>
          <w:tab w:val="left" w:pos="1468"/>
        </w:tabs>
        <w:ind w:left="4200" w:leftChars="2000" w:right="313" w:firstLine="420"/>
        <w:rPr>
          <w:rFonts w:hint="eastAsia" w:ascii="仿宋" w:hAnsi="仿宋" w:eastAsia="仿宋" w:cs="仿宋"/>
          <w:w w:val="95"/>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w w:val="95"/>
        </w:rPr>
        <w:t>日</w:t>
      </w:r>
    </w:p>
    <w:p w14:paraId="3D028D84">
      <w:pPr>
        <w:rPr>
          <w:rFonts w:hint="eastAsia" w:ascii="仿宋" w:hAnsi="仿宋" w:eastAsia="仿宋" w:cs="仿宋"/>
          <w:w w:val="95"/>
        </w:rPr>
      </w:pPr>
      <w:r>
        <w:rPr>
          <w:rFonts w:hint="eastAsia" w:ascii="仿宋" w:hAnsi="仿宋" w:eastAsia="仿宋" w:cs="仿宋"/>
          <w:w w:val="95"/>
        </w:rPr>
        <w:br w:type="page"/>
      </w:r>
    </w:p>
    <w:p w14:paraId="25FBDD31">
      <w:pPr>
        <w:spacing w:before="61" w:line="360" w:lineRule="auto"/>
        <w:ind w:left="99"/>
        <w:jc w:val="center"/>
        <w:rPr>
          <w:rFonts w:hint="eastAsia" w:ascii="仿宋" w:hAnsi="仿宋" w:eastAsia="仿宋" w:cs="仿宋"/>
          <w:sz w:val="27"/>
        </w:rPr>
      </w:pPr>
      <w:r>
        <w:rPr>
          <w:rFonts w:hint="eastAsia" w:ascii="仿宋" w:hAnsi="仿宋" w:eastAsia="仿宋" w:cs="仿宋"/>
          <w:sz w:val="27"/>
        </w:rPr>
        <w:t>三、授权委托书</w:t>
      </w:r>
    </w:p>
    <w:p w14:paraId="4A616B47">
      <w:pPr>
        <w:pStyle w:val="12"/>
        <w:spacing w:before="7"/>
        <w:ind w:firstLine="480"/>
        <w:rPr>
          <w:rFonts w:hint="eastAsia" w:ascii="仿宋" w:hAnsi="仿宋" w:eastAsia="仿宋" w:cs="仿宋"/>
          <w:sz w:val="24"/>
        </w:rPr>
      </w:pPr>
    </w:p>
    <w:p w14:paraId="165D71C4">
      <w:pPr>
        <w:pStyle w:val="12"/>
        <w:tabs>
          <w:tab w:val="left" w:pos="2303"/>
          <w:tab w:val="left" w:pos="4823"/>
          <w:tab w:val="left" w:pos="9232"/>
        </w:tabs>
        <w:ind w:left="412" w:right="293" w:firstLine="480"/>
        <w:rPr>
          <w:rFonts w:hint="eastAsia" w:ascii="仿宋" w:hAnsi="仿宋" w:eastAsia="仿宋" w:cs="仿宋"/>
          <w:spacing w:val="31"/>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w:t>
      </w:r>
      <w:r>
        <w:rPr>
          <w:rFonts w:hint="eastAsia" w:ascii="仿宋" w:hAnsi="仿宋" w:eastAsia="仿宋" w:cs="仿宋"/>
          <w:spacing w:val="-17"/>
          <w:sz w:val="24"/>
          <w:szCs w:val="24"/>
        </w:rPr>
        <w:t xml:space="preserve">） </w:t>
      </w:r>
      <w:r>
        <w:rPr>
          <w:rFonts w:hint="eastAsia" w:ascii="仿宋" w:hAnsi="仿宋" w:eastAsia="仿宋" w:cs="仿宋"/>
          <w:spacing w:val="33"/>
          <w:sz w:val="24"/>
          <w:szCs w:val="24"/>
        </w:rPr>
        <w:t>为</w:t>
      </w:r>
      <w:r>
        <w:rPr>
          <w:rFonts w:hint="eastAsia" w:ascii="仿宋" w:hAnsi="仿宋" w:eastAsia="仿宋" w:cs="仿宋"/>
          <w:spacing w:val="31"/>
          <w:sz w:val="24"/>
          <w:szCs w:val="24"/>
        </w:rPr>
        <w:t>我</w:t>
      </w:r>
      <w:r>
        <w:rPr>
          <w:rFonts w:hint="eastAsia" w:ascii="仿宋" w:hAnsi="仿宋" w:eastAsia="仿宋" w:cs="仿宋"/>
          <w:spacing w:val="33"/>
          <w:sz w:val="24"/>
          <w:szCs w:val="24"/>
        </w:rPr>
        <w:t>方代理</w:t>
      </w:r>
      <w:r>
        <w:rPr>
          <w:rFonts w:hint="eastAsia" w:ascii="仿宋" w:hAnsi="仿宋" w:eastAsia="仿宋" w:cs="仿宋"/>
          <w:spacing w:val="31"/>
          <w:sz w:val="24"/>
          <w:szCs w:val="24"/>
        </w:rPr>
        <w:t>人</w:t>
      </w:r>
      <w:r>
        <w:rPr>
          <w:rFonts w:hint="eastAsia" w:ascii="仿宋" w:hAnsi="仿宋" w:eastAsia="仿宋" w:cs="仿宋"/>
          <w:spacing w:val="33"/>
          <w:sz w:val="24"/>
          <w:szCs w:val="24"/>
        </w:rPr>
        <w:t>。代理</w:t>
      </w:r>
      <w:r>
        <w:rPr>
          <w:rFonts w:hint="eastAsia" w:ascii="仿宋" w:hAnsi="仿宋" w:eastAsia="仿宋" w:cs="仿宋"/>
          <w:spacing w:val="31"/>
          <w:sz w:val="24"/>
          <w:szCs w:val="24"/>
        </w:rPr>
        <w:t>人</w:t>
      </w:r>
      <w:r>
        <w:rPr>
          <w:rFonts w:hint="eastAsia" w:ascii="仿宋" w:hAnsi="仿宋" w:eastAsia="仿宋" w:cs="仿宋"/>
          <w:spacing w:val="33"/>
          <w:sz w:val="24"/>
          <w:szCs w:val="24"/>
        </w:rPr>
        <w:t>根据授</w:t>
      </w:r>
      <w:r>
        <w:rPr>
          <w:rFonts w:hint="eastAsia" w:ascii="仿宋" w:hAnsi="仿宋" w:eastAsia="仿宋" w:cs="仿宋"/>
          <w:spacing w:val="31"/>
          <w:sz w:val="24"/>
          <w:szCs w:val="24"/>
        </w:rPr>
        <w:t>权</w:t>
      </w:r>
      <w:r>
        <w:rPr>
          <w:rFonts w:hint="eastAsia" w:ascii="仿宋" w:hAnsi="仿宋" w:eastAsia="仿宋" w:cs="仿宋"/>
          <w:sz w:val="24"/>
          <w:szCs w:val="24"/>
        </w:rPr>
        <w:t>，</w:t>
      </w:r>
      <w:r>
        <w:rPr>
          <w:rFonts w:hint="eastAsia" w:ascii="仿宋" w:hAnsi="仿宋" w:eastAsia="仿宋" w:cs="仿宋"/>
          <w:spacing w:val="-91"/>
          <w:sz w:val="24"/>
          <w:szCs w:val="24"/>
        </w:rPr>
        <w:t xml:space="preserve"> </w:t>
      </w:r>
      <w:r>
        <w:rPr>
          <w:rFonts w:hint="eastAsia" w:ascii="仿宋" w:hAnsi="仿宋" w:eastAsia="仿宋" w:cs="仿宋"/>
          <w:spacing w:val="33"/>
          <w:sz w:val="24"/>
          <w:szCs w:val="24"/>
        </w:rPr>
        <w:t>以我</w:t>
      </w:r>
      <w:r>
        <w:rPr>
          <w:rFonts w:hint="eastAsia" w:ascii="仿宋" w:hAnsi="仿宋" w:eastAsia="仿宋" w:cs="仿宋"/>
          <w:spacing w:val="31"/>
          <w:sz w:val="24"/>
          <w:szCs w:val="24"/>
        </w:rPr>
        <w:t>方</w:t>
      </w:r>
      <w:r>
        <w:rPr>
          <w:rFonts w:hint="eastAsia" w:ascii="仿宋" w:hAnsi="仿宋" w:eastAsia="仿宋" w:cs="仿宋"/>
          <w:spacing w:val="33"/>
          <w:sz w:val="24"/>
          <w:szCs w:val="24"/>
        </w:rPr>
        <w:t>名义</w:t>
      </w:r>
      <w:r>
        <w:rPr>
          <w:rFonts w:hint="eastAsia" w:ascii="仿宋" w:hAnsi="仿宋" w:eastAsia="仿宋" w:cs="仿宋"/>
          <w:spacing w:val="31"/>
          <w:sz w:val="24"/>
          <w:szCs w:val="24"/>
        </w:rPr>
        <w:t>签</w:t>
      </w:r>
      <w:r>
        <w:rPr>
          <w:rFonts w:hint="eastAsia" w:ascii="仿宋" w:hAnsi="仿宋" w:eastAsia="仿宋" w:cs="仿宋"/>
          <w:spacing w:val="33"/>
          <w:sz w:val="24"/>
          <w:szCs w:val="24"/>
        </w:rPr>
        <w:t>署、澄</w:t>
      </w:r>
      <w:r>
        <w:rPr>
          <w:rFonts w:hint="eastAsia" w:ascii="仿宋" w:hAnsi="仿宋" w:eastAsia="仿宋" w:cs="仿宋"/>
          <w:spacing w:val="31"/>
          <w:sz w:val="24"/>
          <w:szCs w:val="24"/>
        </w:rPr>
        <w:t>清</w:t>
      </w:r>
      <w:r>
        <w:rPr>
          <w:rFonts w:hint="eastAsia" w:ascii="仿宋" w:hAnsi="仿宋" w:eastAsia="仿宋" w:cs="仿宋"/>
          <w:spacing w:val="33"/>
          <w:sz w:val="24"/>
          <w:szCs w:val="24"/>
        </w:rPr>
        <w:t>、说明</w:t>
      </w:r>
      <w:r>
        <w:rPr>
          <w:rFonts w:hint="eastAsia" w:ascii="仿宋" w:hAnsi="仿宋" w:eastAsia="仿宋" w:cs="仿宋"/>
          <w:spacing w:val="31"/>
          <w:sz w:val="24"/>
          <w:szCs w:val="24"/>
        </w:rPr>
        <w:t>、</w:t>
      </w:r>
      <w:r>
        <w:rPr>
          <w:rFonts w:hint="eastAsia" w:ascii="仿宋" w:hAnsi="仿宋" w:eastAsia="仿宋" w:cs="仿宋"/>
          <w:spacing w:val="33"/>
          <w:sz w:val="24"/>
          <w:szCs w:val="24"/>
        </w:rPr>
        <w:t>补正、</w:t>
      </w:r>
      <w:r>
        <w:rPr>
          <w:rFonts w:hint="eastAsia" w:ascii="仿宋" w:hAnsi="仿宋" w:eastAsia="仿宋" w:cs="仿宋"/>
          <w:spacing w:val="31"/>
          <w:sz w:val="24"/>
          <w:szCs w:val="24"/>
        </w:rPr>
        <w:t>递</w:t>
      </w:r>
      <w:r>
        <w:rPr>
          <w:rFonts w:hint="eastAsia" w:ascii="仿宋" w:hAnsi="仿宋" w:eastAsia="仿宋" w:cs="仿宋"/>
          <w:spacing w:val="33"/>
          <w:sz w:val="24"/>
          <w:szCs w:val="24"/>
        </w:rPr>
        <w:t>交、撤</w:t>
      </w:r>
      <w:r>
        <w:rPr>
          <w:rFonts w:hint="eastAsia" w:ascii="仿宋" w:hAnsi="仿宋" w:eastAsia="仿宋" w:cs="仿宋"/>
          <w:spacing w:val="31"/>
          <w:sz w:val="24"/>
          <w:szCs w:val="24"/>
        </w:rPr>
        <w:t>回</w:t>
      </w:r>
      <w:r>
        <w:rPr>
          <w:rFonts w:hint="eastAsia" w:ascii="仿宋" w:hAnsi="仿宋" w:eastAsia="仿宋" w:cs="仿宋"/>
          <w:spacing w:val="33"/>
          <w:sz w:val="24"/>
          <w:szCs w:val="24"/>
        </w:rPr>
        <w:t>、修</w:t>
      </w:r>
      <w:r>
        <w:rPr>
          <w:rFonts w:hint="eastAsia" w:ascii="仿宋" w:hAnsi="仿宋" w:eastAsia="仿宋" w:cs="仿宋"/>
          <w:sz w:val="24"/>
          <w:szCs w:val="24"/>
        </w:rPr>
        <w:t>改</w:t>
      </w:r>
      <w:r>
        <w:rPr>
          <w:rFonts w:hint="eastAsia" w:ascii="仿宋" w:hAnsi="仿宋" w:eastAsia="仿宋" w:cs="仿宋"/>
          <w:b/>
          <w:bCs/>
          <w:w w:val="95"/>
          <w:sz w:val="24"/>
          <w:szCs w:val="24"/>
        </w:rPr>
        <w:t>（项目名称）</w:t>
      </w:r>
      <w:r>
        <w:rPr>
          <w:rFonts w:hint="eastAsia" w:ascii="仿宋" w:hAnsi="仿宋" w:eastAsia="仿宋" w:cs="仿宋"/>
          <w:spacing w:val="31"/>
          <w:sz w:val="24"/>
          <w:szCs w:val="24"/>
        </w:rPr>
        <w:t xml:space="preserve">施工投标文件、签订合同和处理有关事宜，其法律后果由我方承担。  </w:t>
      </w:r>
    </w:p>
    <w:p w14:paraId="19E2200E">
      <w:pPr>
        <w:pStyle w:val="12"/>
        <w:ind w:left="832" w:right="2394" w:firstLine="480"/>
        <w:rPr>
          <w:rFonts w:hint="eastAsia" w:ascii="仿宋" w:hAnsi="仿宋" w:eastAsia="仿宋" w:cs="仿宋"/>
          <w:sz w:val="24"/>
          <w:szCs w:val="24"/>
        </w:rPr>
      </w:pPr>
      <w:r>
        <w:rPr>
          <w:rFonts w:hint="eastAsia" w:ascii="仿宋" w:hAnsi="仿宋" w:eastAsia="仿宋" w:cs="仿宋"/>
          <w:sz w:val="24"/>
          <w:szCs w:val="24"/>
        </w:rPr>
        <w:t>委托期限：</w:t>
      </w:r>
    </w:p>
    <w:p w14:paraId="12F4873D">
      <w:pPr>
        <w:pStyle w:val="12"/>
        <w:ind w:left="832" w:firstLine="480"/>
        <w:rPr>
          <w:rFonts w:hint="eastAsia" w:ascii="仿宋" w:hAnsi="仿宋" w:eastAsia="仿宋" w:cs="仿宋"/>
          <w:sz w:val="24"/>
          <w:szCs w:val="24"/>
        </w:rPr>
      </w:pPr>
      <w:r>
        <w:rPr>
          <w:rFonts w:hint="eastAsia" w:ascii="仿宋" w:hAnsi="仿宋" w:eastAsia="仿宋" w:cs="仿宋"/>
          <w:sz w:val="24"/>
          <w:szCs w:val="24"/>
        </w:rPr>
        <w:t>代理人无转委托权。</w:t>
      </w:r>
    </w:p>
    <w:p w14:paraId="49F4F3F2">
      <w:pPr>
        <w:spacing w:before="141" w:line="360" w:lineRule="auto"/>
        <w:ind w:left="854"/>
        <w:jc w:val="left"/>
        <w:rPr>
          <w:rFonts w:hint="eastAsia" w:ascii="仿宋" w:hAnsi="仿宋" w:eastAsia="仿宋" w:cs="仿宋"/>
          <w:b/>
          <w:sz w:val="24"/>
          <w:szCs w:val="24"/>
        </w:rPr>
      </w:pPr>
      <w:r>
        <w:rPr>
          <w:rFonts w:hint="eastAsia" w:ascii="仿宋" w:hAnsi="仿宋" w:eastAsia="仿宋" w:cs="仿宋"/>
          <w:b/>
          <w:sz w:val="24"/>
          <w:szCs w:val="24"/>
          <w:u w:val="single"/>
        </w:rPr>
        <w:t>附：法定代表人和委托代理人身份证复制件</w:t>
      </w:r>
    </w:p>
    <w:p w14:paraId="553F5B03">
      <w:pPr>
        <w:pStyle w:val="12"/>
        <w:ind w:firstLine="402"/>
        <w:rPr>
          <w:rFonts w:hint="eastAsia" w:ascii="仿宋" w:hAnsi="仿宋" w:eastAsia="仿宋" w:cs="仿宋"/>
          <w:b/>
          <w:sz w:val="20"/>
        </w:rPr>
      </w:pPr>
    </w:p>
    <w:p w14:paraId="7A936298">
      <w:pPr>
        <w:pStyle w:val="12"/>
        <w:ind w:firstLine="402"/>
        <w:rPr>
          <w:rFonts w:hint="eastAsia" w:ascii="仿宋" w:hAnsi="仿宋" w:eastAsia="仿宋" w:cs="仿宋"/>
          <w:b/>
          <w:sz w:val="20"/>
        </w:rPr>
      </w:pPr>
    </w:p>
    <w:p w14:paraId="033A5FA0">
      <w:pPr>
        <w:pStyle w:val="12"/>
        <w:spacing w:before="5"/>
        <w:ind w:firstLine="361"/>
        <w:rPr>
          <w:rFonts w:hint="eastAsia" w:ascii="仿宋" w:hAnsi="仿宋" w:eastAsia="仿宋" w:cs="仿宋"/>
          <w:b/>
          <w:sz w:val="18"/>
        </w:rPr>
      </w:pPr>
    </w:p>
    <w:p w14:paraId="71734115">
      <w:pPr>
        <w:pStyle w:val="12"/>
        <w:spacing w:before="5"/>
        <w:ind w:firstLine="361"/>
        <w:rPr>
          <w:rFonts w:hint="eastAsia" w:ascii="仿宋" w:hAnsi="仿宋" w:eastAsia="仿宋" w:cs="仿宋"/>
          <w:b/>
          <w:sz w:val="18"/>
        </w:rPr>
      </w:pPr>
    </w:p>
    <w:p w14:paraId="6D94B92A">
      <w:pPr>
        <w:pStyle w:val="12"/>
        <w:spacing w:before="5"/>
        <w:ind w:firstLine="361"/>
        <w:rPr>
          <w:rFonts w:hint="eastAsia" w:ascii="仿宋" w:hAnsi="仿宋" w:eastAsia="仿宋" w:cs="仿宋"/>
          <w:b/>
          <w:sz w:val="18"/>
        </w:rPr>
      </w:pPr>
    </w:p>
    <w:p w14:paraId="7D907ECF">
      <w:pPr>
        <w:pStyle w:val="12"/>
        <w:spacing w:before="5"/>
        <w:ind w:firstLine="361"/>
        <w:rPr>
          <w:rFonts w:hint="eastAsia" w:ascii="仿宋" w:hAnsi="仿宋" w:eastAsia="仿宋" w:cs="仿宋"/>
          <w:b/>
          <w:sz w:val="18"/>
        </w:rPr>
      </w:pPr>
    </w:p>
    <w:p w14:paraId="2B5DC376">
      <w:pPr>
        <w:pStyle w:val="12"/>
        <w:spacing w:before="5"/>
        <w:ind w:firstLine="361"/>
        <w:rPr>
          <w:rFonts w:hint="eastAsia" w:ascii="仿宋" w:hAnsi="仿宋" w:eastAsia="仿宋" w:cs="仿宋"/>
          <w:b/>
          <w:sz w:val="18"/>
        </w:rPr>
      </w:pPr>
    </w:p>
    <w:p w14:paraId="47204DE0">
      <w:pPr>
        <w:pStyle w:val="12"/>
        <w:spacing w:before="5"/>
        <w:ind w:firstLine="361"/>
        <w:rPr>
          <w:rFonts w:hint="eastAsia" w:ascii="仿宋" w:hAnsi="仿宋" w:eastAsia="仿宋" w:cs="仿宋"/>
          <w:b/>
          <w:sz w:val="18"/>
        </w:rPr>
      </w:pPr>
    </w:p>
    <w:p w14:paraId="3D585335">
      <w:pPr>
        <w:pStyle w:val="12"/>
        <w:tabs>
          <w:tab w:val="left" w:pos="3458"/>
        </w:tabs>
        <w:ind w:firstLine="48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007CE103">
      <w:pPr>
        <w:pStyle w:val="12"/>
        <w:tabs>
          <w:tab w:val="left" w:pos="3878"/>
        </w:tabs>
        <w:ind w:right="5017" w:firstLine="480"/>
        <w:rPr>
          <w:rFonts w:hint="eastAsia" w:ascii="仿宋" w:hAnsi="仿宋" w:eastAsia="仿宋" w:cs="仿宋"/>
          <w:spacing w:val="-14"/>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r>
        <w:rPr>
          <w:rFonts w:hint="eastAsia" w:ascii="仿宋" w:hAnsi="仿宋" w:eastAsia="仿宋" w:cs="仿宋"/>
          <w:spacing w:val="-14"/>
          <w:sz w:val="24"/>
          <w:szCs w:val="24"/>
        </w:rPr>
        <w:t>）</w:t>
      </w:r>
    </w:p>
    <w:p w14:paraId="51D0F1E0">
      <w:pPr>
        <w:pStyle w:val="12"/>
        <w:tabs>
          <w:tab w:val="left" w:pos="3878"/>
        </w:tabs>
        <w:ind w:right="5017" w:firstLine="480"/>
        <w:rPr>
          <w:rFonts w:hint="eastAsia" w:ascii="仿宋" w:hAnsi="仿宋" w:eastAsia="仿宋" w:cs="仿宋"/>
          <w:sz w:val="24"/>
          <w:szCs w:val="24"/>
        </w:rPr>
      </w:pPr>
      <w:r>
        <w:rPr>
          <w:rFonts w:hint="eastAsia" w:ascii="仿宋" w:hAnsi="仿宋" w:eastAsia="仿宋" w:cs="仿宋"/>
          <w:sz w:val="24"/>
          <w:szCs w:val="24"/>
        </w:rPr>
        <w:t>身份证号码：</w:t>
      </w:r>
    </w:p>
    <w:p w14:paraId="57DC0AA5">
      <w:pPr>
        <w:pStyle w:val="12"/>
        <w:tabs>
          <w:tab w:val="left" w:pos="3878"/>
        </w:tabs>
        <w:spacing w:before="1"/>
        <w:ind w:right="5648" w:firstLine="480"/>
        <w:rPr>
          <w:rFonts w:hint="eastAsia" w:ascii="仿宋" w:hAnsi="仿宋" w:eastAsia="仿宋" w:cs="仿宋"/>
          <w:spacing w:val="-15"/>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r>
        <w:rPr>
          <w:rFonts w:hint="eastAsia" w:ascii="仿宋" w:hAnsi="仿宋" w:eastAsia="仿宋" w:cs="仿宋"/>
          <w:spacing w:val="-15"/>
          <w:sz w:val="24"/>
          <w:szCs w:val="24"/>
        </w:rPr>
        <w:t>）</w:t>
      </w:r>
    </w:p>
    <w:p w14:paraId="2F91534E">
      <w:pPr>
        <w:pStyle w:val="12"/>
        <w:tabs>
          <w:tab w:val="left" w:pos="3878"/>
        </w:tabs>
        <w:spacing w:before="1"/>
        <w:ind w:right="5648" w:firstLine="480"/>
        <w:rPr>
          <w:rFonts w:hint="eastAsia" w:ascii="仿宋" w:hAnsi="仿宋" w:eastAsia="仿宋" w:cs="仿宋"/>
          <w:sz w:val="24"/>
          <w:szCs w:val="24"/>
        </w:rPr>
      </w:pPr>
      <w:r>
        <w:rPr>
          <w:rFonts w:hint="eastAsia" w:ascii="仿宋" w:hAnsi="仿宋" w:eastAsia="仿宋" w:cs="仿宋"/>
          <w:sz w:val="24"/>
          <w:szCs w:val="24"/>
        </w:rPr>
        <w:t>身份证号码：</w:t>
      </w:r>
    </w:p>
    <w:p w14:paraId="7535985F">
      <w:pPr>
        <w:pStyle w:val="12"/>
        <w:spacing w:before="10"/>
        <w:ind w:firstLine="480"/>
        <w:rPr>
          <w:rFonts w:hint="eastAsia" w:ascii="仿宋" w:hAnsi="仿宋" w:eastAsia="仿宋" w:cs="仿宋"/>
          <w:sz w:val="24"/>
          <w:szCs w:val="24"/>
        </w:rPr>
      </w:pPr>
    </w:p>
    <w:p w14:paraId="242367D4">
      <w:pPr>
        <w:pStyle w:val="12"/>
        <w:tabs>
          <w:tab w:val="left" w:pos="1463"/>
          <w:tab w:val="left" w:pos="2198"/>
          <w:tab w:val="left" w:pos="2932"/>
        </w:tabs>
        <w:ind w:left="831" w:firstLine="480"/>
        <w:rPr>
          <w:rFonts w:hint="eastAsia" w:ascii="仿宋" w:hAnsi="仿宋" w:eastAsia="仿宋" w:cs="仿宋"/>
          <w:sz w:val="24"/>
          <w:szCs w:val="24"/>
        </w:rPr>
        <w:sectPr>
          <w:pgSz w:w="11910" w:h="16840"/>
          <w:pgMar w:top="980" w:right="1110" w:bottom="1120" w:left="1140" w:header="746" w:footer="897" w:gutter="0"/>
          <w:pgBorders>
            <w:top w:val="none" w:sz="0" w:space="0"/>
            <w:left w:val="none" w:sz="0" w:space="0"/>
            <w:bottom w:val="none" w:sz="0" w:space="0"/>
            <w:right w:val="none" w:sz="0" w:space="0"/>
          </w:pgBorders>
          <w:cols w:space="720" w:num="1"/>
        </w:sect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D52F878">
      <w:pPr>
        <w:spacing w:before="62" w:line="360" w:lineRule="auto"/>
        <w:ind w:left="97"/>
        <w:jc w:val="center"/>
        <w:rPr>
          <w:rFonts w:hint="eastAsia" w:ascii="仿宋" w:hAnsi="仿宋" w:eastAsia="仿宋" w:cs="仿宋"/>
          <w:sz w:val="27"/>
        </w:rPr>
      </w:pPr>
      <w:r>
        <w:rPr>
          <w:rFonts w:hint="eastAsia" w:ascii="仿宋" w:hAnsi="仿宋" w:eastAsia="仿宋" w:cs="仿宋"/>
          <w:sz w:val="27"/>
        </w:rPr>
        <w:t>四、已标价工程量清单</w:t>
      </w:r>
    </w:p>
    <w:tbl>
      <w:tblPr>
        <w:tblStyle w:val="19"/>
        <w:tblW w:w="9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1958"/>
        <w:gridCol w:w="3983"/>
        <w:gridCol w:w="825"/>
        <w:gridCol w:w="825"/>
        <w:gridCol w:w="1034"/>
      </w:tblGrid>
      <w:tr w14:paraId="5E7D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0EF2987">
            <w:pPr>
              <w:keepNext w:val="0"/>
              <w:keepLines w:val="0"/>
              <w:widowControl/>
              <w:suppressLineNumbers w:val="0"/>
              <w:jc w:val="center"/>
              <w:textAlignment w:val="center"/>
              <w:rPr>
                <w:rFonts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序号</w:t>
            </w:r>
          </w:p>
        </w:tc>
        <w:tc>
          <w:tcPr>
            <w:tcW w:w="195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ADE2B53">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名  称</w:t>
            </w:r>
          </w:p>
        </w:tc>
        <w:tc>
          <w:tcPr>
            <w:tcW w:w="3983"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4881ECF">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参    数</w:t>
            </w:r>
          </w:p>
        </w:tc>
        <w:tc>
          <w:tcPr>
            <w:tcW w:w="82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D1BBF3B">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6CCE022">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1F16C7F">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备注</w:t>
            </w:r>
          </w:p>
        </w:tc>
      </w:tr>
      <w:tr w14:paraId="3836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5238C85">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一</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D8F91E9">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暖通工程</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222ED14">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7F62F48">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6882D12">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D3B6503">
            <w:pPr>
              <w:jc w:val="center"/>
              <w:rPr>
                <w:rFonts w:hint="eastAsia" w:ascii="华文宋体" w:hAnsi="华文宋体" w:eastAsia="华文宋体" w:cs="华文宋体"/>
                <w:b/>
                <w:bCs/>
                <w:i w:val="0"/>
                <w:iCs w:val="0"/>
                <w:color w:val="000000"/>
                <w:sz w:val="20"/>
                <w:szCs w:val="20"/>
                <w:u w:val="none"/>
              </w:rPr>
            </w:pPr>
          </w:p>
        </w:tc>
      </w:tr>
      <w:tr w14:paraId="19E6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96F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34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低噪音节能管道风机</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ED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1.名称：低噪音节能管道风机</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2.规格型号：风量550m3/h 风压150Pa 功率162W,效率≥61%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722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94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C361">
            <w:pPr>
              <w:jc w:val="center"/>
              <w:rPr>
                <w:rFonts w:hint="eastAsia" w:ascii="华文宋体" w:hAnsi="华文宋体" w:eastAsia="华文宋体" w:cs="华文宋体"/>
                <w:i w:val="0"/>
                <w:iCs w:val="0"/>
                <w:color w:val="000000"/>
                <w:sz w:val="20"/>
                <w:szCs w:val="20"/>
                <w:u w:val="none"/>
              </w:rPr>
            </w:pPr>
          </w:p>
        </w:tc>
      </w:tr>
      <w:tr w14:paraId="52B7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7F4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DE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风管</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6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1.名称:风管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2.材质:热镀锌钢板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3.形状:矩形</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4.规格:400×200、400×400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5.板材厚度:0.75mm以内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557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C7A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538">
            <w:pPr>
              <w:jc w:val="center"/>
              <w:rPr>
                <w:rFonts w:hint="eastAsia" w:ascii="华文宋体" w:hAnsi="华文宋体" w:eastAsia="华文宋体" w:cs="华文宋体"/>
                <w:i w:val="0"/>
                <w:iCs w:val="0"/>
                <w:color w:val="000000"/>
                <w:sz w:val="20"/>
                <w:szCs w:val="20"/>
                <w:u w:val="none"/>
              </w:rPr>
            </w:pPr>
          </w:p>
        </w:tc>
      </w:tr>
      <w:tr w14:paraId="49D1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D03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F3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70℃防火阀</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33B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1.名称：70℃防火阀</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2.规格：400*400mm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4D9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D58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433">
            <w:pPr>
              <w:jc w:val="center"/>
              <w:rPr>
                <w:rFonts w:hint="eastAsia" w:ascii="华文宋体" w:hAnsi="华文宋体" w:eastAsia="华文宋体" w:cs="华文宋体"/>
                <w:i w:val="0"/>
                <w:iCs w:val="0"/>
                <w:color w:val="000000"/>
                <w:sz w:val="20"/>
                <w:szCs w:val="20"/>
                <w:u w:val="none"/>
              </w:rPr>
            </w:pPr>
          </w:p>
        </w:tc>
      </w:tr>
      <w:tr w14:paraId="5336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7FF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6A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70℃防火阀</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65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1.名称：70℃防火阀</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2.规格：400×200mm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A14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75D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8D8F">
            <w:pPr>
              <w:jc w:val="center"/>
              <w:rPr>
                <w:rFonts w:hint="eastAsia" w:ascii="华文宋体" w:hAnsi="华文宋体" w:eastAsia="华文宋体" w:cs="华文宋体"/>
                <w:i w:val="0"/>
                <w:iCs w:val="0"/>
                <w:color w:val="000000"/>
                <w:sz w:val="20"/>
                <w:szCs w:val="20"/>
                <w:u w:val="none"/>
              </w:rPr>
            </w:pPr>
          </w:p>
        </w:tc>
      </w:tr>
      <w:tr w14:paraId="6258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B0B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0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保温电动风阀</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1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1.名称：保温电动风阀</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2.规格：400×400mm</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3.防火阀调试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CF9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97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384">
            <w:pPr>
              <w:jc w:val="center"/>
              <w:rPr>
                <w:rFonts w:hint="eastAsia" w:ascii="华文宋体" w:hAnsi="华文宋体" w:eastAsia="华文宋体" w:cs="华文宋体"/>
                <w:i w:val="0"/>
                <w:iCs w:val="0"/>
                <w:color w:val="000000"/>
                <w:sz w:val="20"/>
                <w:szCs w:val="20"/>
                <w:u w:val="none"/>
              </w:rPr>
            </w:pPr>
          </w:p>
        </w:tc>
      </w:tr>
      <w:tr w14:paraId="50E2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EC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D5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电动风阀</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C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1.名称：电动风阀</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2.规格：400×200mm</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3.防火阀调试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EA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30A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09C4">
            <w:pPr>
              <w:jc w:val="center"/>
              <w:rPr>
                <w:rFonts w:hint="eastAsia" w:ascii="华文宋体" w:hAnsi="华文宋体" w:eastAsia="华文宋体" w:cs="华文宋体"/>
                <w:i w:val="0"/>
                <w:iCs w:val="0"/>
                <w:color w:val="000000"/>
                <w:sz w:val="20"/>
                <w:szCs w:val="20"/>
                <w:u w:val="none"/>
              </w:rPr>
            </w:pPr>
          </w:p>
        </w:tc>
      </w:tr>
      <w:tr w14:paraId="1227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46E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D2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单层百叶风口</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AE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1.名称:单层百叶风口</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2.规格:200×200mm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260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D8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F364">
            <w:pPr>
              <w:jc w:val="center"/>
              <w:rPr>
                <w:rFonts w:hint="eastAsia" w:ascii="华文宋体" w:hAnsi="华文宋体" w:eastAsia="华文宋体" w:cs="华文宋体"/>
                <w:i w:val="0"/>
                <w:iCs w:val="0"/>
                <w:color w:val="000000"/>
                <w:sz w:val="20"/>
                <w:szCs w:val="20"/>
                <w:u w:val="none"/>
              </w:rPr>
            </w:pPr>
          </w:p>
        </w:tc>
      </w:tr>
      <w:tr w14:paraId="1649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9D7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49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防雨百叶</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A08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1.名称:防雨百叶</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2.规格:400×400mm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C2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49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7735">
            <w:pPr>
              <w:jc w:val="center"/>
              <w:rPr>
                <w:rFonts w:hint="eastAsia" w:ascii="华文宋体" w:hAnsi="华文宋体" w:eastAsia="华文宋体" w:cs="华文宋体"/>
                <w:i w:val="0"/>
                <w:iCs w:val="0"/>
                <w:color w:val="000000"/>
                <w:sz w:val="20"/>
                <w:szCs w:val="20"/>
                <w:u w:val="none"/>
              </w:rPr>
            </w:pPr>
          </w:p>
        </w:tc>
      </w:tr>
      <w:tr w14:paraId="0D5F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C5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9</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9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软接头(软管）</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BFC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1.名称:软连接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695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2CD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0.8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5BE8">
            <w:pPr>
              <w:jc w:val="center"/>
              <w:rPr>
                <w:rFonts w:hint="eastAsia" w:ascii="华文宋体" w:hAnsi="华文宋体" w:eastAsia="华文宋体" w:cs="华文宋体"/>
                <w:i w:val="0"/>
                <w:iCs w:val="0"/>
                <w:color w:val="000000"/>
                <w:sz w:val="20"/>
                <w:szCs w:val="20"/>
                <w:u w:val="none"/>
              </w:rPr>
            </w:pPr>
          </w:p>
        </w:tc>
      </w:tr>
      <w:tr w14:paraId="7B87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809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11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空调</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21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1.名称:空调</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2.规格:制冷量5kW,APF值不低于4.5,来电自启动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D27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E6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439">
            <w:pPr>
              <w:jc w:val="center"/>
              <w:rPr>
                <w:rFonts w:hint="eastAsia" w:ascii="华文宋体" w:hAnsi="华文宋体" w:eastAsia="华文宋体" w:cs="华文宋体"/>
                <w:i w:val="0"/>
                <w:iCs w:val="0"/>
                <w:color w:val="000000"/>
                <w:sz w:val="20"/>
                <w:szCs w:val="20"/>
                <w:u w:val="none"/>
              </w:rPr>
            </w:pPr>
          </w:p>
        </w:tc>
      </w:tr>
      <w:tr w14:paraId="164A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59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17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电暖气</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C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1.名称:电暖气</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2.规格:2200W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E82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7A1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C1F">
            <w:pPr>
              <w:jc w:val="center"/>
              <w:rPr>
                <w:rFonts w:hint="eastAsia" w:ascii="华文宋体" w:hAnsi="华文宋体" w:eastAsia="华文宋体" w:cs="华文宋体"/>
                <w:i w:val="0"/>
                <w:iCs w:val="0"/>
                <w:color w:val="000000"/>
                <w:sz w:val="20"/>
                <w:szCs w:val="20"/>
                <w:u w:val="none"/>
              </w:rPr>
            </w:pPr>
          </w:p>
        </w:tc>
      </w:tr>
      <w:tr w14:paraId="5558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13F90">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4DF653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小计1</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94D">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FBBA0">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A8D55">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4C7EA">
            <w:pPr>
              <w:jc w:val="center"/>
              <w:rPr>
                <w:rFonts w:hint="eastAsia" w:ascii="华文宋体" w:hAnsi="华文宋体" w:eastAsia="华文宋体" w:cs="华文宋体"/>
                <w:b/>
                <w:bCs/>
                <w:i w:val="0"/>
                <w:iCs w:val="0"/>
                <w:color w:val="000000"/>
                <w:sz w:val="20"/>
                <w:szCs w:val="20"/>
                <w:u w:val="none"/>
              </w:rPr>
            </w:pPr>
          </w:p>
        </w:tc>
      </w:tr>
      <w:tr w14:paraId="4B60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8CAA511">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二</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15EE1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消防工程</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5B6FA18">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D190E67">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9F1B948">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0D06AE7">
            <w:pPr>
              <w:jc w:val="center"/>
              <w:rPr>
                <w:rFonts w:hint="eastAsia" w:ascii="华文宋体" w:hAnsi="华文宋体" w:eastAsia="华文宋体" w:cs="华文宋体"/>
                <w:b/>
                <w:bCs/>
                <w:i w:val="0"/>
                <w:iCs w:val="0"/>
                <w:color w:val="000000"/>
                <w:sz w:val="20"/>
                <w:szCs w:val="20"/>
                <w:u w:val="none"/>
              </w:rPr>
            </w:pPr>
          </w:p>
        </w:tc>
      </w:tr>
      <w:tr w14:paraId="09CA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E2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FF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柜式灭火装置</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82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1.名称：柜式灭火装置</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2.规格型号：七氟丙烷-充药量28KG</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3.备注：含气体灭火控制器及探测器 500×480×1500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E06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C06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390">
            <w:pPr>
              <w:jc w:val="center"/>
              <w:rPr>
                <w:rFonts w:hint="eastAsia" w:ascii="华文宋体" w:hAnsi="华文宋体" w:eastAsia="华文宋体" w:cs="华文宋体"/>
                <w:i w:val="0"/>
                <w:iCs w:val="0"/>
                <w:color w:val="000000"/>
                <w:sz w:val="20"/>
                <w:szCs w:val="20"/>
                <w:u w:val="none"/>
              </w:rPr>
            </w:pPr>
          </w:p>
        </w:tc>
      </w:tr>
      <w:tr w14:paraId="6AB0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AEB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9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自动泄压装置</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9B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1.名称：自动泄压装置</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2.规格型号：0.12 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77D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B96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427C">
            <w:pPr>
              <w:jc w:val="center"/>
              <w:rPr>
                <w:rFonts w:hint="eastAsia" w:ascii="华文宋体" w:hAnsi="华文宋体" w:eastAsia="华文宋体" w:cs="华文宋体"/>
                <w:i w:val="0"/>
                <w:iCs w:val="0"/>
                <w:color w:val="000000"/>
                <w:sz w:val="20"/>
                <w:szCs w:val="20"/>
                <w:u w:val="none"/>
              </w:rPr>
            </w:pPr>
          </w:p>
        </w:tc>
      </w:tr>
      <w:tr w14:paraId="4F6C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A4244">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446686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小计2</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4BA9">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77462">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6D690">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B1C6F">
            <w:pPr>
              <w:jc w:val="center"/>
              <w:rPr>
                <w:rFonts w:hint="eastAsia" w:ascii="华文宋体" w:hAnsi="华文宋体" w:eastAsia="华文宋体" w:cs="华文宋体"/>
                <w:b/>
                <w:bCs/>
                <w:i w:val="0"/>
                <w:iCs w:val="0"/>
                <w:color w:val="000000"/>
                <w:sz w:val="20"/>
                <w:szCs w:val="20"/>
                <w:u w:val="none"/>
              </w:rPr>
            </w:pPr>
          </w:p>
        </w:tc>
      </w:tr>
      <w:tr w14:paraId="5D96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97F8E58">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三</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F526E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电气工程</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6DACCAF">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9996E54">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CD10004">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B32541A">
            <w:pPr>
              <w:jc w:val="center"/>
              <w:rPr>
                <w:rFonts w:hint="eastAsia" w:ascii="华文宋体" w:hAnsi="华文宋体" w:eastAsia="华文宋体" w:cs="华文宋体"/>
                <w:b/>
                <w:bCs/>
                <w:i w:val="0"/>
                <w:iCs w:val="0"/>
                <w:color w:val="000000"/>
                <w:sz w:val="20"/>
                <w:szCs w:val="20"/>
                <w:u w:val="none"/>
              </w:rPr>
            </w:pPr>
          </w:p>
        </w:tc>
      </w:tr>
      <w:tr w14:paraId="434A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CEE8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110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配电箱总箱</w:t>
            </w:r>
          </w:p>
        </w:tc>
        <w:tc>
          <w:tcPr>
            <w:tcW w:w="3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53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1.名称：配电箱总箱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2.型号:600*800*200</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2733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BCB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582EF">
            <w:pPr>
              <w:jc w:val="center"/>
              <w:rPr>
                <w:rFonts w:hint="eastAsia" w:ascii="华文宋体" w:hAnsi="华文宋体" w:eastAsia="华文宋体" w:cs="华文宋体"/>
                <w:i w:val="0"/>
                <w:iCs w:val="0"/>
                <w:color w:val="000000"/>
                <w:sz w:val="20"/>
                <w:szCs w:val="20"/>
                <w:u w:val="none"/>
              </w:rPr>
            </w:pPr>
          </w:p>
        </w:tc>
      </w:tr>
      <w:tr w14:paraId="1849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989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0B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风机控制箱</w:t>
            </w:r>
          </w:p>
        </w:tc>
        <w:tc>
          <w:tcPr>
            <w:tcW w:w="3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61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1.名称：风机控制箱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2.规格:500*600*200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3.备注:成套设备  带按钮</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905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2EF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15879">
            <w:pPr>
              <w:jc w:val="center"/>
              <w:rPr>
                <w:rFonts w:hint="eastAsia" w:ascii="华文宋体" w:hAnsi="华文宋体" w:eastAsia="华文宋体" w:cs="华文宋体"/>
                <w:i w:val="0"/>
                <w:iCs w:val="0"/>
                <w:color w:val="000000"/>
                <w:sz w:val="20"/>
                <w:szCs w:val="20"/>
                <w:u w:val="none"/>
              </w:rPr>
            </w:pPr>
          </w:p>
        </w:tc>
      </w:tr>
      <w:tr w14:paraId="0AD2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839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481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弱电USP箱</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5F5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1.名称：弱电USP箱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2.规格:300*400*200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59E3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CFD4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8842B">
            <w:pPr>
              <w:jc w:val="center"/>
              <w:rPr>
                <w:rFonts w:hint="eastAsia" w:ascii="华文宋体" w:hAnsi="华文宋体" w:eastAsia="华文宋体" w:cs="华文宋体"/>
                <w:i w:val="0"/>
                <w:iCs w:val="0"/>
                <w:color w:val="000000"/>
                <w:sz w:val="20"/>
                <w:szCs w:val="20"/>
                <w:u w:val="none"/>
              </w:rPr>
            </w:pPr>
          </w:p>
        </w:tc>
      </w:tr>
      <w:tr w14:paraId="25D0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D0B6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49A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气象USP箱</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D06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1.名称：气象USP箱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2.规格:300*400*200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3464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DA9F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69DF4">
            <w:pPr>
              <w:jc w:val="center"/>
              <w:rPr>
                <w:rFonts w:hint="eastAsia" w:ascii="华文宋体" w:hAnsi="华文宋体" w:eastAsia="华文宋体" w:cs="华文宋体"/>
                <w:i w:val="0"/>
                <w:iCs w:val="0"/>
                <w:color w:val="000000"/>
                <w:sz w:val="20"/>
                <w:szCs w:val="20"/>
                <w:u w:val="none"/>
              </w:rPr>
            </w:pPr>
          </w:p>
        </w:tc>
      </w:tr>
      <w:tr w14:paraId="50D8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260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B3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航空障碍灯</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2D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1.名称:航空障碍灯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2.型号:240V, 中光  1x20W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0F4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B63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3C75">
            <w:pPr>
              <w:jc w:val="center"/>
              <w:rPr>
                <w:rFonts w:hint="eastAsia" w:ascii="华文宋体" w:hAnsi="华文宋体" w:eastAsia="华文宋体" w:cs="华文宋体"/>
                <w:i w:val="0"/>
                <w:iCs w:val="0"/>
                <w:color w:val="000000"/>
                <w:sz w:val="20"/>
                <w:szCs w:val="20"/>
                <w:u w:val="none"/>
              </w:rPr>
            </w:pPr>
          </w:p>
        </w:tc>
      </w:tr>
      <w:tr w14:paraId="77E9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483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7F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交流稳压净化电源</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E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1.名称：交流稳压净化电源</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2.规格：1.5K 单相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A4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A4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1157">
            <w:pPr>
              <w:jc w:val="center"/>
              <w:rPr>
                <w:rFonts w:hint="eastAsia" w:ascii="华文宋体" w:hAnsi="华文宋体" w:eastAsia="华文宋体" w:cs="华文宋体"/>
                <w:i w:val="0"/>
                <w:iCs w:val="0"/>
                <w:color w:val="000000"/>
                <w:sz w:val="20"/>
                <w:szCs w:val="20"/>
                <w:u w:val="none"/>
              </w:rPr>
            </w:pPr>
          </w:p>
        </w:tc>
      </w:tr>
      <w:tr w14:paraId="308E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D43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D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VHF室外天线</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A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1.名称：VHF室外天线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2.规格：2.5m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3F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96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6A4E">
            <w:pPr>
              <w:jc w:val="center"/>
              <w:rPr>
                <w:rFonts w:hint="eastAsia" w:ascii="华文宋体" w:hAnsi="华文宋体" w:eastAsia="华文宋体" w:cs="华文宋体"/>
                <w:i w:val="0"/>
                <w:iCs w:val="0"/>
                <w:color w:val="000000"/>
                <w:sz w:val="20"/>
                <w:szCs w:val="20"/>
                <w:u w:val="none"/>
              </w:rPr>
            </w:pPr>
          </w:p>
        </w:tc>
      </w:tr>
      <w:tr w14:paraId="7670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F6798">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5DB2E2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小计3</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1B2">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2B3FC">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4FDEF">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FC584">
            <w:pPr>
              <w:jc w:val="center"/>
              <w:rPr>
                <w:rFonts w:hint="eastAsia" w:ascii="华文宋体" w:hAnsi="华文宋体" w:eastAsia="华文宋体" w:cs="华文宋体"/>
                <w:b/>
                <w:bCs/>
                <w:i w:val="0"/>
                <w:iCs w:val="0"/>
                <w:color w:val="000000"/>
                <w:sz w:val="20"/>
                <w:szCs w:val="20"/>
                <w:u w:val="none"/>
              </w:rPr>
            </w:pPr>
          </w:p>
        </w:tc>
      </w:tr>
      <w:tr w14:paraId="7E9F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0CF5940">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四</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43DD8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防雷接地系统</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8B1B98D">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D5E84D0">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6897F24">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B36F50F">
            <w:pPr>
              <w:jc w:val="center"/>
              <w:rPr>
                <w:rFonts w:hint="eastAsia" w:ascii="华文宋体" w:hAnsi="华文宋体" w:eastAsia="华文宋体" w:cs="华文宋体"/>
                <w:b/>
                <w:bCs/>
                <w:i w:val="0"/>
                <w:iCs w:val="0"/>
                <w:color w:val="000000"/>
                <w:sz w:val="20"/>
                <w:szCs w:val="20"/>
                <w:u w:val="none"/>
              </w:rPr>
            </w:pPr>
          </w:p>
        </w:tc>
      </w:tr>
      <w:tr w14:paraId="43C6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8C77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1AD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镀铜接地网</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05F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1.名称：接地母线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2.材质：镀铜接地带钢</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3.规格：40mm×4mm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E083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9B78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445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E8B3E">
            <w:pPr>
              <w:jc w:val="center"/>
              <w:rPr>
                <w:rFonts w:hint="eastAsia" w:ascii="华文宋体" w:hAnsi="华文宋体" w:eastAsia="华文宋体" w:cs="华文宋体"/>
                <w:i w:val="0"/>
                <w:iCs w:val="0"/>
                <w:color w:val="000000"/>
                <w:sz w:val="20"/>
                <w:szCs w:val="20"/>
                <w:u w:val="none"/>
              </w:rPr>
            </w:pPr>
          </w:p>
        </w:tc>
      </w:tr>
      <w:tr w14:paraId="30D0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64CE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373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镀铜接地极</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8E0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1.名称：接地极</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 xml:space="preserve">2.材质：镀铜接地极 </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3.规格：φ20mm×2500mm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94EE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687F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3F2A6">
            <w:pPr>
              <w:jc w:val="center"/>
              <w:rPr>
                <w:rFonts w:hint="eastAsia" w:ascii="华文宋体" w:hAnsi="华文宋体" w:eastAsia="华文宋体" w:cs="华文宋体"/>
                <w:i w:val="0"/>
                <w:iCs w:val="0"/>
                <w:color w:val="000000"/>
                <w:sz w:val="20"/>
                <w:szCs w:val="20"/>
                <w:u w:val="none"/>
              </w:rPr>
            </w:pPr>
          </w:p>
        </w:tc>
      </w:tr>
      <w:tr w14:paraId="4E0A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A391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059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焊剂</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61A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1.名称：焊剂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2.材质：铜粉</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3.规格：200#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ED3F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E547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A38A2">
            <w:pPr>
              <w:jc w:val="center"/>
              <w:rPr>
                <w:rFonts w:hint="eastAsia" w:ascii="华文宋体" w:hAnsi="华文宋体" w:eastAsia="华文宋体" w:cs="华文宋体"/>
                <w:i w:val="0"/>
                <w:iCs w:val="0"/>
                <w:color w:val="000000"/>
                <w:sz w:val="20"/>
                <w:szCs w:val="20"/>
                <w:u w:val="none"/>
              </w:rPr>
            </w:pPr>
          </w:p>
        </w:tc>
      </w:tr>
      <w:tr w14:paraId="4FF1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4533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C7B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模具</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1E01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1.名称：模具</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2.规格：40mm×4mm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9982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5221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05889">
            <w:pPr>
              <w:jc w:val="center"/>
              <w:rPr>
                <w:rFonts w:hint="eastAsia" w:ascii="华文宋体" w:hAnsi="华文宋体" w:eastAsia="华文宋体" w:cs="华文宋体"/>
                <w:i w:val="0"/>
                <w:iCs w:val="0"/>
                <w:color w:val="000000"/>
                <w:sz w:val="20"/>
                <w:szCs w:val="20"/>
                <w:u w:val="none"/>
              </w:rPr>
            </w:pPr>
          </w:p>
        </w:tc>
      </w:tr>
      <w:tr w14:paraId="2680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56145">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73803B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小计4</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ACC">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F522F">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5D0A1">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43D16">
            <w:pPr>
              <w:jc w:val="center"/>
              <w:rPr>
                <w:rFonts w:hint="eastAsia" w:ascii="华文宋体" w:hAnsi="华文宋体" w:eastAsia="华文宋体" w:cs="华文宋体"/>
                <w:b/>
                <w:bCs/>
                <w:i w:val="0"/>
                <w:iCs w:val="0"/>
                <w:color w:val="000000"/>
                <w:sz w:val="20"/>
                <w:szCs w:val="20"/>
                <w:u w:val="none"/>
              </w:rPr>
            </w:pPr>
          </w:p>
        </w:tc>
      </w:tr>
      <w:tr w14:paraId="38A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F4DF911">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五</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F0D11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UPS蓄电池组</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CB3E9BF">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10BA937">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CCE2111">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74EB755">
            <w:pPr>
              <w:jc w:val="center"/>
              <w:rPr>
                <w:rFonts w:hint="eastAsia" w:ascii="华文宋体" w:hAnsi="华文宋体" w:eastAsia="华文宋体" w:cs="华文宋体"/>
                <w:b/>
                <w:bCs/>
                <w:i w:val="0"/>
                <w:iCs w:val="0"/>
                <w:color w:val="000000"/>
                <w:sz w:val="20"/>
                <w:szCs w:val="20"/>
                <w:u w:val="none"/>
              </w:rPr>
            </w:pPr>
          </w:p>
        </w:tc>
      </w:tr>
      <w:tr w14:paraId="2842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327F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3C5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UPS主机</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0E9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1.名称：UPS电源主机</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2.规格：5KVA</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064E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1050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A52C0">
            <w:pPr>
              <w:jc w:val="center"/>
              <w:rPr>
                <w:rFonts w:hint="eastAsia" w:ascii="华文宋体" w:hAnsi="华文宋体" w:eastAsia="华文宋体" w:cs="华文宋体"/>
                <w:i w:val="0"/>
                <w:iCs w:val="0"/>
                <w:color w:val="000000"/>
                <w:sz w:val="20"/>
                <w:szCs w:val="20"/>
                <w:u w:val="none"/>
              </w:rPr>
            </w:pPr>
          </w:p>
        </w:tc>
      </w:tr>
      <w:tr w14:paraId="1E5D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8D64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D2C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蓄电池</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95F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1.名称：蓄电池</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2.规格：17AH</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09F9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86A7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12200">
            <w:pPr>
              <w:jc w:val="center"/>
              <w:rPr>
                <w:rFonts w:hint="eastAsia" w:ascii="华文宋体" w:hAnsi="华文宋体" w:eastAsia="华文宋体" w:cs="华文宋体"/>
                <w:i w:val="0"/>
                <w:iCs w:val="0"/>
                <w:color w:val="000000"/>
                <w:sz w:val="20"/>
                <w:szCs w:val="20"/>
                <w:u w:val="none"/>
              </w:rPr>
            </w:pPr>
          </w:p>
        </w:tc>
      </w:tr>
      <w:tr w14:paraId="5118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5D80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5D5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UPS电池柜</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F15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1.名称：UPS电池柜</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2.规格：A4</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7ECC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030E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DD9A7">
            <w:pPr>
              <w:jc w:val="center"/>
              <w:rPr>
                <w:rFonts w:hint="eastAsia" w:ascii="华文宋体" w:hAnsi="华文宋体" w:eastAsia="华文宋体" w:cs="华文宋体"/>
                <w:i w:val="0"/>
                <w:iCs w:val="0"/>
                <w:color w:val="000000"/>
                <w:sz w:val="20"/>
                <w:szCs w:val="20"/>
                <w:u w:val="none"/>
              </w:rPr>
            </w:pPr>
          </w:p>
        </w:tc>
      </w:tr>
      <w:tr w14:paraId="73E6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56D1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89B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蓄电池</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1D19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1.名称：蓄电池</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2.规格：48V，100Ah</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3822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C20C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CCC89">
            <w:pPr>
              <w:jc w:val="center"/>
              <w:rPr>
                <w:rFonts w:hint="eastAsia" w:ascii="华文宋体" w:hAnsi="华文宋体" w:eastAsia="华文宋体" w:cs="华文宋体"/>
                <w:i w:val="0"/>
                <w:iCs w:val="0"/>
                <w:color w:val="000000"/>
                <w:sz w:val="20"/>
                <w:szCs w:val="20"/>
                <w:u w:val="none"/>
              </w:rPr>
            </w:pPr>
          </w:p>
        </w:tc>
      </w:tr>
      <w:tr w14:paraId="57ED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9454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7A3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电池柜</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09A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1.名称：UPS电池柜</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2.规格：A4</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A9B5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3AF4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8C8F6">
            <w:pPr>
              <w:jc w:val="center"/>
              <w:rPr>
                <w:rFonts w:hint="eastAsia" w:ascii="华文宋体" w:hAnsi="华文宋体" w:eastAsia="华文宋体" w:cs="华文宋体"/>
                <w:i w:val="0"/>
                <w:iCs w:val="0"/>
                <w:color w:val="000000"/>
                <w:sz w:val="20"/>
                <w:szCs w:val="20"/>
                <w:u w:val="none"/>
              </w:rPr>
            </w:pPr>
          </w:p>
        </w:tc>
      </w:tr>
      <w:tr w14:paraId="5638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23E3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F3D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蓄电池</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AD3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1.名称：蓄电池</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2.规格：48V，24Ah</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2D7D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CA70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8706A">
            <w:pPr>
              <w:jc w:val="center"/>
              <w:rPr>
                <w:rFonts w:hint="eastAsia" w:ascii="华文宋体" w:hAnsi="华文宋体" w:eastAsia="华文宋体" w:cs="华文宋体"/>
                <w:i w:val="0"/>
                <w:iCs w:val="0"/>
                <w:color w:val="000000"/>
                <w:sz w:val="20"/>
                <w:szCs w:val="20"/>
                <w:u w:val="none"/>
              </w:rPr>
            </w:pPr>
          </w:p>
        </w:tc>
      </w:tr>
      <w:tr w14:paraId="15D8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1029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721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直流蓄电池柜</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A94D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1.名称：直流蓄电池柜</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2.规格：A2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46CD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367E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C3BB1">
            <w:pPr>
              <w:jc w:val="center"/>
              <w:rPr>
                <w:rFonts w:hint="eastAsia" w:ascii="华文宋体" w:hAnsi="华文宋体" w:eastAsia="华文宋体" w:cs="华文宋体"/>
                <w:i w:val="0"/>
                <w:iCs w:val="0"/>
                <w:color w:val="000000"/>
                <w:sz w:val="20"/>
                <w:szCs w:val="20"/>
                <w:u w:val="none"/>
              </w:rPr>
            </w:pPr>
          </w:p>
        </w:tc>
      </w:tr>
      <w:tr w14:paraId="27DA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09641">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652272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小计5</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DD1">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DBFD0">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4BF8A">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C52BD">
            <w:pPr>
              <w:jc w:val="center"/>
              <w:rPr>
                <w:rFonts w:hint="eastAsia" w:ascii="华文宋体" w:hAnsi="华文宋体" w:eastAsia="华文宋体" w:cs="华文宋体"/>
                <w:b/>
                <w:bCs/>
                <w:i w:val="0"/>
                <w:iCs w:val="0"/>
                <w:color w:val="000000"/>
                <w:sz w:val="20"/>
                <w:szCs w:val="20"/>
                <w:u w:val="none"/>
              </w:rPr>
            </w:pPr>
          </w:p>
        </w:tc>
      </w:tr>
      <w:tr w14:paraId="7AE6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5CBD86A">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六</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92777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电缆及辅材</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28EF107">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BC62225">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7EFDAB1">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15C4845">
            <w:pPr>
              <w:jc w:val="center"/>
              <w:rPr>
                <w:rFonts w:hint="eastAsia" w:ascii="华文宋体" w:hAnsi="华文宋体" w:eastAsia="华文宋体" w:cs="华文宋体"/>
                <w:b/>
                <w:bCs/>
                <w:i w:val="0"/>
                <w:iCs w:val="0"/>
                <w:color w:val="000000"/>
                <w:sz w:val="20"/>
                <w:szCs w:val="20"/>
                <w:u w:val="none"/>
              </w:rPr>
            </w:pPr>
          </w:p>
        </w:tc>
      </w:tr>
      <w:tr w14:paraId="3E16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509C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93A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交流电缆</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A404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1.名称:交流电缆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2.型号、规格:YJV22-0.6/1-3×6mm2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1E91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C2B6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350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5A18A">
            <w:pPr>
              <w:jc w:val="center"/>
              <w:rPr>
                <w:rFonts w:hint="eastAsia" w:ascii="华文宋体" w:hAnsi="华文宋体" w:eastAsia="华文宋体" w:cs="华文宋体"/>
                <w:i w:val="0"/>
                <w:iCs w:val="0"/>
                <w:color w:val="000000"/>
                <w:sz w:val="20"/>
                <w:szCs w:val="20"/>
                <w:u w:val="none"/>
              </w:rPr>
            </w:pPr>
          </w:p>
        </w:tc>
      </w:tr>
      <w:tr w14:paraId="7F07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381E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25F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配线</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767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2.型号:WDZN-BYJ-2.5mm2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96EB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A141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92BFA">
            <w:pPr>
              <w:jc w:val="center"/>
              <w:rPr>
                <w:rFonts w:hint="eastAsia" w:ascii="华文宋体" w:hAnsi="华文宋体" w:eastAsia="华文宋体" w:cs="华文宋体"/>
                <w:i w:val="0"/>
                <w:iCs w:val="0"/>
                <w:color w:val="000000"/>
                <w:sz w:val="20"/>
                <w:szCs w:val="20"/>
                <w:u w:val="none"/>
              </w:rPr>
            </w:pPr>
          </w:p>
        </w:tc>
      </w:tr>
      <w:tr w14:paraId="4B68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24DF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03A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配线</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4072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2.型号:WDZN-BYJ-4mm2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110A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3657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43616">
            <w:pPr>
              <w:jc w:val="center"/>
              <w:rPr>
                <w:rFonts w:hint="eastAsia" w:ascii="华文宋体" w:hAnsi="华文宋体" w:eastAsia="华文宋体" w:cs="华文宋体"/>
                <w:i w:val="0"/>
                <w:iCs w:val="0"/>
                <w:color w:val="000000"/>
                <w:sz w:val="20"/>
                <w:szCs w:val="20"/>
                <w:u w:val="none"/>
              </w:rPr>
            </w:pPr>
          </w:p>
        </w:tc>
      </w:tr>
      <w:tr w14:paraId="45F8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95C7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973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电力电缆</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02DB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1.名称:电力电缆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2.型号、规格:WDZN-YJV-3x10mm2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D0EA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57BC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C5C10">
            <w:pPr>
              <w:jc w:val="center"/>
              <w:rPr>
                <w:rFonts w:hint="eastAsia" w:ascii="华文宋体" w:hAnsi="华文宋体" w:eastAsia="华文宋体" w:cs="华文宋体"/>
                <w:i w:val="0"/>
                <w:iCs w:val="0"/>
                <w:color w:val="000000"/>
                <w:sz w:val="20"/>
                <w:szCs w:val="20"/>
                <w:u w:val="none"/>
              </w:rPr>
            </w:pPr>
          </w:p>
        </w:tc>
      </w:tr>
      <w:tr w14:paraId="784E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1599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54B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电力电缆</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29C8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1.名称:电力电缆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2.型号、规格:YJV 4x35+1x16mm2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5EDD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2692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E45EE">
            <w:pPr>
              <w:jc w:val="center"/>
              <w:rPr>
                <w:rFonts w:hint="eastAsia" w:ascii="华文宋体" w:hAnsi="华文宋体" w:eastAsia="华文宋体" w:cs="华文宋体"/>
                <w:i w:val="0"/>
                <w:iCs w:val="0"/>
                <w:color w:val="000000"/>
                <w:sz w:val="20"/>
                <w:szCs w:val="20"/>
                <w:u w:val="none"/>
              </w:rPr>
            </w:pPr>
          </w:p>
        </w:tc>
      </w:tr>
      <w:tr w14:paraId="1F30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7E35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4D2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电力电缆</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CDD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1.名称:电力电缆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2.型号、规格:WDZN-YJV-5x4mm2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228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1626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DBD64">
            <w:pPr>
              <w:jc w:val="center"/>
              <w:rPr>
                <w:rFonts w:hint="eastAsia" w:ascii="华文宋体" w:hAnsi="华文宋体" w:eastAsia="华文宋体" w:cs="华文宋体"/>
                <w:i w:val="0"/>
                <w:iCs w:val="0"/>
                <w:color w:val="000000"/>
                <w:sz w:val="20"/>
                <w:szCs w:val="20"/>
                <w:u w:val="none"/>
              </w:rPr>
            </w:pPr>
          </w:p>
        </w:tc>
      </w:tr>
      <w:tr w14:paraId="6A8D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3A8E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718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交流电缆</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379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1.名称:交流电缆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2.型号、规格:WDZN-YJV-0.6/1kV-3×6mm2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3131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6BD1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45</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FE30C">
            <w:pPr>
              <w:jc w:val="center"/>
              <w:rPr>
                <w:rFonts w:hint="eastAsia" w:ascii="华文宋体" w:hAnsi="华文宋体" w:eastAsia="华文宋体" w:cs="华文宋体"/>
                <w:i w:val="0"/>
                <w:iCs w:val="0"/>
                <w:color w:val="000000"/>
                <w:sz w:val="20"/>
                <w:szCs w:val="20"/>
                <w:u w:val="none"/>
              </w:rPr>
            </w:pPr>
          </w:p>
        </w:tc>
      </w:tr>
      <w:tr w14:paraId="36E8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24BA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7EA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接地母线</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C8B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1.名称：接地母线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2.规格：BVR35mm2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765F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BB4B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B453E">
            <w:pPr>
              <w:jc w:val="center"/>
              <w:rPr>
                <w:rFonts w:hint="eastAsia" w:ascii="华文宋体" w:hAnsi="华文宋体" w:eastAsia="华文宋体" w:cs="华文宋体"/>
                <w:i w:val="0"/>
                <w:iCs w:val="0"/>
                <w:color w:val="000000"/>
                <w:sz w:val="20"/>
                <w:szCs w:val="20"/>
                <w:u w:val="none"/>
              </w:rPr>
            </w:pPr>
          </w:p>
        </w:tc>
      </w:tr>
      <w:tr w14:paraId="5814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02A8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9</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B6D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电缆保护管</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562B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1.名称：电缆保护管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2.规格：镀锌钢管  6寸</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0B36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吨</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06AC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1.043</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4000D">
            <w:pPr>
              <w:jc w:val="center"/>
              <w:rPr>
                <w:rFonts w:hint="eastAsia" w:ascii="华文宋体" w:hAnsi="华文宋体" w:eastAsia="华文宋体" w:cs="华文宋体"/>
                <w:i w:val="0"/>
                <w:iCs w:val="0"/>
                <w:color w:val="000000"/>
                <w:sz w:val="20"/>
                <w:szCs w:val="20"/>
                <w:u w:val="none"/>
              </w:rPr>
            </w:pPr>
          </w:p>
        </w:tc>
      </w:tr>
      <w:tr w14:paraId="17F7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739B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176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电缆保护管</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EF3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1.名称：电缆保护管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2.规格：镀锌钢管  2寸</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E8D6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吨</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06BE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751EB">
            <w:pPr>
              <w:jc w:val="center"/>
              <w:rPr>
                <w:rFonts w:hint="eastAsia" w:ascii="华文宋体" w:hAnsi="华文宋体" w:eastAsia="华文宋体" w:cs="华文宋体"/>
                <w:i w:val="0"/>
                <w:iCs w:val="0"/>
                <w:color w:val="000000"/>
                <w:sz w:val="20"/>
                <w:szCs w:val="20"/>
                <w:u w:val="none"/>
              </w:rPr>
            </w:pPr>
          </w:p>
        </w:tc>
      </w:tr>
      <w:tr w14:paraId="5B82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69E7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11</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476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防静电地板</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AE8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1.名称：防静电地板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2.规格：陶瓷地板600*600*40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6AF2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AAF3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76072">
            <w:pPr>
              <w:jc w:val="center"/>
              <w:rPr>
                <w:rFonts w:hint="eastAsia" w:ascii="华文宋体" w:hAnsi="华文宋体" w:eastAsia="华文宋体" w:cs="华文宋体"/>
                <w:i w:val="0"/>
                <w:iCs w:val="0"/>
                <w:color w:val="000000"/>
                <w:sz w:val="20"/>
                <w:szCs w:val="20"/>
                <w:u w:val="none"/>
              </w:rPr>
            </w:pPr>
          </w:p>
        </w:tc>
      </w:tr>
      <w:tr w14:paraId="4B1D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C0944">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616585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小计6</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A4A">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AD31B">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B3950">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E545D">
            <w:pPr>
              <w:jc w:val="center"/>
              <w:rPr>
                <w:rFonts w:hint="eastAsia" w:ascii="华文宋体" w:hAnsi="华文宋体" w:eastAsia="华文宋体" w:cs="华文宋体"/>
                <w:b/>
                <w:bCs/>
                <w:i w:val="0"/>
                <w:iCs w:val="0"/>
                <w:color w:val="000000"/>
                <w:sz w:val="20"/>
                <w:szCs w:val="20"/>
                <w:u w:val="none"/>
              </w:rPr>
            </w:pPr>
          </w:p>
        </w:tc>
      </w:tr>
      <w:tr w14:paraId="514F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6E6E528">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七</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73630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补充设备</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BE646AA">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23B6E70">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4F3DB54">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C90DAEB">
            <w:pPr>
              <w:jc w:val="center"/>
              <w:rPr>
                <w:rFonts w:hint="eastAsia" w:ascii="华文宋体" w:hAnsi="华文宋体" w:eastAsia="华文宋体" w:cs="华文宋体"/>
                <w:b/>
                <w:bCs/>
                <w:i w:val="0"/>
                <w:iCs w:val="0"/>
                <w:color w:val="000000"/>
                <w:sz w:val="20"/>
                <w:szCs w:val="20"/>
                <w:u w:val="none"/>
              </w:rPr>
            </w:pPr>
          </w:p>
        </w:tc>
      </w:tr>
      <w:tr w14:paraId="5BFA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1B7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D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DME支撑杆</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F4C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1.名称：DME支撑杆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2.规格：高4.305米，铝合金材质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2A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10F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F539">
            <w:pPr>
              <w:jc w:val="center"/>
              <w:rPr>
                <w:rFonts w:hint="eastAsia" w:ascii="华文宋体" w:hAnsi="华文宋体" w:eastAsia="华文宋体" w:cs="华文宋体"/>
                <w:i w:val="0"/>
                <w:iCs w:val="0"/>
                <w:color w:val="000000"/>
                <w:sz w:val="20"/>
                <w:szCs w:val="20"/>
                <w:u w:val="none"/>
              </w:rPr>
            </w:pPr>
          </w:p>
        </w:tc>
      </w:tr>
      <w:tr w14:paraId="55BB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6884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B4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C型低光强障碍灯</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04E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1.名称：车载障碍灯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2.规格型号：C型低光强障碍灯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7D2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EF8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FE1B">
            <w:pPr>
              <w:jc w:val="center"/>
              <w:rPr>
                <w:rFonts w:hint="eastAsia" w:ascii="华文宋体" w:hAnsi="华文宋体" w:eastAsia="华文宋体" w:cs="华文宋体"/>
                <w:i w:val="0"/>
                <w:iCs w:val="0"/>
                <w:color w:val="000000"/>
                <w:sz w:val="20"/>
                <w:szCs w:val="20"/>
                <w:u w:val="none"/>
              </w:rPr>
            </w:pPr>
          </w:p>
        </w:tc>
      </w:tr>
      <w:tr w14:paraId="5698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D5C7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4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C型低光强障碍灯</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DC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1.名称：车载障碍灯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2.规格型号：C型低光强障碍灯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81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114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D575">
            <w:pPr>
              <w:jc w:val="center"/>
              <w:rPr>
                <w:rFonts w:hint="eastAsia" w:ascii="华文宋体" w:hAnsi="华文宋体" w:eastAsia="华文宋体" w:cs="华文宋体"/>
                <w:i w:val="0"/>
                <w:iCs w:val="0"/>
                <w:color w:val="000000"/>
                <w:sz w:val="20"/>
                <w:szCs w:val="20"/>
                <w:u w:val="none"/>
              </w:rPr>
            </w:pPr>
          </w:p>
        </w:tc>
      </w:tr>
      <w:tr w14:paraId="5DDB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ECD0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D3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磷酸铵盐干粉灭火器</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26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1.名称：磷酸铵盐干粉灭火器</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2.规格型号：充药量5KG</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93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E5A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31FB">
            <w:pPr>
              <w:jc w:val="center"/>
              <w:rPr>
                <w:rFonts w:hint="eastAsia" w:ascii="华文宋体" w:hAnsi="华文宋体" w:eastAsia="华文宋体" w:cs="华文宋体"/>
                <w:i w:val="0"/>
                <w:iCs w:val="0"/>
                <w:color w:val="000000"/>
                <w:sz w:val="20"/>
                <w:szCs w:val="20"/>
                <w:u w:val="none"/>
              </w:rPr>
            </w:pPr>
          </w:p>
        </w:tc>
      </w:tr>
      <w:tr w14:paraId="59D7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E7ED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A9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磷酸铵盐干粉灭火器</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4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1.名称：磷酸铵盐干粉灭火器</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2.规格型号：充药量3KG</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FA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9BB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A37">
            <w:pPr>
              <w:jc w:val="center"/>
              <w:rPr>
                <w:rFonts w:hint="eastAsia" w:ascii="华文宋体" w:hAnsi="华文宋体" w:eastAsia="华文宋体" w:cs="华文宋体"/>
                <w:i w:val="0"/>
                <w:iCs w:val="0"/>
                <w:color w:val="000000"/>
                <w:sz w:val="20"/>
                <w:szCs w:val="20"/>
                <w:u w:val="none"/>
              </w:rPr>
            </w:pPr>
          </w:p>
        </w:tc>
      </w:tr>
      <w:tr w14:paraId="784B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B990B">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74015F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小计7</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B643">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1B28F">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23030">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27FA4">
            <w:pPr>
              <w:jc w:val="center"/>
              <w:rPr>
                <w:rFonts w:hint="eastAsia" w:ascii="华文宋体" w:hAnsi="华文宋体" w:eastAsia="华文宋体" w:cs="华文宋体"/>
                <w:b/>
                <w:bCs/>
                <w:i w:val="0"/>
                <w:iCs w:val="0"/>
                <w:color w:val="000000"/>
                <w:sz w:val="20"/>
                <w:szCs w:val="20"/>
                <w:u w:val="none"/>
              </w:rPr>
            </w:pPr>
          </w:p>
        </w:tc>
      </w:tr>
      <w:tr w14:paraId="2EED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31D796D">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八</w:t>
            </w:r>
          </w:p>
        </w:tc>
        <w:tc>
          <w:tcPr>
            <w:tcW w:w="195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E6E04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仪器仪表及备件柜</w:t>
            </w:r>
          </w:p>
        </w:tc>
        <w:tc>
          <w:tcPr>
            <w:tcW w:w="398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432CC52">
            <w:pPr>
              <w:keepNext w:val="0"/>
              <w:keepLines w:val="0"/>
              <w:pageBreakBefore w:val="0"/>
              <w:widowControl/>
              <w:kinsoku/>
              <w:wordWrap/>
              <w:overflowPunct/>
              <w:topLinePunct w:val="0"/>
              <w:autoSpaceDE/>
              <w:autoSpaceDN/>
              <w:bidi w:val="0"/>
              <w:adjustRightInd/>
              <w:snapToGrid w:val="0"/>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3819608">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9F655A7">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BFB8BE5">
            <w:pPr>
              <w:jc w:val="center"/>
              <w:rPr>
                <w:rFonts w:hint="eastAsia" w:ascii="华文宋体" w:hAnsi="华文宋体" w:eastAsia="华文宋体" w:cs="华文宋体"/>
                <w:b/>
                <w:bCs/>
                <w:i w:val="0"/>
                <w:iCs w:val="0"/>
                <w:color w:val="000000"/>
                <w:sz w:val="20"/>
                <w:szCs w:val="20"/>
                <w:u w:val="none"/>
              </w:rPr>
            </w:pPr>
          </w:p>
        </w:tc>
      </w:tr>
      <w:tr w14:paraId="3724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14BB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645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网络分析仪</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2966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1.名称:网络分析仪</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6C1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8CEB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99105">
            <w:pPr>
              <w:jc w:val="center"/>
              <w:rPr>
                <w:rFonts w:hint="eastAsia" w:ascii="华文宋体" w:hAnsi="华文宋体" w:eastAsia="华文宋体" w:cs="华文宋体"/>
                <w:i w:val="0"/>
                <w:iCs w:val="0"/>
                <w:color w:val="000000"/>
                <w:sz w:val="20"/>
                <w:szCs w:val="20"/>
                <w:u w:val="none"/>
              </w:rPr>
            </w:pPr>
          </w:p>
        </w:tc>
      </w:tr>
      <w:tr w14:paraId="2B94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713E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062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综测仪</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DCC4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1.名称:综测仪</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903A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1A3D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A787D">
            <w:pPr>
              <w:jc w:val="center"/>
              <w:rPr>
                <w:rFonts w:hint="eastAsia" w:ascii="华文宋体" w:hAnsi="华文宋体" w:eastAsia="华文宋体" w:cs="华文宋体"/>
                <w:i w:val="0"/>
                <w:iCs w:val="0"/>
                <w:color w:val="000000"/>
                <w:sz w:val="20"/>
                <w:szCs w:val="20"/>
                <w:u w:val="none"/>
              </w:rPr>
            </w:pPr>
          </w:p>
        </w:tc>
      </w:tr>
      <w:tr w14:paraId="7B5B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E2EA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60E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蓄电池测试仪</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361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1.名称:蓄电池测试仪</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A56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9879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AAF8C">
            <w:pPr>
              <w:jc w:val="center"/>
              <w:rPr>
                <w:rFonts w:hint="eastAsia" w:ascii="华文宋体" w:hAnsi="华文宋体" w:eastAsia="华文宋体" w:cs="华文宋体"/>
                <w:i w:val="0"/>
                <w:iCs w:val="0"/>
                <w:color w:val="000000"/>
                <w:sz w:val="20"/>
                <w:szCs w:val="20"/>
                <w:u w:val="none"/>
              </w:rPr>
            </w:pPr>
          </w:p>
        </w:tc>
      </w:tr>
      <w:tr w14:paraId="7C30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4F2E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0DC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50Ω终端负载</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D2B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1.名称:50Ω终端负载</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15BC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2356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4599A">
            <w:pPr>
              <w:jc w:val="center"/>
              <w:rPr>
                <w:rFonts w:hint="eastAsia" w:ascii="华文宋体" w:hAnsi="华文宋体" w:eastAsia="华文宋体" w:cs="华文宋体"/>
                <w:i w:val="0"/>
                <w:iCs w:val="0"/>
                <w:color w:val="000000"/>
                <w:sz w:val="20"/>
                <w:szCs w:val="20"/>
                <w:u w:val="none"/>
              </w:rPr>
            </w:pPr>
          </w:p>
        </w:tc>
      </w:tr>
      <w:tr w14:paraId="77E9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AEE5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EB2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便携式检测终端</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564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1.名称:便携式检测终端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2966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8D97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322AA">
            <w:pPr>
              <w:jc w:val="center"/>
              <w:rPr>
                <w:rFonts w:hint="eastAsia" w:ascii="华文宋体" w:hAnsi="华文宋体" w:eastAsia="华文宋体" w:cs="华文宋体"/>
                <w:i w:val="0"/>
                <w:iCs w:val="0"/>
                <w:color w:val="000000"/>
                <w:sz w:val="20"/>
                <w:szCs w:val="20"/>
                <w:u w:val="none"/>
              </w:rPr>
            </w:pPr>
          </w:p>
        </w:tc>
      </w:tr>
      <w:tr w14:paraId="7266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1362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DE2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仪器仪表及备件柜</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32F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1.名称：仪器仪表及备件柜</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2.规格：两节式铁皮柜</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74B6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826F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8A32C">
            <w:pPr>
              <w:jc w:val="center"/>
              <w:rPr>
                <w:rFonts w:hint="eastAsia" w:ascii="华文宋体" w:hAnsi="华文宋体" w:eastAsia="华文宋体" w:cs="华文宋体"/>
                <w:i w:val="0"/>
                <w:iCs w:val="0"/>
                <w:color w:val="000000"/>
                <w:sz w:val="20"/>
                <w:szCs w:val="20"/>
                <w:u w:val="none"/>
              </w:rPr>
            </w:pPr>
          </w:p>
        </w:tc>
      </w:tr>
      <w:tr w14:paraId="5546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9611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669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值班、维修桌</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1FC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1.名称：值班、维修桌</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2.规格：650×1500×800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BA9E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3A2B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BCDD9">
            <w:pPr>
              <w:jc w:val="center"/>
              <w:rPr>
                <w:rFonts w:hint="eastAsia" w:ascii="华文宋体" w:hAnsi="华文宋体" w:eastAsia="华文宋体" w:cs="华文宋体"/>
                <w:i w:val="0"/>
                <w:iCs w:val="0"/>
                <w:color w:val="000000"/>
                <w:sz w:val="20"/>
                <w:szCs w:val="20"/>
                <w:u w:val="none"/>
              </w:rPr>
            </w:pPr>
          </w:p>
        </w:tc>
      </w:tr>
      <w:tr w14:paraId="224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5C0D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667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维修工具</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684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1.名称:维修工具</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4AB3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1FFA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1D640">
            <w:pPr>
              <w:jc w:val="center"/>
              <w:rPr>
                <w:rFonts w:hint="eastAsia" w:ascii="华文宋体" w:hAnsi="华文宋体" w:eastAsia="华文宋体" w:cs="华文宋体"/>
                <w:i w:val="0"/>
                <w:iCs w:val="0"/>
                <w:color w:val="000000"/>
                <w:sz w:val="20"/>
                <w:szCs w:val="20"/>
                <w:u w:val="none"/>
              </w:rPr>
            </w:pPr>
          </w:p>
        </w:tc>
      </w:tr>
      <w:tr w14:paraId="5660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CE5C5">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FFFFFF" w:fill="FF0000"/>
            <w:vAlign w:val="center"/>
          </w:tcPr>
          <w:p w14:paraId="571C23D4">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小计8</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6AF">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2340B">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BE57A">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323CB">
            <w:pPr>
              <w:jc w:val="center"/>
              <w:rPr>
                <w:rFonts w:hint="eastAsia" w:ascii="华文宋体" w:hAnsi="华文宋体" w:eastAsia="华文宋体" w:cs="华文宋体"/>
                <w:b/>
                <w:bCs/>
                <w:i w:val="0"/>
                <w:iCs w:val="0"/>
                <w:color w:val="000000"/>
                <w:sz w:val="20"/>
                <w:szCs w:val="20"/>
                <w:u w:val="none"/>
              </w:rPr>
            </w:pPr>
          </w:p>
        </w:tc>
      </w:tr>
      <w:tr w14:paraId="4B4D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6386E">
            <w:pPr>
              <w:jc w:val="center"/>
              <w:rPr>
                <w:rFonts w:hint="eastAsia" w:ascii="华文宋体" w:hAnsi="华文宋体" w:eastAsia="华文宋体" w:cs="华文宋体"/>
                <w:b/>
                <w:bCs/>
                <w:i w:val="0"/>
                <w:iCs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B57C">
            <w:pPr>
              <w:keepNext w:val="0"/>
              <w:keepLines w:val="0"/>
              <w:widowControl/>
              <w:suppressLineNumbers w:val="0"/>
              <w:jc w:val="center"/>
              <w:textAlignment w:val="center"/>
              <w:rPr>
                <w:rFonts w:hint="eastAsia" w:ascii="华文宋体" w:hAnsi="华文宋体" w:eastAsia="华文宋体" w:cs="华文宋体"/>
                <w:b/>
                <w:bCs/>
                <w:i w:val="0"/>
                <w:iCs w:val="0"/>
                <w:color w:val="000000"/>
                <w:sz w:val="18"/>
                <w:szCs w:val="18"/>
                <w:u w:val="none"/>
              </w:rPr>
            </w:pPr>
            <w:r>
              <w:rPr>
                <w:rFonts w:hint="eastAsia" w:ascii="华文宋体" w:hAnsi="华文宋体" w:eastAsia="华文宋体" w:cs="华文宋体"/>
                <w:b/>
                <w:bCs/>
                <w:i w:val="0"/>
                <w:iCs w:val="0"/>
                <w:color w:val="000000"/>
                <w:kern w:val="0"/>
                <w:sz w:val="18"/>
                <w:szCs w:val="18"/>
                <w:u w:val="none"/>
                <w:lang w:val="en-US" w:eastAsia="zh-CN" w:bidi="ar"/>
              </w:rPr>
              <w:t>总计</w:t>
            </w:r>
          </w:p>
        </w:tc>
        <w:tc>
          <w:tcPr>
            <w:tcW w:w="39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938DA">
            <w:pPr>
              <w:jc w:val="left"/>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E79BD">
            <w:pPr>
              <w:jc w:val="center"/>
              <w:rPr>
                <w:rFonts w:hint="eastAsia" w:ascii="华文宋体" w:hAnsi="华文宋体" w:eastAsia="华文宋体" w:cs="华文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CB64A">
            <w:pPr>
              <w:jc w:val="center"/>
              <w:rPr>
                <w:rFonts w:hint="eastAsia" w:ascii="华文宋体" w:hAnsi="华文宋体" w:eastAsia="华文宋体" w:cs="华文宋体"/>
                <w:b/>
                <w:bCs/>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C0D76">
            <w:pPr>
              <w:jc w:val="center"/>
              <w:rPr>
                <w:rFonts w:hint="eastAsia" w:ascii="华文宋体" w:hAnsi="华文宋体" w:eastAsia="华文宋体" w:cs="华文宋体"/>
                <w:b/>
                <w:bCs/>
                <w:i w:val="0"/>
                <w:iCs w:val="0"/>
                <w:color w:val="000000"/>
                <w:sz w:val="20"/>
                <w:szCs w:val="20"/>
                <w:u w:val="none"/>
              </w:rPr>
            </w:pPr>
          </w:p>
        </w:tc>
      </w:tr>
    </w:tbl>
    <w:p w14:paraId="12B3F688">
      <w:pPr>
        <w:rPr>
          <w:rFonts w:hint="eastAsia" w:ascii="仿宋" w:hAnsi="仿宋" w:eastAsia="仿宋" w:cs="仿宋"/>
        </w:rPr>
      </w:pPr>
    </w:p>
    <w:p w14:paraId="4F2A4A75">
      <w:pPr>
        <w:spacing w:before="62" w:line="360" w:lineRule="auto"/>
        <w:rPr>
          <w:rFonts w:hint="eastAsia" w:ascii="仿宋" w:hAnsi="仿宋" w:eastAsia="仿宋" w:cs="仿宋"/>
          <w:szCs w:val="21"/>
        </w:rPr>
      </w:pPr>
      <w:r>
        <w:rPr>
          <w:rFonts w:hint="eastAsia" w:ascii="仿宋" w:hAnsi="仿宋" w:eastAsia="仿宋" w:cs="仿宋"/>
        </w:rPr>
        <w:t>注：设备供货参数按设计图纸参数要求，</w:t>
      </w:r>
      <w:r>
        <w:rPr>
          <w:rFonts w:hint="eastAsia" w:ascii="仿宋" w:hAnsi="仿宋" w:eastAsia="仿宋" w:cs="仿宋"/>
          <w:szCs w:val="21"/>
        </w:rPr>
        <w:t>投标人可根据供货厂家调整清单分项，但必须符合设计图纸参数要求。</w:t>
      </w:r>
    </w:p>
    <w:p w14:paraId="247758A7">
      <w:pPr>
        <w:spacing w:before="62" w:line="360" w:lineRule="auto"/>
        <w:ind w:firstLine="420" w:firstLineChars="200"/>
        <w:rPr>
          <w:rFonts w:hint="eastAsia" w:ascii="仿宋" w:hAnsi="仿宋" w:eastAsia="仿宋" w:cs="仿宋"/>
          <w:szCs w:val="21"/>
        </w:rPr>
      </w:pPr>
      <w:r>
        <w:rPr>
          <w:rFonts w:hint="eastAsia" w:ascii="仿宋" w:hAnsi="仿宋" w:eastAsia="仿宋" w:cs="仿宋"/>
          <w:szCs w:val="21"/>
          <w:lang w:val="en-US" w:eastAsia="zh-CN"/>
        </w:rPr>
        <w:t>投标人报价应包含增值税专用发票，税率为13%，投标报价应提供价税分离清单</w:t>
      </w:r>
    </w:p>
    <w:p w14:paraId="1190B299">
      <w:pPr>
        <w:pStyle w:val="2"/>
        <w:numPr>
          <w:ilvl w:val="0"/>
          <w:numId w:val="0"/>
        </w:numPr>
        <w:spacing w:before="160" w:after="160"/>
        <w:ind w:left="432" w:hanging="432"/>
        <w:jc w:val="center"/>
        <w:rPr>
          <w:rFonts w:hint="eastAsia" w:ascii="仿宋" w:hAnsi="仿宋" w:eastAsia="仿宋" w:cs="仿宋"/>
        </w:rPr>
      </w:pPr>
    </w:p>
    <w:sectPr>
      <w:pgSz w:w="11910" w:h="16840"/>
      <w:pgMar w:top="980" w:right="820" w:bottom="1120" w:left="720" w:header="746" w:footer="89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4581659"/>
    </w:sdtPr>
    <w:sdtContent>
      <w:p w14:paraId="59513DF9">
        <w:pPr>
          <w:pStyle w:val="14"/>
          <w:jc w:val="center"/>
        </w:pPr>
        <w:r>
          <w:fldChar w:fldCharType="begin"/>
        </w:r>
        <w:r>
          <w:instrText xml:space="preserve">PAGE   \* MERGEFORMAT</w:instrText>
        </w:r>
        <w:r>
          <w:fldChar w:fldCharType="separate"/>
        </w:r>
        <w:r>
          <w:rPr>
            <w:lang w:val="zh-CN"/>
          </w:rPr>
          <w:t>2</w:t>
        </w:r>
        <w:r>
          <w:fldChar w:fldCharType="end"/>
        </w:r>
      </w:p>
    </w:sdtContent>
  </w:sdt>
  <w:p w14:paraId="1CC34F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2490">
    <w:pPr>
      <w:pStyle w:val="12"/>
      <w:spacing w:line="14" w:lineRule="auto"/>
      <w:ind w:firstLine="340"/>
      <w:rPr>
        <w:rFonts w:hint="eastAsia"/>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99BD">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8D3B">
    <w:pPr>
      <w:pStyle w:val="12"/>
      <w:spacing w:line="14" w:lineRule="auto"/>
      <w:ind w:firstLine="420"/>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544830</wp:posOffset>
              </wp:positionV>
              <wp:extent cx="33401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40100" cy="139700"/>
                      </a:xfrm>
                      <a:prstGeom prst="rect">
                        <a:avLst/>
                      </a:prstGeom>
                      <a:noFill/>
                      <a:ln>
                        <a:noFill/>
                      </a:ln>
                    </wps:spPr>
                    <wps:txbx>
                      <w:txbxContent>
                        <w:p w14:paraId="2DBC8D25">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55.6pt;margin-top:42.9pt;height:11pt;width:263pt;mso-position-horizontal-relative:page;mso-position-vertical-relative:page;z-index:-251657216;mso-width-relative:page;mso-height-relative:page;" filled="f" stroked="f" coordsize="21600,21600" o:gfxdata="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co8B3XAAAACgEAAA8AAAAAAAAAAQAgAAAAIgAAAGRycy9kb3ducmV2LnhtbFBLAQIUABQA&#10;AAAIAIdO4kAYve3uuAEAAHIDAAAOAAAAAAAAAAEAIAAAACYBAABkcnMvZTJvRG9jLnhtbFBLBQYA&#10;AAAABgAGAFkBAABQBQAAAAA=&#10;">
              <v:fill on="f" focussize="0,0"/>
              <v:stroke on="f"/>
              <v:imagedata o:title=""/>
              <o:lock v:ext="edit" aspectratio="f"/>
              <v:textbox inset="0mm,0mm,0mm,0mm">
                <w:txbxContent>
                  <w:p w14:paraId="2DBC8D25">
                    <w:pPr>
                      <w:spacing w:line="220" w:lineRule="exact"/>
                      <w:ind w:left="20"/>
                      <w:jc w:val="lef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E2A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0AB04"/>
    <w:multiLevelType w:val="singleLevel"/>
    <w:tmpl w:val="C300AB04"/>
    <w:lvl w:ilvl="0" w:tentative="0">
      <w:start w:val="1"/>
      <w:numFmt w:val="chineseCounting"/>
      <w:suff w:val="nothing"/>
      <w:lvlText w:val="%1、"/>
      <w:lvlJc w:val="left"/>
      <w:rPr>
        <w:rFonts w:hint="eastAsia"/>
      </w:rPr>
    </w:lvl>
  </w:abstractNum>
  <w:abstractNum w:abstractNumId="1">
    <w:nsid w:val="CA753E15"/>
    <w:multiLevelType w:val="singleLevel"/>
    <w:tmpl w:val="CA753E15"/>
    <w:lvl w:ilvl="0" w:tentative="0">
      <w:start w:val="1"/>
      <w:numFmt w:val="decimal"/>
      <w:lvlText w:val="%1."/>
      <w:lvlJc w:val="left"/>
      <w:pPr>
        <w:ind w:left="425" w:hanging="425"/>
      </w:pPr>
      <w:rPr>
        <w:rFonts w:hint="default"/>
      </w:rPr>
    </w:lvl>
  </w:abstractNum>
  <w:abstractNum w:abstractNumId="2">
    <w:nsid w:val="DB30AF99"/>
    <w:multiLevelType w:val="singleLevel"/>
    <w:tmpl w:val="DB30AF99"/>
    <w:lvl w:ilvl="0" w:tentative="0">
      <w:start w:val="1"/>
      <w:numFmt w:val="decimal"/>
      <w:suff w:val="nothing"/>
      <w:lvlText w:val="%1、"/>
      <w:lvlJc w:val="left"/>
    </w:lvl>
  </w:abstractNum>
  <w:abstractNum w:abstractNumId="3">
    <w:nsid w:val="27CB4717"/>
    <w:multiLevelType w:val="multilevel"/>
    <w:tmpl w:val="27CB4717"/>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01D1C68"/>
    <w:multiLevelType w:val="multilevel"/>
    <w:tmpl w:val="501D1C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4ED047"/>
    <w:multiLevelType w:val="multilevel"/>
    <w:tmpl w:val="604ED047"/>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6">
    <w:nsid w:val="700A728A"/>
    <w:multiLevelType w:val="multilevel"/>
    <w:tmpl w:val="700A728A"/>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TY1YzJkY2EzM2RjMzRkZWQzNWE1ZGE3NDY3NWUifQ=="/>
  </w:docVars>
  <w:rsids>
    <w:rsidRoot w:val="00A615B2"/>
    <w:rsid w:val="000832D7"/>
    <w:rsid w:val="000A13BC"/>
    <w:rsid w:val="001146FF"/>
    <w:rsid w:val="001751AF"/>
    <w:rsid w:val="001B189F"/>
    <w:rsid w:val="002C7904"/>
    <w:rsid w:val="002E5205"/>
    <w:rsid w:val="002E7A85"/>
    <w:rsid w:val="00374080"/>
    <w:rsid w:val="00377FE7"/>
    <w:rsid w:val="003D63D7"/>
    <w:rsid w:val="004274FD"/>
    <w:rsid w:val="00460115"/>
    <w:rsid w:val="00462718"/>
    <w:rsid w:val="004E0719"/>
    <w:rsid w:val="005362CC"/>
    <w:rsid w:val="005E5136"/>
    <w:rsid w:val="005F265D"/>
    <w:rsid w:val="006B4D04"/>
    <w:rsid w:val="00771873"/>
    <w:rsid w:val="007A47C3"/>
    <w:rsid w:val="008175BB"/>
    <w:rsid w:val="0082410D"/>
    <w:rsid w:val="0082569D"/>
    <w:rsid w:val="008731F1"/>
    <w:rsid w:val="008B2F1D"/>
    <w:rsid w:val="00911ECA"/>
    <w:rsid w:val="00920AAB"/>
    <w:rsid w:val="0093393B"/>
    <w:rsid w:val="0093678C"/>
    <w:rsid w:val="00953A9B"/>
    <w:rsid w:val="009B0EA4"/>
    <w:rsid w:val="009E7C7A"/>
    <w:rsid w:val="009F4D33"/>
    <w:rsid w:val="00A615B2"/>
    <w:rsid w:val="00AC0B49"/>
    <w:rsid w:val="00B4405A"/>
    <w:rsid w:val="00C11349"/>
    <w:rsid w:val="00C15658"/>
    <w:rsid w:val="00CE5B3E"/>
    <w:rsid w:val="00CF68D3"/>
    <w:rsid w:val="00D56A00"/>
    <w:rsid w:val="00D70298"/>
    <w:rsid w:val="00DC45DC"/>
    <w:rsid w:val="00DC7BA6"/>
    <w:rsid w:val="00E4783C"/>
    <w:rsid w:val="00E717C8"/>
    <w:rsid w:val="00F75C63"/>
    <w:rsid w:val="00F75EBF"/>
    <w:rsid w:val="00FE36BC"/>
    <w:rsid w:val="00FF4EC5"/>
    <w:rsid w:val="02145CDF"/>
    <w:rsid w:val="02693677"/>
    <w:rsid w:val="02934571"/>
    <w:rsid w:val="063A373C"/>
    <w:rsid w:val="070463D7"/>
    <w:rsid w:val="07380C0A"/>
    <w:rsid w:val="0770796D"/>
    <w:rsid w:val="08DC4846"/>
    <w:rsid w:val="0A8F393A"/>
    <w:rsid w:val="0CD84C89"/>
    <w:rsid w:val="0D583A4C"/>
    <w:rsid w:val="0DB25A22"/>
    <w:rsid w:val="0DE8232E"/>
    <w:rsid w:val="0ED15F5D"/>
    <w:rsid w:val="0ED21D05"/>
    <w:rsid w:val="0F0A1273"/>
    <w:rsid w:val="0F465AFC"/>
    <w:rsid w:val="0FA32B9D"/>
    <w:rsid w:val="10FE3F8B"/>
    <w:rsid w:val="12973291"/>
    <w:rsid w:val="137A413A"/>
    <w:rsid w:val="13972494"/>
    <w:rsid w:val="14CB20F6"/>
    <w:rsid w:val="161D009B"/>
    <w:rsid w:val="181A4A50"/>
    <w:rsid w:val="195C64C2"/>
    <w:rsid w:val="1A6F7C49"/>
    <w:rsid w:val="1B725045"/>
    <w:rsid w:val="1B865C76"/>
    <w:rsid w:val="1C1F60A3"/>
    <w:rsid w:val="1D0B36CE"/>
    <w:rsid w:val="1D2A147A"/>
    <w:rsid w:val="1E894D63"/>
    <w:rsid w:val="20A86E6D"/>
    <w:rsid w:val="212205DC"/>
    <w:rsid w:val="231D2D3E"/>
    <w:rsid w:val="24165541"/>
    <w:rsid w:val="245043B5"/>
    <w:rsid w:val="26414156"/>
    <w:rsid w:val="285817CA"/>
    <w:rsid w:val="2AC80173"/>
    <w:rsid w:val="2B742936"/>
    <w:rsid w:val="2C096105"/>
    <w:rsid w:val="2D0110C4"/>
    <w:rsid w:val="2E6E0DF3"/>
    <w:rsid w:val="2EAC16FE"/>
    <w:rsid w:val="33042BC5"/>
    <w:rsid w:val="330C451A"/>
    <w:rsid w:val="333D42F7"/>
    <w:rsid w:val="3368282B"/>
    <w:rsid w:val="337A0309"/>
    <w:rsid w:val="34803794"/>
    <w:rsid w:val="354C42B0"/>
    <w:rsid w:val="35C2172C"/>
    <w:rsid w:val="37C60704"/>
    <w:rsid w:val="37D52574"/>
    <w:rsid w:val="3B5315F5"/>
    <w:rsid w:val="3C8D7A42"/>
    <w:rsid w:val="3CF15D6D"/>
    <w:rsid w:val="3D843A0B"/>
    <w:rsid w:val="3DFA5DB4"/>
    <w:rsid w:val="3EA86CF1"/>
    <w:rsid w:val="3F154F79"/>
    <w:rsid w:val="3F941652"/>
    <w:rsid w:val="41594668"/>
    <w:rsid w:val="41F23EE0"/>
    <w:rsid w:val="4254125B"/>
    <w:rsid w:val="42907B9D"/>
    <w:rsid w:val="429768AA"/>
    <w:rsid w:val="445770F6"/>
    <w:rsid w:val="4497079A"/>
    <w:rsid w:val="45547615"/>
    <w:rsid w:val="46763754"/>
    <w:rsid w:val="46EE4A62"/>
    <w:rsid w:val="46F54916"/>
    <w:rsid w:val="474F2C5F"/>
    <w:rsid w:val="499A5A41"/>
    <w:rsid w:val="49D4424B"/>
    <w:rsid w:val="4BE05377"/>
    <w:rsid w:val="4BE43537"/>
    <w:rsid w:val="4BED5428"/>
    <w:rsid w:val="4C502430"/>
    <w:rsid w:val="4DE027C4"/>
    <w:rsid w:val="4EEE53CF"/>
    <w:rsid w:val="4F097EB4"/>
    <w:rsid w:val="4F3A61CA"/>
    <w:rsid w:val="50432582"/>
    <w:rsid w:val="50BE5FC4"/>
    <w:rsid w:val="514455C2"/>
    <w:rsid w:val="5179213A"/>
    <w:rsid w:val="541B73D3"/>
    <w:rsid w:val="548E4078"/>
    <w:rsid w:val="550A3178"/>
    <w:rsid w:val="5629075A"/>
    <w:rsid w:val="563B1DB0"/>
    <w:rsid w:val="568E18BD"/>
    <w:rsid w:val="57257288"/>
    <w:rsid w:val="57626474"/>
    <w:rsid w:val="57A51C8C"/>
    <w:rsid w:val="58185687"/>
    <w:rsid w:val="581D307B"/>
    <w:rsid w:val="59750B09"/>
    <w:rsid w:val="59C166AB"/>
    <w:rsid w:val="5AB16343"/>
    <w:rsid w:val="5B24602D"/>
    <w:rsid w:val="5BE37987"/>
    <w:rsid w:val="5D6869A9"/>
    <w:rsid w:val="5ED35FAE"/>
    <w:rsid w:val="600A3A0A"/>
    <w:rsid w:val="60496C09"/>
    <w:rsid w:val="6204356E"/>
    <w:rsid w:val="622B53EC"/>
    <w:rsid w:val="646C4DBC"/>
    <w:rsid w:val="648940E9"/>
    <w:rsid w:val="650F5501"/>
    <w:rsid w:val="65A91D0F"/>
    <w:rsid w:val="669E097F"/>
    <w:rsid w:val="67190421"/>
    <w:rsid w:val="67C25BDC"/>
    <w:rsid w:val="689C2E56"/>
    <w:rsid w:val="693303D3"/>
    <w:rsid w:val="6A685463"/>
    <w:rsid w:val="6AAD6CD0"/>
    <w:rsid w:val="6B0B10E3"/>
    <w:rsid w:val="6CC96DF8"/>
    <w:rsid w:val="6E3C536A"/>
    <w:rsid w:val="6E4C3080"/>
    <w:rsid w:val="72265170"/>
    <w:rsid w:val="734025C9"/>
    <w:rsid w:val="73A0744F"/>
    <w:rsid w:val="743C71BD"/>
    <w:rsid w:val="747155E3"/>
    <w:rsid w:val="75E90843"/>
    <w:rsid w:val="76E34F0B"/>
    <w:rsid w:val="77AE2E71"/>
    <w:rsid w:val="78237C12"/>
    <w:rsid w:val="784553EF"/>
    <w:rsid w:val="79FD43CB"/>
    <w:rsid w:val="7A8A12B5"/>
    <w:rsid w:val="7B1D43CF"/>
    <w:rsid w:val="7B803ADD"/>
    <w:rsid w:val="7CAD754B"/>
    <w:rsid w:val="7D853849"/>
    <w:rsid w:val="7DBA1A32"/>
    <w:rsid w:val="7ED468B5"/>
    <w:rsid w:val="7ED91600"/>
    <w:rsid w:val="7FD3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numPr>
        <w:ilvl w:val="0"/>
        <w:numId w:val="1"/>
      </w:numPr>
      <w:tabs>
        <w:tab w:val="left" w:pos="567"/>
      </w:tabs>
      <w:spacing w:line="360" w:lineRule="auto"/>
      <w:outlineLvl w:val="0"/>
    </w:pPr>
    <w:rPr>
      <w:b/>
      <w:bCs/>
      <w:kern w:val="44"/>
      <w:sz w:val="36"/>
      <w:szCs w:val="36"/>
    </w:rPr>
  </w:style>
  <w:style w:type="paragraph" w:styleId="3">
    <w:name w:val="heading 2"/>
    <w:basedOn w:val="1"/>
    <w:next w:val="1"/>
    <w:link w:val="21"/>
    <w:semiHidden/>
    <w:unhideWhenUsed/>
    <w:qFormat/>
    <w:uiPriority w:val="0"/>
    <w:pPr>
      <w:keepNext/>
      <w:keepLines/>
      <w:numPr>
        <w:ilvl w:val="1"/>
        <w:numId w:val="1"/>
      </w:numPr>
      <w:spacing w:line="360" w:lineRule="auto"/>
      <w:jc w:val="left"/>
      <w:outlineLvl w:val="1"/>
    </w:pPr>
    <w:rPr>
      <w:rFonts w:ascii="仿宋" w:hAnsi="仿宋" w:eastAsia="仿宋" w:cs="仿宋"/>
      <w:b/>
      <w:bCs/>
      <w:kern w:val="0"/>
      <w:sz w:val="32"/>
      <w:szCs w:val="32"/>
    </w:rPr>
  </w:style>
  <w:style w:type="paragraph" w:styleId="4">
    <w:name w:val="heading 3"/>
    <w:basedOn w:val="1"/>
    <w:next w:val="1"/>
    <w:link w:val="23"/>
    <w:semiHidden/>
    <w:unhideWhenUsed/>
    <w:qFormat/>
    <w:uiPriority w:val="0"/>
    <w:pPr>
      <w:keepNext/>
      <w:keepLines/>
      <w:numPr>
        <w:ilvl w:val="2"/>
        <w:numId w:val="1"/>
      </w:numPr>
      <w:tabs>
        <w:tab w:val="left" w:pos="567"/>
      </w:tabs>
      <w:spacing w:line="360" w:lineRule="auto"/>
      <w:ind w:left="0" w:firstLine="0"/>
      <w:outlineLvl w:val="2"/>
    </w:pPr>
    <w:rPr>
      <w:rFonts w:ascii="宋体" w:hAnsi="宋体" w:cs="宋体"/>
      <w:b/>
      <w:bCs/>
      <w:sz w:val="28"/>
      <w:szCs w:val="32"/>
    </w:rPr>
  </w:style>
  <w:style w:type="paragraph" w:styleId="5">
    <w:name w:val="heading 4"/>
    <w:basedOn w:val="1"/>
    <w:next w:val="1"/>
    <w:link w:val="26"/>
    <w:semiHidden/>
    <w:unhideWhenUsed/>
    <w:qFormat/>
    <w:uiPriority w:val="0"/>
    <w:pPr>
      <w:widowControl/>
      <w:numPr>
        <w:ilvl w:val="3"/>
        <w:numId w:val="1"/>
      </w:numPr>
      <w:spacing w:line="360" w:lineRule="auto"/>
      <w:jc w:val="left"/>
      <w:outlineLvl w:val="3"/>
    </w:pPr>
    <w:rPr>
      <w:rFonts w:ascii="宋体" w:hAnsi="宋体" w:cs="宋体"/>
      <w:b/>
      <w:bCs/>
      <w:kern w:val="0"/>
      <w:sz w:val="28"/>
      <w:szCs w:val="24"/>
    </w:rPr>
  </w:style>
  <w:style w:type="paragraph" w:styleId="6">
    <w:name w:val="heading 5"/>
    <w:basedOn w:val="1"/>
    <w:next w:val="1"/>
    <w:link w:val="24"/>
    <w:semiHidden/>
    <w:unhideWhenUsed/>
    <w:qFormat/>
    <w:uiPriority w:val="0"/>
    <w:pPr>
      <w:keepNext/>
      <w:keepLines/>
      <w:numPr>
        <w:ilvl w:val="4"/>
        <w:numId w:val="1"/>
      </w:numPr>
      <w:spacing w:line="360" w:lineRule="auto"/>
      <w:outlineLvl w:val="4"/>
    </w:pPr>
    <w:rPr>
      <w:rFonts w:ascii="宋体" w:hAnsi="宋体" w:cs="宋体"/>
      <w:b/>
      <w:sz w:val="24"/>
      <w:szCs w:val="22"/>
    </w:rPr>
  </w:style>
  <w:style w:type="paragraph" w:styleId="7">
    <w:name w:val="heading 6"/>
    <w:basedOn w:val="1"/>
    <w:next w:val="1"/>
    <w:semiHidden/>
    <w:unhideWhenUsed/>
    <w:qFormat/>
    <w:uiPriority w:val="0"/>
    <w:pPr>
      <w:keepNext/>
      <w:keepLines/>
      <w:numPr>
        <w:ilvl w:val="5"/>
        <w:numId w:val="1"/>
      </w:numPr>
      <w:spacing w:line="360" w:lineRule="auto"/>
      <w:jc w:val="left"/>
      <w:outlineLvl w:val="5"/>
    </w:pPr>
    <w:rPr>
      <w:rFonts w:ascii="宋体" w:hAnsi="宋体"/>
      <w:b/>
      <w:szCs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pPr>
    <w:rPr>
      <w:rFonts w:ascii="宋体"/>
      <w:sz w:val="24"/>
    </w:rPr>
  </w:style>
  <w:style w:type="paragraph" w:styleId="12">
    <w:name w:val="Body Text"/>
    <w:basedOn w:val="1"/>
    <w:next w:val="1"/>
    <w:qFormat/>
    <w:uiPriority w:val="0"/>
    <w:pPr>
      <w:spacing w:line="360" w:lineRule="auto"/>
      <w:ind w:firstLine="400" w:firstLineChars="200"/>
    </w:pPr>
    <w:rPr>
      <w:rFonts w:ascii="仿宋" w:hAnsi="仿宋" w:eastAsia="仿宋" w:cs="仿宋"/>
    </w:rPr>
  </w:style>
  <w:style w:type="paragraph" w:styleId="13">
    <w:name w:val="Plain Text"/>
    <w:basedOn w:val="1"/>
    <w:qFormat/>
    <w:uiPriority w:val="0"/>
    <w:rPr>
      <w:rFonts w:ascii="宋体" w:hAnsi="Courier New"/>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itle"/>
    <w:basedOn w:val="1"/>
    <w:next w:val="1"/>
    <w:qFormat/>
    <w:uiPriority w:val="0"/>
    <w:pPr>
      <w:widowControl w:val="0"/>
      <w:spacing w:before="240" w:after="60"/>
      <w:jc w:val="center"/>
      <w:outlineLvl w:val="0"/>
    </w:pPr>
    <w:rPr>
      <w:rFonts w:ascii="Cambria" w:hAnsi="Cambria"/>
      <w:b/>
      <w:bCs/>
      <w:color w:val="auto"/>
      <w:kern w:val="2"/>
      <w:sz w:val="32"/>
      <w:szCs w:val="32"/>
    </w:rPr>
  </w:style>
  <w:style w:type="paragraph" w:styleId="18">
    <w:name w:val="Body Text First Indent"/>
    <w:basedOn w:val="12"/>
    <w:qFormat/>
    <w:uiPriority w:val="0"/>
    <w:pPr>
      <w:spacing w:after="120" w:line="240" w:lineRule="auto"/>
      <w:ind w:firstLine="420" w:firstLineChars="100"/>
    </w:pPr>
    <w:rPr>
      <w:szCs w:val="24"/>
    </w:rPr>
  </w:style>
  <w:style w:type="character" w:customStyle="1" w:styleId="21">
    <w:name w:val="标题 2 字符"/>
    <w:link w:val="3"/>
    <w:qFormat/>
    <w:uiPriority w:val="0"/>
    <w:rPr>
      <w:rFonts w:ascii="仿宋" w:hAnsi="仿宋" w:eastAsia="仿宋" w:cs="仿宋"/>
      <w:b/>
      <w:kern w:val="2"/>
      <w:sz w:val="24"/>
      <w:szCs w:val="32"/>
      <w:lang w:eastAsia="zh-CN"/>
    </w:rPr>
  </w:style>
  <w:style w:type="paragraph" w:styleId="22">
    <w:name w:val="List Paragraph"/>
    <w:basedOn w:val="1"/>
    <w:qFormat/>
    <w:uiPriority w:val="34"/>
    <w:pPr>
      <w:ind w:firstLine="420" w:firstLineChars="200"/>
    </w:pPr>
  </w:style>
  <w:style w:type="character" w:customStyle="1" w:styleId="23">
    <w:name w:val="标题 3 字符"/>
    <w:link w:val="4"/>
    <w:qFormat/>
    <w:uiPriority w:val="9"/>
    <w:rPr>
      <w:rFonts w:ascii="宋体" w:hAnsi="宋体" w:eastAsia="宋体" w:cs="宋体"/>
      <w:b/>
      <w:bCs/>
      <w:kern w:val="2"/>
      <w:sz w:val="28"/>
      <w:szCs w:val="32"/>
    </w:rPr>
  </w:style>
  <w:style w:type="character" w:customStyle="1" w:styleId="24">
    <w:name w:val="标题 5 字符"/>
    <w:basedOn w:val="20"/>
    <w:link w:val="6"/>
    <w:qFormat/>
    <w:uiPriority w:val="9"/>
    <w:rPr>
      <w:rFonts w:ascii="宋体" w:hAnsi="宋体" w:eastAsia="宋体" w:cs="宋体"/>
      <w:b/>
      <w:bCs/>
      <w:sz w:val="28"/>
      <w:szCs w:val="22"/>
    </w:rPr>
  </w:style>
  <w:style w:type="character" w:customStyle="1" w:styleId="25">
    <w:name w:val="标题 1 字符"/>
    <w:link w:val="2"/>
    <w:qFormat/>
    <w:uiPriority w:val="0"/>
    <w:rPr>
      <w:rFonts w:ascii="仿宋" w:hAnsi="仿宋" w:eastAsia="仿宋" w:cs="仿宋"/>
      <w:b/>
      <w:kern w:val="2"/>
      <w:sz w:val="36"/>
      <w:szCs w:val="36"/>
      <w:lang w:eastAsia="zh-CN"/>
    </w:rPr>
  </w:style>
  <w:style w:type="character" w:customStyle="1" w:styleId="26">
    <w:name w:val="标题 4 字符"/>
    <w:link w:val="5"/>
    <w:qFormat/>
    <w:uiPriority w:val="0"/>
    <w:rPr>
      <w:rFonts w:ascii="宋体" w:hAnsi="宋体" w:eastAsia="宋体" w:cs="宋体"/>
      <w:b/>
      <w:kern w:val="2"/>
      <w:sz w:val="24"/>
      <w:szCs w:val="24"/>
    </w:rPr>
  </w:style>
  <w:style w:type="paragraph" w:customStyle="1" w:styleId="27">
    <w:name w:val="Table Paragraph"/>
    <w:basedOn w:val="1"/>
    <w:qFormat/>
    <w:uiPriority w:val="1"/>
    <w:rPr>
      <w:rFonts w:ascii="宋体" w:hAnsi="宋体" w:cs="宋体"/>
    </w:rPr>
  </w:style>
  <w:style w:type="paragraph" w:customStyle="1" w:styleId="2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9">
    <w:name w:val="正文ZW"/>
    <w:basedOn w:val="1"/>
    <w:link w:val="30"/>
    <w:qFormat/>
    <w:uiPriority w:val="0"/>
    <w:pPr>
      <w:widowControl/>
      <w:spacing w:line="360" w:lineRule="auto"/>
      <w:ind w:firstLine="200" w:firstLineChars="200"/>
    </w:pPr>
    <w:rPr>
      <w:rFonts w:ascii="华文宋体" w:hAnsi="华文宋体" w:eastAsia="华文宋体" w:cstheme="minorBidi"/>
      <w:sz w:val="24"/>
      <w:szCs w:val="24"/>
    </w:rPr>
  </w:style>
  <w:style w:type="character" w:customStyle="1" w:styleId="30">
    <w:name w:val="正文ZW 字符"/>
    <w:basedOn w:val="20"/>
    <w:link w:val="29"/>
    <w:qFormat/>
    <w:uiPriority w:val="0"/>
    <w:rPr>
      <w:rFonts w:ascii="华文宋体" w:hAnsi="华文宋体" w:eastAsia="华文宋体"/>
      <w:kern w:val="2"/>
      <w:sz w:val="24"/>
      <w:szCs w:val="24"/>
    </w:rPr>
  </w:style>
  <w:style w:type="paragraph" w:customStyle="1" w:styleId="31">
    <w:name w:val="Table Text"/>
    <w:basedOn w:val="1"/>
    <w:semiHidden/>
    <w:qFormat/>
    <w:uiPriority w:val="0"/>
    <w:pPr>
      <w:widowControl/>
      <w:kinsoku w:val="0"/>
      <w:autoSpaceDE w:val="0"/>
      <w:autoSpaceDN w:val="0"/>
      <w:adjustRightInd w:val="0"/>
      <w:snapToGrid w:val="0"/>
      <w:jc w:val="left"/>
      <w:textAlignment w:val="baseline"/>
    </w:pPr>
    <w:rPr>
      <w:rFonts w:ascii="华文宋体" w:hAnsi="华文宋体" w:eastAsia="华文宋体" w:cs="宋体"/>
      <w:color w:val="000000"/>
      <w:kern w:val="0"/>
      <w:sz w:val="19"/>
      <w:szCs w:val="19"/>
    </w:rPr>
  </w:style>
  <w:style w:type="table" w:customStyle="1" w:styleId="32">
    <w:name w:val="Table Normal"/>
    <w:basedOn w:val="19"/>
    <w:qFormat/>
    <w:uiPriority w:val="0"/>
    <w:rPr>
      <w:rFonts w:ascii="Times New Roman" w:hAnsi="Times New Roman" w:eastAsia="Times New Roman" w:cs="Times New Roman"/>
    </w:rPr>
    <w:tblPr>
      <w:tblCellMar>
        <w:left w:w="0" w:type="dxa"/>
        <w:right w:w="0" w:type="dxa"/>
      </w:tblCellMar>
    </w:tblPr>
  </w:style>
  <w:style w:type="paragraph" w:customStyle="1" w:styleId="33">
    <w:name w:val="标书正文"/>
    <w:basedOn w:val="1"/>
    <w:link w:val="34"/>
    <w:qFormat/>
    <w:uiPriority w:val="0"/>
    <w:pPr>
      <w:adjustRightInd w:val="0"/>
      <w:snapToGrid w:val="0"/>
      <w:spacing w:line="360" w:lineRule="auto"/>
      <w:ind w:firstLine="200" w:firstLineChars="200"/>
    </w:pPr>
    <w:rPr>
      <w:rFonts w:eastAsia="华文宋体"/>
      <w:snapToGrid w:val="0"/>
      <w:sz w:val="24"/>
      <w:szCs w:val="21"/>
    </w:rPr>
  </w:style>
  <w:style w:type="character" w:customStyle="1" w:styleId="34">
    <w:name w:val="标书正文 字符"/>
    <w:basedOn w:val="20"/>
    <w:link w:val="33"/>
    <w:qFormat/>
    <w:uiPriority w:val="0"/>
    <w:rPr>
      <w:rFonts w:ascii="Times New Roman" w:hAnsi="Times New Roman" w:eastAsia="华文宋体" w:cs="Times New Roman"/>
      <w:snapToGrid w:val="0"/>
      <w:kern w:val="2"/>
      <w:sz w:val="24"/>
      <w:szCs w:val="21"/>
    </w:rPr>
  </w:style>
  <w:style w:type="character" w:customStyle="1" w:styleId="35">
    <w:name w:val="页脚 字符"/>
    <w:basedOn w:val="20"/>
    <w:link w:val="14"/>
    <w:qFormat/>
    <w:uiPriority w:val="99"/>
    <w:rPr>
      <w:rFonts w:ascii="Times New Roman" w:hAnsi="Times New Roman" w:eastAsia="宋体" w:cs="Times New Roman"/>
      <w:kern w:val="2"/>
      <w:sz w:val="18"/>
      <w:szCs w:val="18"/>
    </w:rPr>
  </w:style>
  <w:style w:type="character" w:customStyle="1" w:styleId="36">
    <w:name w:val="font81"/>
    <w:basedOn w:val="20"/>
    <w:qFormat/>
    <w:uiPriority w:val="0"/>
    <w:rPr>
      <w:rFonts w:hint="eastAsia" w:ascii="华文宋体" w:hAnsi="华文宋体" w:eastAsia="华文宋体" w:cs="华文宋体"/>
      <w:color w:val="000000"/>
      <w:sz w:val="20"/>
      <w:szCs w:val="20"/>
      <w:u w:val="none"/>
    </w:rPr>
  </w:style>
  <w:style w:type="character" w:customStyle="1" w:styleId="37">
    <w:name w:val="font101"/>
    <w:basedOn w:val="20"/>
    <w:qFormat/>
    <w:uiPriority w:val="0"/>
    <w:rPr>
      <w:rFonts w:hint="eastAsia" w:ascii="华文宋体" w:hAnsi="华文宋体" w:eastAsia="华文宋体" w:cs="华文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9522</Words>
  <Characters>10287</Characters>
  <Lines>50</Lines>
  <Paragraphs>14</Paragraphs>
  <TotalTime>0</TotalTime>
  <ScaleCrop>false</ScaleCrop>
  <LinksUpToDate>false</LinksUpToDate>
  <CharactersWithSpaces>10953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2024-12-19T06:04:00Z</dcterms:created>
  <dc:creator>KING</dc:creator>
  <cp:lastModifiedBy>苏荣</cp:lastModifiedBy>
  <dcterms:modified xsi:type="dcterms:W3CDTF">2025-12-19T07:19:59Z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BD5E4B2F87164C18A4AC07043F92E854_11</vt:lpwstr>
  </property>
  <property fmtid="{D5CDD505-2E9C-101B-9397-08002B2CF9AE}" pid="4" name="KSOTemplateDocerSaveRecord">
    <vt:lpwstr>eyJoZGlkIjoiNjA2NTY1YzJkY2EzM2RjMzRkZWQzNWE1ZGE3NDY3NWUiLCJ1c2VySWQiOiIzMjYyMzMyMTAifQ==</vt:lpwstr>
  </property>
</Properties>
</file>