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拟通过自主招标方式采购</w:t>
      </w:r>
      <w:r>
        <w:rPr>
          <w:rFonts w:hint="eastAsia" w:ascii="宋体" w:hAnsi="宋体" w:eastAsia="宋体" w:cs="宋体"/>
          <w:szCs w:val="21"/>
          <w:lang w:val="en-US" w:eastAsia="zh-CN"/>
        </w:rPr>
        <w:t>设备材料一批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为设备材料</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设备规格型号和要求必须完全符合招标人要求，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720</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1000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p>
    <w:p w14:paraId="2D68B477">
      <w:pPr>
        <w:pStyle w:val="8"/>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2</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证明文件：“国家企业信用信息公示系统”网站（http://www.gsxt.gov.cn/index.html）查询结果截图，“黑名单”栏显示为0条记录，加盖投标人公章。若结果截图显示“查询不到该企业”，视同未被列入严重违法失信企业名单）；</w:t>
      </w:r>
    </w:p>
    <w:p w14:paraId="1C913B1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3、投标人须提供2022年1月1日至本公告发布之日止类似采购合同。（单个金额不低于500万）（提供加盖公章的合同复印件，原件备查）。</w:t>
      </w:r>
    </w:p>
    <w:p w14:paraId="346800CF">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4、提供近一年来公司财务报表（负债表、现金流、利润表）或审计报告、人员社保证明和履约承诺函。</w:t>
      </w:r>
    </w:p>
    <w:p w14:paraId="01AD5DA8">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w:t>
      </w:r>
      <w:r>
        <w:rPr>
          <w:rFonts w:hint="eastAsia" w:ascii="宋体" w:hAnsi="宋体" w:eastAsia="宋体" w:cs="宋体"/>
          <w:color w:val="auto"/>
          <w:kern w:val="2"/>
          <w:sz w:val="21"/>
          <w:szCs w:val="21"/>
          <w:highlight w:val="none"/>
          <w:lang w:val="en-US" w:eastAsia="zh-CN"/>
        </w:rPr>
        <w:t>提供本项目主要厂家（天诚、远东）授权书</w:t>
      </w:r>
      <w:r>
        <w:rPr>
          <w:rFonts w:hint="eastAsia" w:ascii="宋体" w:hAnsi="宋体" w:eastAsia="宋体" w:cs="宋体"/>
          <w:color w:val="auto"/>
          <w:kern w:val="2"/>
          <w:sz w:val="21"/>
          <w:szCs w:val="21"/>
          <w:highlight w:val="none"/>
        </w:rPr>
        <w:t>，并提供质保承诺书。</w:t>
      </w:r>
    </w:p>
    <w:p w14:paraId="701B71B2">
      <w:pPr>
        <w:pStyle w:val="8"/>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 xml:space="preserve"> 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w:t>
      </w:r>
      <w:r>
        <w:rPr>
          <w:rFonts w:hint="eastAsia" w:ascii="宋体" w:hAnsi="宋体" w:eastAsia="宋体" w:cs="宋体"/>
          <w:szCs w:val="21"/>
          <w:lang w:val="en-US" w:eastAsia="zh-CN"/>
        </w:rPr>
        <w:t>硬件设备</w:t>
      </w:r>
      <w:r>
        <w:rPr>
          <w:rFonts w:hint="eastAsia" w:ascii="宋体" w:hAnsi="宋体" w:eastAsia="宋体" w:cs="宋体"/>
          <w:szCs w:val="21"/>
        </w:rPr>
        <w:t>数量如有所变化，在合同单价不变的基础上，招标人可对所增加或减少的产品作相应的费用调整。</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6838E83A">
      <w:pPr>
        <w:kinsoku/>
        <w:wordWrap/>
        <w:overflowPunct/>
        <w:topLinePunct w:val="0"/>
        <w:bidi w:val="0"/>
        <w:spacing w:line="360" w:lineRule="auto"/>
        <w:rPr>
          <w:rFonts w:hint="eastAsia" w:ascii="宋体" w:hAnsi="宋体" w:eastAsia="宋体" w:cs="宋体"/>
          <w:b/>
          <w:szCs w:val="21"/>
        </w:rPr>
      </w:pP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1、售后服务要求：卖方保证向我公司提供完善的售后服务，包括提供相应的技术资料及技术支持；响应及到场时间为</w:t>
      </w:r>
      <w:r>
        <w:rPr>
          <w:rFonts w:hint="eastAsia" w:ascii="宋体" w:hAnsi="宋体" w:eastAsia="宋体" w:cs="宋体"/>
          <w:color w:val="444444"/>
          <w:sz w:val="24"/>
          <w:shd w:val="clear" w:color="auto" w:fill="FFFFFF"/>
        </w:rPr>
        <w:t>2</w:t>
      </w:r>
      <w:r>
        <w:rPr>
          <w:rFonts w:hint="eastAsia" w:ascii="宋体" w:hAnsi="宋体" w:eastAsia="宋体" w:cs="宋体"/>
          <w:szCs w:val="21"/>
        </w:rPr>
        <w:t>小时内。</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w:t>
      </w:r>
      <w:r>
        <w:rPr>
          <w:rFonts w:hint="eastAsia" w:ascii="宋体" w:hAnsi="宋体" w:eastAsia="宋体" w:cs="宋体"/>
          <w:szCs w:val="21"/>
          <w:lang w:val="en-US" w:eastAsia="zh-CN"/>
        </w:rPr>
        <w:t>，</w:t>
      </w:r>
      <w:r>
        <w:rPr>
          <w:rFonts w:hint="eastAsia" w:ascii="宋体" w:hAnsi="宋体" w:eastAsia="宋体" w:cs="宋体"/>
          <w:szCs w:val="21"/>
        </w:rPr>
        <w:t>质保期自</w:t>
      </w:r>
      <w:r>
        <w:rPr>
          <w:rFonts w:hint="eastAsia" w:ascii="宋体" w:hAnsi="宋体" w:eastAsia="宋体" w:cs="宋体"/>
          <w:szCs w:val="21"/>
          <w:lang w:val="en-US" w:eastAsia="zh-CN"/>
        </w:rPr>
        <w:t>行业</w:t>
      </w:r>
      <w:r>
        <w:rPr>
          <w:rFonts w:hint="eastAsia" w:ascii="宋体" w:hAnsi="宋体" w:eastAsia="宋体" w:cs="宋体"/>
          <w:szCs w:val="21"/>
        </w:rPr>
        <w:t>验收</w:t>
      </w:r>
      <w:r>
        <w:rPr>
          <w:rFonts w:hint="eastAsia" w:ascii="宋体" w:hAnsi="宋体" w:eastAsia="宋体" w:cs="宋体"/>
          <w:szCs w:val="21"/>
          <w:lang w:val="en-US" w:eastAsia="zh-CN"/>
        </w:rPr>
        <w:t>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highlight w:val="none"/>
          <w:lang w:val="en-US" w:eastAsia="zh-CN"/>
        </w:rPr>
        <w:t>甲方指定地点</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14"/>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w:t>
      </w:r>
      <w:r>
        <w:rPr>
          <w:rFonts w:hint="eastAsia" w:cs="宋体"/>
          <w:color w:val="auto"/>
          <w:kern w:val="2"/>
          <w:sz w:val="21"/>
          <w:szCs w:val="21"/>
          <w:highlight w:val="none"/>
          <w:lang w:val="en-US" w:eastAsia="zh-CN" w:bidi="ar-SA"/>
        </w:rPr>
        <w:t>合理</w:t>
      </w:r>
      <w:r>
        <w:rPr>
          <w:rFonts w:hint="eastAsia" w:ascii="宋体" w:hAnsi="宋体" w:eastAsia="宋体" w:cs="宋体"/>
          <w:color w:val="auto"/>
          <w:kern w:val="2"/>
          <w:sz w:val="21"/>
          <w:szCs w:val="21"/>
          <w:highlight w:val="none"/>
          <w:lang w:val="en-US" w:eastAsia="zh-CN" w:bidi="ar-SA"/>
        </w:rPr>
        <w:t>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w:t>
      </w:r>
      <w:r>
        <w:rPr>
          <w:rFonts w:hint="eastAsia" w:ascii="宋体" w:hAnsi="宋体" w:eastAsia="宋体" w:cs="宋体"/>
          <w:szCs w:val="21"/>
          <w:lang w:eastAsia="zh-CN"/>
        </w:rPr>
        <w:t>，</w:t>
      </w:r>
      <w:r>
        <w:rPr>
          <w:rFonts w:hint="eastAsia" w:ascii="宋体" w:hAnsi="宋体" w:eastAsia="宋体" w:cs="宋体"/>
          <w:i w:val="0"/>
          <w:iCs w:val="0"/>
          <w:caps w:val="0"/>
          <w:color w:val="444444"/>
          <w:spacing w:val="0"/>
          <w:sz w:val="21"/>
          <w:szCs w:val="21"/>
          <w:highlight w:val="none"/>
          <w:shd w:val="clear" w:fill="FFFFFF"/>
          <w:lang w:val="en-US" w:eastAsia="zh-CN"/>
        </w:rPr>
        <w:t>电子版壹份</w:t>
      </w:r>
      <w:r>
        <w:rPr>
          <w:rFonts w:hint="eastAsia" w:ascii="宋体" w:hAnsi="宋体" w:eastAsia="宋体" w:cs="宋体"/>
          <w:szCs w:val="21"/>
          <w:lang w:val="en-US" w:eastAsia="zh-CN"/>
        </w:rPr>
        <w:t>，</w:t>
      </w:r>
      <w:r>
        <w:rPr>
          <w:rFonts w:hint="eastAsia" w:ascii="宋体" w:hAnsi="宋体" w:eastAsia="宋体" w:cs="宋体"/>
          <w:szCs w:val="21"/>
        </w:rPr>
        <w:t>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2026年5</w:t>
      </w:r>
      <w:r>
        <w:rPr>
          <w:rFonts w:hint="eastAsia" w:ascii="宋体" w:hAnsi="宋体" w:eastAsia="宋体" w:cs="宋体"/>
          <w:szCs w:val="21"/>
        </w:rPr>
        <w:t>月</w:t>
      </w:r>
      <w:r>
        <w:rPr>
          <w:rFonts w:hint="eastAsia" w:ascii="宋体" w:hAnsi="宋体" w:eastAsia="宋体" w:cs="宋体"/>
          <w:szCs w:val="21"/>
          <w:lang w:val="en-US" w:eastAsia="zh-CN"/>
        </w:rPr>
        <w:t>15</w:t>
      </w:r>
      <w:r>
        <w:rPr>
          <w:rFonts w:hint="eastAsia" w:ascii="宋体" w:hAnsi="宋体" w:eastAsia="宋体" w:cs="宋体"/>
          <w:szCs w:val="21"/>
        </w:rPr>
        <w:t>日</w:t>
      </w:r>
      <w:r>
        <w:rPr>
          <w:rFonts w:hint="eastAsia" w:ascii="宋体" w:hAnsi="宋体" w:eastAsia="宋体" w:cs="宋体"/>
          <w:szCs w:val="21"/>
          <w:lang w:val="en-US" w:eastAsia="zh-CN"/>
        </w:rPr>
        <w:t>14时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KG2025-G071-ZB02</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唐莉</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2026</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9</w:t>
      </w:r>
      <w:bookmarkStart w:id="0" w:name="_GoBack"/>
      <w:bookmarkEnd w:id="0"/>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059A70ED">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履约承诺书（格式见附件四）</w:t>
      </w:r>
    </w:p>
    <w:p w14:paraId="009F0D9E">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业绩扫描件</w:t>
      </w:r>
    </w:p>
    <w:p w14:paraId="7E1DB38C">
      <w:pPr>
        <w:kinsoku/>
        <w:wordWrap/>
        <w:overflowPunct/>
        <w:topLinePunct w:val="0"/>
        <w:bidi w:val="0"/>
        <w:adjustRightInd w:val="0"/>
        <w:snapToGrid w:val="0"/>
        <w:spacing w:line="360" w:lineRule="auto"/>
        <w:rPr>
          <w:rFonts w:hint="eastAsia" w:ascii="宋体" w:hAnsi="宋体" w:eastAsia="宋体" w:cs="宋体"/>
          <w:snapToGrid w:val="0"/>
          <w:szCs w:val="21"/>
        </w:rPr>
      </w:pPr>
      <w:r>
        <w:rPr>
          <w:rFonts w:hint="eastAsia" w:ascii="宋体" w:hAnsi="宋体" w:eastAsia="宋体" w:cs="宋体"/>
          <w:snapToGrid w:val="0"/>
          <w:szCs w:val="21"/>
          <w:lang w:val="en-US" w:eastAsia="zh-CN"/>
        </w:rPr>
        <w:t>7、合同模板（格式见附件五）,中标后合同条款有修改的需经双方协商一致。</w:t>
      </w: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val="0"/>
          <w:bCs w:val="0"/>
          <w:highlight w:val="none"/>
          <w:lang w:val="en-US" w:eastAsia="zh-CN"/>
        </w:rPr>
        <w:t>淮安涟水国际机场航站区改扩建工程机场弱电系统工程</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2651F26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8A46979">
      <w:pPr>
        <w:rPr>
          <w:rFonts w:hint="eastAsia"/>
          <w:lang w:val="en-US" w:eastAsia="zh-CN"/>
        </w:rPr>
      </w:pPr>
      <w:r>
        <w:rPr>
          <w:rFonts w:hint="eastAsia"/>
          <w:lang w:val="en-US" w:eastAsia="zh-CN"/>
        </w:rPr>
        <w:br w:type="page"/>
      </w:r>
    </w:p>
    <w:p w14:paraId="3A8E87E3">
      <w:pPr>
        <w:rPr>
          <w:rFonts w:hint="eastAsia"/>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p w14:paraId="78C36BDE">
      <w:pPr>
        <w:rPr>
          <w:rFonts w:hint="eastAsia" w:eastAsia="宋体"/>
          <w:lang w:val="en-US" w:eastAsia="zh-CN"/>
        </w:rPr>
      </w:pPr>
    </w:p>
    <w:tbl>
      <w:tblPr>
        <w:tblStyle w:val="10"/>
        <w:tblW w:w="14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615"/>
        <w:gridCol w:w="1279"/>
        <w:gridCol w:w="2178"/>
        <w:gridCol w:w="650"/>
        <w:gridCol w:w="1084"/>
        <w:gridCol w:w="1366"/>
        <w:gridCol w:w="1217"/>
        <w:gridCol w:w="1083"/>
        <w:gridCol w:w="617"/>
        <w:gridCol w:w="1233"/>
        <w:gridCol w:w="1260"/>
        <w:gridCol w:w="1324"/>
      </w:tblGrid>
      <w:tr w14:paraId="41B7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5E6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6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71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82D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21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1D0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项目特征</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848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2B7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353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所属分部</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917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所属系统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E6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系统位置</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675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80E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规格型号</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ED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3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748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FC3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AD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MH03B066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6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C5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组合侧向抗震支架</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E6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1.名称:组合侧向抗震支架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2.支架编号:HAJC-弱电-T</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3.其他:实施时根据现场实际情况制作安装抗震支架，不因支架宽度或标高变化调整单价，具体作法详见设计图纸及技术标准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1.制作、安装等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BC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BE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86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抗震支吊架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D6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抗震支吊架</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86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抗震支吊架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5E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E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83C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54D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C42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EA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MH03B067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84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17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组合双向抗震支架</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79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1.名称:组合双向抗震支架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2.支架编号:HAJC-弱电-TL</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3.其他:实施时根据现场实际情况制作安装抗震支架，不因支架宽度或标高变化调整单价，具体作法详见设计图纸及技术标准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1.制作、安装等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9A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57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19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抗震支吊架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3A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抗震支吊架</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7E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抗震支吊架</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D3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国产优质</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A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7CC5">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50E6">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E0E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2E6E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MH020511001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89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0554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C93E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2.规格、型号:300*100，厚度2.0mm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7222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0A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27.27</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539F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BB2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3B6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CB2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D1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300*100，厚度2.0mm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45E8">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D9C5">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6D5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952B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MH020511002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3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EACE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C9FE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2.规格、型号:300*50，厚度2.0mm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8515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2A9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E90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78A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D81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B9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0AB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300*50，厚度2.0mm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98F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1251">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9E4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1D17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MH020511003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8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E0DA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50CE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2.规格、型号:200*50，厚度1.5mm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C966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F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790D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E8D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B6A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9AC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ACC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200*50，厚度1.5mm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58E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36D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AC8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2D84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MH020511004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95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F3D3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0DF3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2.规格、型号:100*50，厚度1.5mm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E94A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72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BE23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F0D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15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93A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910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:100*50，厚度1.5mm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606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C2B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3465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6388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MH020511005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A3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C07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FD53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1.名称:供电桥架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2.规格、型号:300*100，厚度1.5mm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9EC2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386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B18C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25A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442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2B5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C47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300*100，厚度1.5mm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9EE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C291">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01F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A5B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MH020511006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E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DAF3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940A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1.名称:供电桥架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2.规格、型号:300*50，厚度1.5mm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BA8F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869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98A3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585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17C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B3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F19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300*50，厚度1.5mm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19C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3B4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A4B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5EB9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MH020511007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3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2ED9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DE4D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1.名称:供电桥架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2.规格、型号:200*100，厚度1.5mm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DC65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2FE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BA6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0FA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772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DEB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42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200*100，厚度1.5mm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B6A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E34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9C6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BF84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MH020511008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98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BAC0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499C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2.规格、型号:100*50，厚度1.5mm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A7DD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A0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BA88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53C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3FD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CC7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0E9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100*50，厚度1.5mm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79F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2E44">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1BF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6D9A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98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853C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87DF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1.名称:弱电桥架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2.规格、型号:200*100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3.材质:节能复合高耐腐（彩钢）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6.其他:含支吊架制作安装，包含盖板，隔板，支架，弯通，三通，四通，变径，爬坡，接地等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95D0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CE3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303A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E12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744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B98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D5B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AFD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164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F82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52B2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D3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0587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B3FB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1.名称:弱电桥架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2.规格、型号:200*100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3.材质:节能复合高耐腐（彩钢）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6.其他:含支吊架制作安装，包含盖板，隔板，支架，弯通，三通，四通，变径，爬坡，接地等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0AD7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05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8D4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1F0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A9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C20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0CE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82F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B5C0">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3C8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166D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D4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199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7625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1.名称:弱电桥架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2.规格、型号:300*150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3.材质:节能复合高耐腐（彩钢）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6.其他:含支吊架制作安装，包含盖板，隔板，支架，弯通，三通，四通，变径，爬坡，接地等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5ADA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F5A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871C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6A1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4E6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2A3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BEF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300*150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502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96C0">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07EA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C1DD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C2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3C9B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6FCD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1.名称:弱电桥架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2.规格、型号:400*100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3.材质:节能复合高耐腐（彩钢）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6.其他:含支吊架制作安装，包含盖板，隔板，支架，弯通，三通，四通，变径，爬坡，接地等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B1FF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514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2673</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3A90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290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CB0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861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F5D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3248">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7BB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B69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6A64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6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AA1F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29B3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1.名称:弱电桥架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2.规格、型号:400*200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3.材质:节能复合高耐腐（彩钢）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6.其他:含支吊架制作安装，包含盖板，隔板，支架，弯通，三通，四通，变径，爬坡，接地等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8800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31E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F61A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8FD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D94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320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131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C65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4D6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FA2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A7A9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MH031508006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8E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1AE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7D9F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1.名称:弱电桥架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2.规格、型号:600*200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3.材质:节能复合高耐腐（彩钢）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6.其他:含支吊架制作安装，包含盖板，隔板，支架，弯通，三通，四通，变径，爬坡，接地等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2AA5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A52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65F5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9B1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44D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871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3A5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489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888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0FC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D05B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MH031508007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2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EC2D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FDEC3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1.名称:弱电桥架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2.规格、型号:150*100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3.材质:节能复合高耐腐（彩钢）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6.其他:含支吊架制作安装，包含盖板，隔板，支架，弯通，三通，四通，变径，爬坡，接地等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ECF4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64E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795</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0B58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9CC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A20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D2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E9C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A5B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BF7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52E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F992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MH031508008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50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C181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弱电桥架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79E9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1.名称:弱电桥架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2.规格、型号:100*100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3.材质:节能复合高耐腐（彩钢）</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4.类型:槽式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6.其他:含支吊架制作安装，包含盖板，隔板，支架，弯通，三通，四通，变径，爬坡，接地等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5FE8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2F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066D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05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42D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A01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871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E33D">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DDE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D23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611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F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DDCE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网格式桥架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A46F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1.名称:网格式桥架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2.规格、型号:600*200*5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3.类型:网格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5.其他:含支吊架制作安装，包含盖板，隔板，支架，弯通，三通，四通，变径，爬坡，接地，柜顶安装配件等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E2F0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C14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39.72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1EF1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D18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4A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38D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64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600*200*5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4C3D">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D65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F34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80C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MH031508011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D1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7574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网格式桥架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23E7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1.名称:网格式桥架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2.规格、型号:400*100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3.类型:网格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5.其他:含支吊架制作安装，包含盖板，隔板，支架，弯通，三通，四通，变径，爬坡，接地，柜顶安装配件等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08CB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6DB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107.58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81B7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223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7CB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0CF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A28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87C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4C86">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F7B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D9E0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MH031508012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82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EF0B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网格式桥架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D403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1.名称:网格式桥架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2.规格、型号:300*150*5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3.类型:网格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5.其他:含支吊架制作安装，包含盖板，隔板，支架，弯通，三通，四通，变径，爬坡，接地，柜顶安装配件等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19AD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B36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995A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481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C42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160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E90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300*150*5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03E8">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488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D73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5375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MH031508013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8D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0D4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网格式桥架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23F2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1.名称:网格式桥架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2.规格、型号:200*100*5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3.类型:网格</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4.接地方式:综合考虑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5.其他:含支吊架制作安装，包含盖板，隔板，支架，弯通，三通，四通，变径，爬坡，接地，柜顶安装配件等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1.支架制作、安装，除锈、补刷(喷)油漆，安装，接地等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6EE6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F48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258.98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AFC5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011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486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机柜及桥架</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609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江苏华强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63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200*100*5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0398">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18B7">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C72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834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2F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9A67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8AA2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792E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7C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2939</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4919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7A1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B9B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43B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71F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650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458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75D9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B0AE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MH031507001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1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D48A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光缆终端盒</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C092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1.光缆芯数:≥6芯，满配耦合器、尾纤，含壳体、配纤盘</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536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779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507A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131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3A5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6C1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943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FB-13-K+FB-11-MB-LC-6+FF-LC-B1-1M*6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125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62A7">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B12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4C39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F7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7A78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2265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2.规格:全双工单模，长度≥3m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2015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FDC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CB3A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7D8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EB0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A1E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6B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FJ-LC-LC-B1-2P-3M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DC4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BB98">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505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CFB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CE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2C1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EACA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1.名称:通信线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2.规格、型号:WDZN-RYYP-2*1.0mm2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B68C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D5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2639.28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A6BC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4BF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18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3E0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51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WDZB1N-RYYP2*1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34E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F2A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B5C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3A7E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C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A36B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62E9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ED04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AD6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20916.46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364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325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视频监控系统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7FC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599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FE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54E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B5D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B72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49E8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2F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A619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B92C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41C7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CB6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DA37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52B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隐蔽报警系统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AAC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267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6A0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0B4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A2B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284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B6A7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1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0A06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D778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1.名称:通信线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2.规格、型号:WDZN-RYY-2*1.0mm2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6663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67F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6537.42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EDC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94E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隐蔽报警系统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645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321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AD9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A0C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32D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C30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1C7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4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C681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信号线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7A3A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1.名称:通信线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2.规格、型号:WDZN-RYYP-4*1.0mm2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E488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9D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3049.75</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FF1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4E0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隐蔽报警系统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75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82E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7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WDZB1N-RYYP4*1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486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9D04">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198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B1F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2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554B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6DB7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EC45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3AC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6258.57</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225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5D3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隐蔽报警系统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98C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D3A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EA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D7C6">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A080">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55A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7265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MH031503006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65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E3CA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694B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2.规格、型号:Cat6.UTP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BE91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E65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12076.02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FEFD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A8F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01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54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E52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UTP-21-6-4P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9AD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BF08">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5B6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D62A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A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0A72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500E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2.规格、型号:≥24端口，含六类非屏蔽模块、理线架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6F29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E0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F83E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19E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6BA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3CB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713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PP-12-6-24-T+CM-12-1U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7DAD">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404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37B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A039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52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CCC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2782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BB19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60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479</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EFFC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153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7AC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DB2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1F9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81A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D7A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3F4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2E8F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MH031503007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21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9BA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通信线-读卡器</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AD1C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1.名称:通信线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2.规格、型号:WDZN-RYYP-8*1.5mm2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9969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F5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12390.06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853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E9C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BD1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B4D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30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WDZB1N-RYYP8*1.5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32D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1C6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B44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7163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MH031503008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47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495A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通信线-磁力锁</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DB63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1.名称:通信线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2.规格、型号:WDZN-RYYP-6*1.5mm2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4425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185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8259.28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8D00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00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54D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3D6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F69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WDZB1N-RYYP6*1.5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A98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7A20">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D1E5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DA2A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MH031503009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3B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4E08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通讯线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D626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1.名称:通讯线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2.规格、型号:WDZN-RYY-2*1.0mm2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B272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36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7226.16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519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D3A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6CE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16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0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5E9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943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EE4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78EC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F0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FD5F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15AF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8859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32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5826.58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87A1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EEA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A08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B4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AA7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15A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247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19C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C76D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MH031505006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3B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BEDC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032E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F7A9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49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B648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6EF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卡证管理系统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84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6F7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0A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01F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D46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D3A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02E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MH031503011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89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9183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DE42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1.名称:通信线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2.规格、型号:WDZN-RYYP-6*1.0mm2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1BBE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90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97.67</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C48E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69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卡证管理系统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048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67B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6E2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WDZB1N-RYYP6*1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0A0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918C">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A44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D74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MH031503012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F4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F98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0F51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2.规格、型号:WDZN-RYY-3*2.5mm2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6774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EE8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195.56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4041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A71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卡证管理系统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CA5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790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C4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8AD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A135">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8FA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AC7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MH031505007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7A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73A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D636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2ABA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F2E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C4E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77D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机组空勤通行查验系统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04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48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0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E1F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830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504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E1D8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MH031503013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14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698E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F46B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2.规格、型号:WDZN-RYY-3*2.5mm2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68C0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ABF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B35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458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机组空勤通行查验系统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071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2D9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24C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E1C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730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DCB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921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MH031505008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0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B989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588F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90E7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21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15B0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0E6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航班显示系统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50D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C2C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B1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6AB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F6D7">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835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2D5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C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6F7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6203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77E7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89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244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C1E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时钟系统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25C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CBF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C92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F898">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AFF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144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8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MH031505011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14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3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12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F6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D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DD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6E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有线电视系统</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3B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96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A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322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1D7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3AF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4A65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MH031505013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E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EAFA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548B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10C9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031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BCD8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C42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内通系统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28E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CB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5A3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CE3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7F0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258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1C1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MH031503014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76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3C3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956A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2.规格、型号:WDZN-RYY-3*2.5mm2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40B5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961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2183.21</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A8F9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337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公共广播系统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D1F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AF7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EFB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A54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EBC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E10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9097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C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15A5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消防信号线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ECDF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1.名称:消防信号线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2.规格、型号:WDZN-RYY-2*1.5mm2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8C07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58F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757.36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8139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43A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公共广播系统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6B5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ECC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7A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WDZB1N-RYY2*1.5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87D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3B18">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BAD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0FB6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MH031503016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24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39E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强切电源线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4978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1.名称:强切电源线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2.规格、型号:WDZN-RYY-2*1.5mm2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9E72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88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AE85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22D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公共广播系统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832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9BD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8FD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WDZB1N-RYY2*1.5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CFF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C7C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F3C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FA60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MH031503017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5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22E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喇叭线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EA3E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1.名称:喇叭线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2.规格、型号:WDZN-RYSP-3*1.5mm2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0325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F8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21811.15</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CA72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9B7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公共广播系统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921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770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1F1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WDZB1N-RYYSP1*3*1.5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EA4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391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0B4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5FD9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5B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8676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噪探线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0F6D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1.名称:噪探线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2.规格、型号:WDZN-RYSP-4*1.0mm2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9B4D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453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5158.53</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D271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4F1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公共广播系统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5D4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E7F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DDF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WDZB1N-RYYSP2*2*1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E368">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F7A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E8B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63C4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MH031505014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0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9A3E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EABB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D21D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10E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DB9A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432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公共广播系统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CBF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FF9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1F0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558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30F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AC2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1FFB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MH031505015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E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1F7E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A900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CBCF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B4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E2F3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667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AB2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6F3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4E1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ED4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CDD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213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5DF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MH031505016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42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0AE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9943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12EC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8B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DB41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30A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08C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D2C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AEF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EB95">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8EE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2A8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440A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MH031505017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58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0001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1305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2.规格:全双工单模，万兆型，长度≥5m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B8F1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C2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E32E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0F0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2B4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2BC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E36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A47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3351">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E02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D650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MH031505018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3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F6D1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1EDD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585B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B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E851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215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安全管理协调平台</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B15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17A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BDE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ED8E">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F9E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182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2D9B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MH031505019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30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57D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074D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0FFD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BF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B5B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9A1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云平台系统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749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D32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50A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9A7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4748">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4F7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4555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MH031505020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05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E0BE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5255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2.规格:接口综合，全双工单模，千兆型，长度≥5m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9C15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B14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9BA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76B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云平台系统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067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218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7DE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5A0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1185">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099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3EBE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MH031505021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3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423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3C0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2.规格:接口综合，全双工多模，千兆型，长度≥5m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1D4E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8EB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FCF2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DA4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云平台系统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B27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951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09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FJ-LC-LC-A1a-2P-5M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25D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642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E93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352E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MH031505022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1F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5ED2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9549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2.规格:接口综合，全双工单模，万兆型，长度≥5m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3A78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669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84B9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6B1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云平台系统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5CB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186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DDB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57D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47D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D24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9CEB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MH031505023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7C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0D6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858B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2.规格:接口综合，全双工多模，万兆型，长度≥5m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448A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C9C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587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554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云平台系统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5A0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54B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203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FJ-LC-LC-A1a-OM4-2P-5M-1.6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365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B66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130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6529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MH031505024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B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4B16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D034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C49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535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EFF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772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统一运维系统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F1F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CF1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0B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83A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7D2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C22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293F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MH031505025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01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61A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B3B0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4356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A44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C610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401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数据交换平台</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0AC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7A2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C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E09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FD8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E0B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EC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MH031503022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7E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57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非屏蔽六类网线</w:t>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96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1.名称:非屏蔽六类网线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2.规格、型号:低烟无卤阻燃，六类，非屏蔽，十字骨架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36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18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F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F7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E1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AOC大屏显示系统</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76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D9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UTP-21-6-4P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81F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B0A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F11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0BA7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030502012001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AB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F5C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四孔信息插座</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B026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1.名称:四孔信息插座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2.规格:含六类模块、面板、底盒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4.底盒材质、规格:含底盒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1.端接模块，安装面板等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04CC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BBF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292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BF7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09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FF0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928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FP-11-4+KJ-12-6-R*4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472E">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A5A1">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DF6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5A13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9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C55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F052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2.规格、型号:≥24端口，含六类非屏蔽模块、理线架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CF50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7B3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E491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DD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B6F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0BA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437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PP-12-6-24-T+CM-12-1U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0BD5">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EE0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701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19D5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6F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B822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5FC8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2.规格、型号:≥48口、含耦合器、尾纤、理线器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B66C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02F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B280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064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6F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407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F20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FB-11-1U+FB-11-MB-LC-16*3+FF-LC-B1-1M*48+CM-12-1U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A70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093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9A7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E40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MH031505029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2E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DA3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E520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2.规格:LC-LC全双工单模，长度≥5m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FDEA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24B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234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4F5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DF8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698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47E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77F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6F8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43B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AF8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96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DD81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A3D7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77BC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DE2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DD84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49C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001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D0F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967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25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5D27">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6D7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CC45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MH031503027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78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57FC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非屏蔽六类网线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D9AA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1.名称:非屏蔽六类网线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2.规格、型号:低烟无卤阻燃,六类,非屏蔽,十字骨架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1158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57C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4C2B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0EE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C0A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3CE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5E3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UTP-21-6-4P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297E">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D70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8382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A736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A4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E2AF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6919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1A81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A9F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1053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23C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停车场管理系统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867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54E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822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364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78C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0D8D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0859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F5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5A11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FC3E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4018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5E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12F6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0C9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地理信息系统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8B6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90E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EB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D04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2A7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D53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E7D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5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686E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749D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293A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67C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A3F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CB6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机场微信公众号门户信息系统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DE5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66D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D5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59F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2FB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062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AF4C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5B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C876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8B6D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0C51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21F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835B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068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门户网站</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557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F1C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03B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1EB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7CD5">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411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E1A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70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1B9E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D04D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E321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9D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F879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D0B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旅客WIFI系统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4F6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F05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1CF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67B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ACCC">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CCA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9875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02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251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7D8A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1602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31D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941F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607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旅客WIFI系统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F5A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01E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1F1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FDE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8BC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356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BB5A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01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AD28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EF52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89BD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EE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2957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63E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货运信息管理系统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9F3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B37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3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7C8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0BE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16A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35B1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4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B639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8271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2.规格、型号:24口，屏蔽模块化配线架，含模块（舜接式）、理线架，19"1U</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A2FE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5FF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2B96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248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0F4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服务器柜至列头柜</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DB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4FC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PP-22-6A-24-T+CM-12-1U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07A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C58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1AE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8545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19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1952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S/FTP屏蔽6A类软跳线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A8B4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1.名称:S/FTP屏蔽6A类软跳线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2.规格:长度2米，低烟无卤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F616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83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97F0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BEA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F1B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服务器柜至列头柜</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428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325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PC-21-6A-20-TL-B</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BA6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7428">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064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EB5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MH031503028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76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FA37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505A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2.规格、型号:6A类F/UTP双绞线，低烟无卤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9B7C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001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6BBB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166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BD5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服务器柜至列头柜</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1F3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7F2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PC-21-6A-50-TL-B</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FFB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B1C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9D6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4C1E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37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E0FC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12芯万兆OM4室内多模光缆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6D5C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1.名称:12芯万兆OM4室内多模光缆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2.规格、型号:OM4任烟无卤控套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CD15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C5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26F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C9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8B8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服务器柜至网络柜</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2AD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9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GJFJZY-12A1a-OM4-550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C1E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826C">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B8C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CAE5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8F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75D0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模块化光纤配线架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7D6B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1.名称:模块化光纤配线架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2.规格、型号:1U19"，含LC耦合器（双工LC），OM4多模尾纤1m长，理线器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FA0F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0FE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580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EE9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FCF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服务器柜至网络柜</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572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7B5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FB-11-1U+FB-11-MB-LC-OM4-16*3+FF-LC-A1a-OM4-1M*48+CM-12-1U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177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AF6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469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6A20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MH031506006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C9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84D7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MPO模块光纤配线架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0744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1.名称:MPO模块光纤配线架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2.规格、型号:可安装4个MPO模块，含12芯MPO预端接光缆80根，12芯MPO-LC预端接模块80个，理线器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2B0B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58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8DD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A88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61D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服务器柜至网络柜</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68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566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可安装4个MPO模块，含12芯MPO预端接光缆80根(1米*70根+10*5米)，12芯MPO-LC预端接模块80个，理线器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1C53">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BD6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E50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1D9B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MH031505039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B3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5B1E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LC-LC光纤跳线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CC8A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1.名称:LC-LC光纤跳线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2.规格:OM4，长度2米，双工，低烟无卤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D153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B8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27E8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4CB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B5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服务器柜至网络柜</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3D2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2E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FJ-LC-LC-A1a-OM4-2P-2M-LSZH-1.6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9E75">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AD5A1">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D6A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C440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030502012002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90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98CB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双口信息插座</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9EAA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1.名称:双口信息插座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2.类别:信息插座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3.规格:配置模块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4.安装方式:综合考虑，涉及柜台插座结合家具要求安装，柜台地面出线盒综合考虑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5.底盒材质、规格:配置底盒，涉及开孔的费用综合考虑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1.端接模块，安装面板等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1593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C03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E721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BB3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CC6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工作区</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F2A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6B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FP-21-2+KJ-21-6A-B*2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BB6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3775">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01B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A5DA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030502012003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68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FE8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四口信息插座</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8EAE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1.名称:四口信息插座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2.类别:信息插座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3.规格:配置模块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4.安装方式:综合考虑，涉及柜台插座结合家具要求安装，柜台地面出线盒综合考虑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5.底盒材质、规格:配置底盒，涉及开孔的费用综合考虑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1.端接模块，安装面板等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5457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632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3DC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34D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7F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工作区</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165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7E6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FP-11-4+KJ-21-6A-B*4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B6C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AE5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135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2AB1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030502012004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7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5EB7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四口光纤信息插座</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1542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1.名称:四口光纤信息插座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2.规格:配置模块，含双芯LC光纤耦合器，单模LC尾纤OS2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3.安装方式:综合考虑，涉及柜台插座结合家具要求安装，柜台地面出线盒综合考虑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4.底盒材质、规格:配置底盒，涉及开孔的费用综合考虑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1.端接模块，安装面板等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E120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9B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BD8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A76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01A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工作区</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21D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EC9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FP-41-K-2-W+FA-LC-LC-MB*2+FF-LC-B1-1M*4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FEE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3B1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9C6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8C94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030502012005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82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BBD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双口信息地插</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337F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1.名称:双口信息地插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2.类别:地插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3.规格:配置模块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5.底盒材质、规格:配置底盒，涉及开孔的费用综合考虑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1.端接模块，安装面板等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E5C7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FE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7C14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2BE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432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工作区</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85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BE8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FM-T21-S6-D+KJ-21-6A-B*2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898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DA88">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1C5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91AB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030502012006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3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3017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四口信息地插</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8801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1.名称:四口信息地插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2.类别:地插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3.规格:配置模块</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5.底盒材质、规格:配置底盒，涉及开孔的费用综合考虑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1.端接模块，安装面板等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0918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0D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2DC8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B9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389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工作区</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BC7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94A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FM-T21-S6-D+KJ-21-6A-B*4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49D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4DE1">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E90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5B3D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030502013001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9A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381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4芯LC光纤出线盒</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1070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1.名称:4芯LC光纤出线盒</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2.规格:含盘纤盒，含双芯LC光纤耦合器，单模LC尾纤OS2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3.安装方式:综合考虑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1.端接模块，安装面板等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D4D4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AF4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6D7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5E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A4E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工作区</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53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771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FP-41-K-2-W+FA-LC-LC-MB*2+FF-LC-B1-1M*4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7F8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9AD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CA0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1837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MH031503029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4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D7B9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10D2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2.规格、型号:6类双绞线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F2ED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91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267446.96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99A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EB4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40D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73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DD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UTP-21-6-4P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5C7D">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8F2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711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6B6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C2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8CA0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室内4芯单模光缆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83B4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1.名称:室内4芯单模光缆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2.规格、型号:室内4芯单模，OS2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F4FD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79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3130.46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2A14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44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80E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673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22D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GJFJZY-4B1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909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A79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112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5289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C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B14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室内8芯单模光缆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94F2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1.名称:室内8芯单模光缆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2.规格、型号:室内8芯单模，OS2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88E2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6C8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460.55</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1050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D62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0C0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9CA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CD6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GJFJZY-8B1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2885">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C8B6">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279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4118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A8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6E6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室内12芯单模光缆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B507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1.名称:室内12芯单模光缆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2.规格、型号:室内12芯单模，OS2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A718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FC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F382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BE7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8FA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C5D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7A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GJFJZY-12B1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E22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35E4">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449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E0D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MH031506007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B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1B2D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B2C9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2.规格、型号:24口，6类配线架，含24个6类RJ45模块，理线器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85F2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AF7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7879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7BC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E27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配线子系统</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D75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91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PP-12-6-24-T+CM-12-1U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5E9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7DBC">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D02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5568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F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58EF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室内96芯单模光缆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670B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1.名称:室内96芯单模光缆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2.规格、型号:室内96芯单模，OS2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5D2E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76D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F1EA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9A4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898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干线子系统IDF部分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01C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855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GJFJZY-96B1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5928">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DC6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988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FA107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MH031504006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81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C57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室内48芯单模光缆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979A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1.名称:室内48芯单模光缆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2.规格、型号:室内48芯单模，OS2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1DB3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BB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3C40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5BF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885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干线子系统IDF部分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959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A9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GJFJZY-48B1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1D8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D9BC">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ABF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C940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MH031506008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C2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B89A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48芯光纤配线架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1959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1.名称:48芯光纤配线架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2.规格、型号:1U，模块式，含双芯LC耦合器，单模LC尾纤，理线器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4DDB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795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57AB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A4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F5B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干线子系统IDF部分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77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188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FB-11-1U+FB-11-MB-LC-16*3+FF-LC-B1-1M*48+CM-12-1U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AA0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37B8">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04F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6B8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MH031504007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4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A8FB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室内24芯单模光缆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7E70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1.名称:室内24芯单模光缆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2.规格、型号:室内24芯单模，OS2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0A5C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89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3333.4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2EA2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E09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C2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建筑群子系统MDF部分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78C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ABD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GJFJZY-24B1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92B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F300">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66F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8777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MH031504008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D7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AFEF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室内48芯单模光缆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B3C8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1.名称:室内48芯单模光缆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2.规格、型号:室内48芯单模，OS2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BE62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75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B6CA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3F1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516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建筑群子系统MDF部分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600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F2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GJFJZY-48B1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8C3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A13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C3D9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FDDE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MH031504009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B7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B25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室内96芯单模光缆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1E2A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1.名称:室内96芯单模光缆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2.规格、型号:室内96芯单模，OS2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B639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AAD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9829.79</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D5C4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8D5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3D8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建筑群子系统MDF部分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009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E30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GJFJZY-96B1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559E">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A65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6FA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9228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MH031506009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6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2E7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48芯光纤配线架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FBF3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1.名称:48芯光纤配线架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2.规格、型号:1U，模块式，含双芯LC耦合器，单模LC尾纤，理线器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AC23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FDA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A1F7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BD8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06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建筑群子系统MDF部分</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4AB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A6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FB-11-1U+FB-11-MB-LC-16*3+FF-LC-B1-1M*48+CM-12-1U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7C3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7265">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E7C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B884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AE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0319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6类非屏蔽跳线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B992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1.名称:6类非屏蔽跳线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2.规格:长度2米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894D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369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1808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5DF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6F9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机柜及跳线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4DF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4B5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PC-13-6-20-LSZH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733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DBB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B90C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F9EB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BD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313D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6类非屏蔽跳线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545D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1.名称:6类非屏蔽跳线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2.规格:长度3米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542D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A0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B25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570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B04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机柜及跳线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5BB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B23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PC-13-6-30-LSZH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DD4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F3D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139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EAB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0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9591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6类非屏蔽跳线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9BBB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1.名称:6类非屏蔽跳线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CD55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508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0851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EBB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D2B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机柜及跳线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F59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107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35C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0FB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E63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CC3A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C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FBC3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LC-LC光纤跳线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C4F7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1.名称:LC-LC光纤跳线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2.规格:长度2米，OS2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644D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AC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5983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C2B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DCB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机柜及跳线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66C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CC8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FJ-LC-LC-B1-2P-2M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7C2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0554">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68E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E61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4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9EF8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LC-LC光纤跳线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5585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1.名称:LC-LC光纤跳线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2.规格:长度3米，OS2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D08B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9E2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816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760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95F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机柜及跳线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A79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959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FJ-LC-LC-B1-2P-3M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96F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9FA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8F0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F504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2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7F1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LC-LC光纤跳线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DA24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1.名称:LC-LC光纤跳线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2.规格:长度5米，OS2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F549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7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6FB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465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506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机柜及跳线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678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E9C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C87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AED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1FF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5C08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C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6DC4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室内48芯单模光缆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E58D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1.名称:室内48芯单模光缆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2.规格、型号:室内48芯单模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DD5B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208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2387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C58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DD1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信息中心进线间</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BC9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02D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GJFJZY-48B1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E27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960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283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376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MH031506010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5B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CE1F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48芯光纤配线架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5585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1.名称:48芯光纤配线架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2.规格、型号:1U，模块式，含LC双联光纤适配器，单模LC尾纤，理线器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ECD3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00C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5EC9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DDB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475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信息中心进线间</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761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8F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FB-11-1U+FB-11-MB-LC-16*3+FF-LC-B1-1M*48+CM-12-1U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A4D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7FC0">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6E5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E85A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EF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AC46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LC-LC光纤跳线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D298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1.名称:LC-LC光纤跳线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2.规格:长度2米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3483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B47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A497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D49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综合布线</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13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信息中心进线间</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DD4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18F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FJ-LC-LC-B1-2P-2M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C66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1C51">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683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E5B7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39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43F6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EFD9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AA30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BD8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91BD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D67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离港系统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A8A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8B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6E2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15BD">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EBA4">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BB7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BB68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8B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C96A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EFF7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01E1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8B4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452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EEF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离港系统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9F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D05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FF3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39B6">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363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E6A1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F05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MH031505049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A4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1A56E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46E1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AA17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367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6622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2F9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安检系统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A31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464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80A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9BB6">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3737">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BE4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1F8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CB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826A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6FD9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C91D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5C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AA0E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BA2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安检系统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3D0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779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9D4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622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96D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C97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9EFE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MH031503030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A9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3A41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2256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2.规格、型号:Cat6.UTP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3909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86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3C94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12C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安检系统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62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3A5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29D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UTP-21-6-4P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891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124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50A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7DF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MH031503031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F5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E043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98DE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EC36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7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A38A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821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安检系统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DF1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EF8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CCB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664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78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1F6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37A9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83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186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0837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7771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BC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4793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17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ONE ID系统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65F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D5D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CB5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DB1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DB94">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24F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1ACF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C3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B0D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7591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9A05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0DD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F17D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6D9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ONE ID系统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7E5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6EA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C1A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88A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A0C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14F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6589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MH031503033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8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377F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67C0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1.名称:通信线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2.规格、型号:WDZN-RYYP-2*1.0mm2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BF6F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BCB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48B8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785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ONE ID系统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AAB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559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F79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WDZN-RYYP-2*1.0mm2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1FDE">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6C9C">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227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1FEC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MH031503034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03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3D8C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F4D3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2.规格、型号:Cat6.UTP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F19B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B7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7D3B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0D5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ONE ID系统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200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5C2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B3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UTP-21-6-4P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1F9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60D7">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988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F27B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MH031503035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A2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82AB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1892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2.规格、型号:WDZN-RYY-3*2.5mm2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E4B1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A4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F5FA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771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ONE ID系统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E33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E47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2B2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0F5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7A86">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C40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63BC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06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0DD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D66A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5BC0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6B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D4A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79C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行李全流程跟踪系统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147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CCD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05E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C696">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0CA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2D0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DA5E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2D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4707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4917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CB95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2D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1E3E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0F7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行李全流程跟踪系统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022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EA2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178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200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858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B05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B80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MH031503036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7E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305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7972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2.规格、型号:Cat6.UTP</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BF4B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4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5550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31A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行李全流程跟踪系统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3A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B4C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CA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UTP-21-6-4P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82A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2FA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92D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8F7C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MH031503037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DE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667F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7BEFD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2.规格、型号:WDZN-RYY-3*2.5mm2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5E20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587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FF54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EE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行李全流程跟踪系统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010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77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AE2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E5E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7D4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A8E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C873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MH031503040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8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D104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室外超五类网线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135E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1.名称:室外超五类网线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2.规格、型号:室外超五类网线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7557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8E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879.34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EB5B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830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停车场道闸</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4B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出租车蓄车场、内部停车场A、B</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A51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DD4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UTP-31-5E-4P</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7CD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38A4">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2F7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E028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MH031503043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D4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DC32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UTP6室外防水型</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32EE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1.名称:UTP6室外防水型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2.规格、型号:UTP6室外防水型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74DB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88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94.08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7BB7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5B9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停车场道闸</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86E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社会停车场及相关设备</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CED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A56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UTP-31-6-4P</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6DD">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B5F6">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E3A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45D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B6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BA39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C84E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1049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A4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70F7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BD9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85A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FD5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684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560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8CD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F55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6B6D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A1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6255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光纤跳线1</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1A54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1.名称:光纤跳线1</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92B4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55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9A9C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5F6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D38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4C6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15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C3D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BE1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8FD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DCA9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DF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470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光纤跳线2</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8178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2.规格:全双工多模，千兆型，长度≥5m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6A45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727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0222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7DF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723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8BC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A7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FJ-LC-LC-A1a-2P-5M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72F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F6E4">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B79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73D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8A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E3A4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光纤跳线3</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A49A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1.名称:光纤跳线3</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2.规格:全双工单模，万兆型，长度≥5m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BE79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AE8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D52D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61A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16F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3F6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B40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547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C316">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ECF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1070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MH031505059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70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5A8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光纤跳线4</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6B61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1.名称:光纤跳线4</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2.规格:全双工多模，万兆型，长度≥5m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46C8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64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8FE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B10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890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883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5C0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FJ-LC-LC-A1a-OM4-2P-5M-1.6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C22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081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5F34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F26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MH031503045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8F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C534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B95B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2.规格、型号:WDZN-RYY-3*1.5mm2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B826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79A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504E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E2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CE5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466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09D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WDZB1N-RYY3*1.5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F116">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B94C">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5E1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2D97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MH020501004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E5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2334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5E16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1.名称:电力电缆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2.规格、型号:WDZN-YJY-3*6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1.电缆敷设，揭(盖)盖板，防火堵洞，电缆防护，电缆防火隔板，电缆防火涂料，电缆试验等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7244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D05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F5C0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B10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飞行区综合管控系统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F1C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1E5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A79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WDZB1N-YJY3*6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F16A">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A7C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47D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E72D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MH020517008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4B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4655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机柜接地线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154C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1.名称:机柜接地线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2.规格、型号:WDZA-BYR-0.45/0.75kV-4mm2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3.配线形式:接地用导线，含接线线制作及接地用铜鼻子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1.支持体(夹板、绝缘子、槽板等)安装，支架制作、安装，配线，接地线制作安装等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E898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AB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27DF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69F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482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188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9DC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WDZA-BYR4 450/750V</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6966">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316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2F4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EDAC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MH031506011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DD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A0DF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A97F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2.规格、型号:24口、含耦合器、尾纤、理线器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07EE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2F3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723D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B9D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4A0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41B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9B3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FB-11-1U+FB-11-MB-LC-16*3+FF-LC-B1-1M*48+CM-12-1U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6F4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28E8">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F9C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9AB9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MH031506012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13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0568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数据配线架</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E5D1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1.名称:数据配线架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2.规格、型号:24口，含六类非屏蔽模块、理线架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3.其他:详见设计图纸及技术标准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1.本体安装，打接等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9874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0E7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B72C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610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E01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40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64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PP-12-6-24-T+CM-12-1U</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0FCF">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AEC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652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CE51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12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DB6D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LC-LC光纤跳线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54BF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1.名称:LC-LC光纤跳线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2.规格:长度1m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F03E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3C3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55B8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81F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E7C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9DC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0B2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FJ-LC-LC-B1-1M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690D">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1FB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2B7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2693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06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0B68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RJ45-RJ45跳线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E5B9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1.名称:RJ45-RJ45跳线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2.规格:长度1米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4CFE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BBD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5CCF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A2A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8A1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028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F70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PC-13-6-10-LSZH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66FD">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31D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F6C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B58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MH031504011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11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F67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12芯单模光缆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F344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1.名称:12芯单模光缆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2.规格、型号:12芯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1.敷设，标记，卡接，光纤接续，测试等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DBFC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7A8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4D06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F2B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C24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2CB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6E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GJFJZY-12B1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169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5F57">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4A6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7409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MH031503046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BC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1EE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六类四对屏蔽双绞线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5DE8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1.名称:六类四对屏蔽双绞线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951F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D96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BD35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C6C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011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6E4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60E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FTP-21-6-4P ZB1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BD2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EF5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374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3BA2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B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9D761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3AF4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6B5B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C6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7F20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通信工程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291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5B7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BCF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F95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CDD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11A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CDD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DE3A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CD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4A0B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22AA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C2A4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FDD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AD7E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通信工程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1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506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775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F0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C1A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F1C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AB5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56CC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7C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A1C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3C8A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2.规格:全双工多模，千兆型，长度≥5m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C48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6A3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EF41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通信工程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2F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F3E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1DE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D62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FJ-LC-LC-A1a-2P-5M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331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D4A4">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D3F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5BA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8D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A082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1FD6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2.规格:全双工单模，万兆型，长度≥5m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0CD0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FFC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9203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通信工程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3A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8ED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2BB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8F7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74A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3961">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EBB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CDAC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F3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A363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DF6B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2.规格:全双工多模，万兆型，长度≥5m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6940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BC0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E03E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通信工程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2D2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网络系统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11B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994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010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FJ-LC-LC-A1a-OM4-2P-5M-1.6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F3C5">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61D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2CC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A59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50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4A9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六类非屏蔽数据跳线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3436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1.名称:六类非屏蔽数据跳线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2.规格:千兆型，长度≥5米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C14D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EFA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7762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通信工程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4A3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信息和网络安全系统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84A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E5C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56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PC-13-6-50-LSZH</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4858">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8D5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A23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3ECA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4F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EF48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650A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2.规格:全双工单模，万兆型，长度≥5m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94C8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70A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9D0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通信工程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7F9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信息和网络安全系统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57D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305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66C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FJ-LC-LC-B1-2P-5M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465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98C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C00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4A4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MH031505069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CC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9327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光纤跳线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2BAF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1.名称:光纤跳线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2.规格:LC-LC全双工单模，千兆型,长度≥3m</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1.制作，插接，整理</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7495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条</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525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47AE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通信工程</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1F5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无线专网系统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74A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E7F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天诚</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6D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FJ-LC-LC-B1-2P-3M</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646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05D6">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437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32A4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MH031503026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18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E5A7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9E5F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2.规格、型号:WDZN-RVV3*2.5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B0D2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2F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1ABC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F3B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E90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扩声系统</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8C4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104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WDZN-RVV3*2.5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147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F81D">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56F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813B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MH020517001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F6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0FF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8116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1.名称:配线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2.规格、型号:WDZB1N-BYJ-4mm2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3.配线形式:综合考虑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1.支持体(夹板、绝缘子、槽板等)安装，支架制作、安装，配线等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16E6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F4F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1406.14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7935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677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F6F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AF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DB2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WDZB1N-BYJ-300/500V-1*4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A6C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514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8FA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698F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MH020517002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C6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BD54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9201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1.名称:配线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2.规格、型号:WDZB1N-BYJ-6mm2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3.配线形式:综合考虑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1.支持体(夹板、绝缘子、槽板等)安装，支架制作、安装，配线等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1597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393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78.79</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748C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F2A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FDE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E6A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68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WDZB1N-BYJ-300/500V-1*6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4C9D">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DB6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0C46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550F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MH020517003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17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CA06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4E3C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1.名称:接地线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2.规格、型号:BV-450V/750V-6mm2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3.配线形式:接地用导线，含接线线制作及接地用铜鼻子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1.支持体(夹板、绝缘子、槽板等)安装，支架制作、安装，配线，接地线制作安装等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0E70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DDE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0885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2C2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5F5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6AF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900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BV-450/750V-1*6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64C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1F25">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251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FA2A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MH020517004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5D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6A16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52A3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1.名称:接地线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2.规格、型号:BV-450V/750V-16mm2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3.配线形式:接地用导线，含接线线制作及接地用铜鼻子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1.支持体(夹板、绝缘子、槽板等)安装，支架制作、安装，配线，接地线制作安装等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91E2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B77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F315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01D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功能中心工程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08C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配套设备（综合布线、供电等）</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FF0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8B8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BV-450/750V-1*16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213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23A6">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5895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7E4C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MH020702002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E1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9CC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9A99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1.名称:接地线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2.材质:铜芯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3.规格:BY-6mm2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1.挖填土(石)方，接地母线制作、安装，焊接，补刷(喷)油漆等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5709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988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60DD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5B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离港系统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046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82C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090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BV-450/750V-1*6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743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F8FA">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236A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FA1B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MH020702003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47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09E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7F8F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1.名称:接地线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2.材质:铜芯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3.规格:BY-6mm2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1.挖填土(石)方，接地母线制作、安装，焊接，补刷(喷)油漆等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233A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712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ADD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C81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安检系统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9B8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622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ABB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BV-450/750V-1*6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773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B26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DAC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558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MH020702004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AF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A1B1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F61AA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1.名称:接地线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2.材质:铜芯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3.规格:BY-6mm2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1.挖填土(石)方，接地母线制作、安装，焊接，补刷(喷)油漆等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3D62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3F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C3A1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069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ONE ID系统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460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00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38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BV-450/750V-1*6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21E">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211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618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DCC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MH020702005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C6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802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2C5E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1.名称:接地线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2.材质:铜芯</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3.规格:BY-6mm2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4.安装形式:综合考虑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1.挖填土(石)方，接地母线制作、安装，焊接，补刷(喷)油漆等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90E0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05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983B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45C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行李全流程跟踪系统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F25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配套管线</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FDE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505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BV-450/750V-1*6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B1B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78EB">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2A0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D62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MH031503038</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E1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77F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闸机电源线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F5B0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1.名称:闸机电源线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2.规格、型号:RVV-3*1.5mm2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2CD3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611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542.1</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BC7E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334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停车场道闸</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73A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出租车蓄车场、内部停车场A、B</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BEB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705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RVV-300/500V-3*1.5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798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CDE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7BA3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C5B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MH031503039</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3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8B2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岗亭电源线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0CAB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1.名称:岗亭电源线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2.规格、型号:YJV-3*4mm2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43A8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CFE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311.8</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7B83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29B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停车场道闸</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CFC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出租车蓄车场、内部停车场A、B</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D79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F1A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YJV-0.6/1KV-3*4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236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B20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163C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E936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MH031503041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B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DBDC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5B02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2.规格、型号:ZA-RVV-3*2.5mm2，具体详见设计图纸及技术标准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49BB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E15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97.26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AA4F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373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停车场道闸</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84B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社会停车场及相关设备</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D83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374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ZA-RVV-3*2.5mm2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4FE5">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6A31">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6BD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B2E5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MH031503042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7A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96B3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1DEF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1.名称:控制线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2.规格、型号:ZA-RVV-2*1.0mm2，具体详见设计图纸及技术标准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24FB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18C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276.86</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E7B6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5AE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停车场道闸</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7EF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社会停车场及相关设备</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D58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03F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ZA-RVV-2*1.0mm2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444">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DBDC">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39B2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A845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MH020501001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50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4542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F5B3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1.名称:电力电缆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2.规格、型号:WDZA-YJY-4*120+1*70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1.电缆敷设，揭(盖)盖板，防火堵洞，电缆防护，电缆防火隔板，电缆防火涂料，电缆试验等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091B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BF9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60.93</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6F9D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66D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UPS电源</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AC4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UPS电源</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D5D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120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WDZA-YJY-0.6/1KV-4*120+1*70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ED6C">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8AC2">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0B3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C18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MH020501002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66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839D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EC97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1.名称:电力电缆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2.规格、型号:WDZA-YJY-4*240+1*120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1.电缆敷设，揭(盖)盖板，防火堵洞，电缆防护，电缆防火隔板，电缆防火涂料，电缆试验等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B65D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341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545.07</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7403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FBC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UPS电源</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ED9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UPS电源</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993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686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WDZA-YJY-0.6/1KV-4*240+1*120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7EF2">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A6B7">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9B9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3D50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MH020501003</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FA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38F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6132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1.名称:电力电缆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2.规格、型号:WDZA-YJY-4*70+1*35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1.电缆敷设，揭(盖)盖板，防火堵洞，电缆防护，电缆防火隔板，电缆防火涂料，电缆试验等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6583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9A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60.97</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2090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5D3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UPS电源</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869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UPS电源</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33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DBF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WDZA-YJY-0.6/1KV-4*70+1*35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64DB">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7459">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E41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37BC8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MH031503044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7A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437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电源线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D29B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1.名称:电源线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2.规格、型号:WDZA-YJV-3*6</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3.敷设方式:综合考虑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1.敷设，标记，卡接，测试等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A183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05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3528.69</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9B3E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C95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EA6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配电设备</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C5A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27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WDZA-YJY-0.6/1KV-3*6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B4EE">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8A4E">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818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82F2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MH020517005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2B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DF7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接地线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6948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1.名称:接地线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2.规格、型号:BV-450V/750V-16mm2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3.配线形式:接地用导线，含接线线制作及接地用铜鼻子</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1.支持体(夹板、绝缘子、槽板等)安装，支架制作、安装，配线，接地线制作安装等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EC54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98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8342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F4A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0FE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SCR弱电小间配电及接地</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DF5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B14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BV-450V/750V-1*16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6031">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7336">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B13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0EAD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MH020517006</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9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DD637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F7FB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1.名称:配线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2.规格、型号:WDZB1N-BYJ-4mm2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3.配线形式:综合考虑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1.支持体(夹板、绝缘子、槽板等)安装，支架制作、安装，配线等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A1C9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B56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A26B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航站楼弱电工程（含T1）</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447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机房工程</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A3B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SCR弱电小间配电及接地</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684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089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WDZB1N-BYJ-300/500V-1*4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AEA7">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B7E3">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6FF8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0EA8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MH020517007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5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w:t>
            </w:r>
          </w:p>
        </w:tc>
        <w:tc>
          <w:tcPr>
            <w:tcW w:w="127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AB622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配线</w:t>
            </w:r>
          </w:p>
        </w:tc>
        <w:tc>
          <w:tcPr>
            <w:tcW w:w="2178"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D683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1.名称:配线</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2.规格、型号:WDZA-BYJ-0.45/0.75kV-4mm2</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3.配线形式:综合考虑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1.支持体(夹板、绝缘子、槽板等)安装，支架制作、安装，配线等</w:t>
            </w:r>
          </w:p>
        </w:tc>
        <w:tc>
          <w:tcPr>
            <w:tcW w:w="65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0CE6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0AF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D49F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2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537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数字通播数字放行系统</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1B8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配套设施</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074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远东</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69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WDZA-BYJ-450/750V-1*4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55D9">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DE2F">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r w14:paraId="4DCE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11933" w:type="dxa"/>
            <w:gridSpan w:val="11"/>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44B27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b/>
                <w:bCs/>
                <w:i w:val="0"/>
                <w:iCs w:val="0"/>
                <w:color w:val="000000"/>
                <w:kern w:val="0"/>
                <w:sz w:val="16"/>
                <w:szCs w:val="16"/>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7A40">
            <w:pPr>
              <w:snapToGrid w:val="0"/>
              <w:ind w:left="0" w:leftChars="0" w:right="0" w:rightChars="0" w:firstLine="0" w:firstLineChars="0"/>
              <w:jc w:val="left"/>
              <w:rPr>
                <w:rFonts w:hint="eastAsia" w:ascii="宋体" w:hAnsi="宋体" w:eastAsia="宋体" w:cs="宋体"/>
                <w:i w:val="0"/>
                <w:iCs w:val="0"/>
                <w:color w:val="000000"/>
                <w:sz w:val="16"/>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D270">
            <w:pPr>
              <w:snapToGrid w:val="0"/>
              <w:ind w:left="0" w:leftChars="0" w:right="0" w:rightChars="0" w:firstLine="0" w:firstLineChars="0"/>
              <w:jc w:val="right"/>
              <w:rPr>
                <w:rFonts w:hint="eastAsia" w:ascii="宋体" w:hAnsi="宋体" w:eastAsia="宋体" w:cs="宋体"/>
                <w:i w:val="0"/>
                <w:iCs w:val="0"/>
                <w:color w:val="000000"/>
                <w:sz w:val="16"/>
                <w:szCs w:val="22"/>
                <w:u w:val="none"/>
              </w:rPr>
            </w:pPr>
          </w:p>
        </w:tc>
      </w:tr>
    </w:tbl>
    <w:p w14:paraId="49A66F18">
      <w:pPr>
        <w:rPr>
          <w:rFonts w:hint="eastAsia" w:eastAsia="宋体"/>
          <w:lang w:val="en-US" w:eastAsia="zh-CN"/>
        </w:rPr>
        <w:sectPr>
          <w:pgSz w:w="16838" w:h="11906" w:orient="landscape"/>
          <w:pgMar w:top="1293" w:right="1440" w:bottom="1519" w:left="1440" w:header="851" w:footer="992" w:gutter="0"/>
          <w:pgNumType w:fmt="decimal"/>
          <w:cols w:space="0" w:num="1"/>
          <w:rtlGutter w:val="0"/>
          <w:docGrid w:type="lines" w:linePitch="319" w:charSpace="0"/>
        </w:sectPr>
      </w:pPr>
    </w:p>
    <w:p w14:paraId="648FE2C7">
      <w:pPr>
        <w:rPr>
          <w:rFonts w:hint="eastAsia" w:eastAsia="宋体"/>
          <w:lang w:val="en-US" w:eastAsia="zh-CN"/>
        </w:r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b/>
          <w:bCs/>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6E37AF8C">
      <w:pPr>
        <w:rPr>
          <w:rFonts w:hint="eastAsia" w:eastAsia="宋体"/>
          <w:lang w:val="en-US" w:eastAsia="zh-CN"/>
        </w:rPr>
        <w:sectPr>
          <w:pgSz w:w="11906" w:h="16838"/>
          <w:pgMar w:top="1440" w:right="1519" w:bottom="1440" w:left="1293" w:header="851" w:footer="992" w:gutter="0"/>
          <w:pgNumType w:fmt="decimal"/>
          <w:cols w:space="0" w:num="1"/>
          <w:rtlGutter w:val="0"/>
          <w:docGrid w:type="lines" w:linePitch="319" w:charSpace="0"/>
        </w:sectPr>
      </w:pPr>
      <w:r>
        <w:rPr>
          <w:rFonts w:hint="eastAsia" w:eastAsia="宋体"/>
          <w:lang w:val="en-US" w:eastAsia="zh-CN"/>
        </w:rPr>
        <w:br w:type="page"/>
      </w:r>
    </w:p>
    <w:p w14:paraId="74CF2B59">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b/>
          <w:bCs/>
          <w:snapToGrid w:val="0"/>
          <w:szCs w:val="21"/>
          <w:highlight w:val="none"/>
          <w:lang w:val="en-US" w:eastAsia="zh-CN"/>
        </w:rPr>
      </w:pPr>
      <w:r>
        <w:rPr>
          <w:rFonts w:hint="eastAsia" w:ascii="宋体" w:hAnsi="宋体" w:eastAsia="宋体" w:cs="宋体"/>
          <w:b/>
          <w:bCs/>
          <w:highlight w:val="none"/>
          <w:lang w:val="en-US" w:eastAsia="zh-CN"/>
        </w:rPr>
        <w:t>附件五：</w:t>
      </w:r>
      <w:r>
        <w:rPr>
          <w:rFonts w:hint="eastAsia" w:ascii="宋体" w:hAnsi="宋体" w:eastAsia="宋体" w:cs="宋体"/>
          <w:b/>
          <w:bCs/>
          <w:snapToGrid w:val="0"/>
          <w:szCs w:val="21"/>
          <w:highlight w:val="none"/>
          <w:lang w:val="en-US" w:eastAsia="zh-CN"/>
        </w:rPr>
        <w:t>合同模板</w:t>
      </w:r>
    </w:p>
    <w:p w14:paraId="5EA89628">
      <w:pPr>
        <w:rPr>
          <w:rFonts w:hint="eastAsia"/>
        </w:rPr>
      </w:pPr>
      <w:permStart w:id="0" w:edGrp="everyone"/>
      <w:permEnd w:id="0"/>
    </w:p>
    <w:p w14:paraId="307E1192">
      <w:pPr>
        <w:wordWrap w:val="0"/>
        <w:jc w:val="right"/>
        <w:rPr>
          <w:rFonts w:hint="default" w:ascii="宋体" w:hAnsi="宋体" w:eastAsia="宋体"/>
          <w:b/>
          <w:sz w:val="24"/>
          <w:szCs w:val="24"/>
          <w:lang w:val="en-US" w:eastAsia="zh-CN"/>
        </w:rPr>
      </w:pPr>
      <w:r>
        <w:rPr>
          <w:rFonts w:hint="eastAsia" w:ascii="宋体" w:hAnsi="宋体"/>
          <w:b/>
          <w:sz w:val="24"/>
          <w:szCs w:val="24"/>
          <w:lang w:val="en-US" w:eastAsia="zh-CN"/>
        </w:rPr>
        <w:t xml:space="preserve">     </w:t>
      </w:r>
    </w:p>
    <w:p w14:paraId="2839C4AC">
      <w:pPr>
        <w:jc w:val="center"/>
        <w:rPr>
          <w:rFonts w:hint="eastAsia" w:ascii="宋体" w:hAnsi="宋体"/>
          <w:b/>
          <w:sz w:val="44"/>
        </w:rPr>
      </w:pPr>
    </w:p>
    <w:p w14:paraId="4AC32EAF">
      <w:pPr>
        <w:jc w:val="center"/>
        <w:rPr>
          <w:rFonts w:hint="eastAsia" w:ascii="宋体" w:hAnsi="宋体"/>
          <w:sz w:val="36"/>
        </w:rPr>
      </w:pPr>
      <w:r>
        <w:rPr>
          <w:rFonts w:hint="eastAsia" w:ascii="宋体" w:hAnsi="宋体"/>
          <w:b/>
          <w:sz w:val="52"/>
          <w:szCs w:val="52"/>
          <w:lang w:val="en-US" w:eastAsia="zh-CN"/>
        </w:rPr>
        <w:t>淮安涟水国际机场航站区改扩建工程机场弱电系统工程</w:t>
      </w:r>
    </w:p>
    <w:p w14:paraId="0550108E">
      <w:pPr>
        <w:pStyle w:val="8"/>
        <w:spacing w:line="347" w:lineRule="atLeast"/>
        <w:jc w:val="both"/>
        <w:rPr>
          <w:rFonts w:hint="eastAsia"/>
          <w:b/>
          <w:sz w:val="52"/>
          <w:szCs w:val="52"/>
        </w:rPr>
      </w:pPr>
    </w:p>
    <w:p w14:paraId="0CE4CF70">
      <w:pPr>
        <w:pStyle w:val="8"/>
        <w:spacing w:line="347" w:lineRule="atLeast"/>
        <w:jc w:val="center"/>
        <w:rPr>
          <w:rFonts w:hint="eastAsia"/>
          <w:b/>
          <w:sz w:val="52"/>
          <w:szCs w:val="52"/>
        </w:rPr>
      </w:pPr>
    </w:p>
    <w:p w14:paraId="0474A0D8">
      <w:pPr>
        <w:pStyle w:val="8"/>
        <w:spacing w:line="347" w:lineRule="atLeast"/>
        <w:jc w:val="center"/>
        <w:rPr>
          <w:rFonts w:ascii="宋体" w:hAnsi="宋体"/>
          <w:b/>
          <w:sz w:val="28"/>
        </w:rPr>
      </w:pPr>
      <w:r>
        <w:rPr>
          <w:rFonts w:hint="eastAsia"/>
          <w:b/>
          <w:sz w:val="52"/>
          <w:szCs w:val="52"/>
        </w:rPr>
        <w:t>采购合同</w:t>
      </w:r>
    </w:p>
    <w:p w14:paraId="407465E2">
      <w:pPr>
        <w:jc w:val="left"/>
        <w:rPr>
          <w:rFonts w:ascii="宋体" w:hAnsi="宋体"/>
          <w:b/>
          <w:sz w:val="28"/>
        </w:rPr>
      </w:pPr>
    </w:p>
    <w:p w14:paraId="6A35A31D">
      <w:pPr>
        <w:rPr>
          <w:rFonts w:hint="eastAsia" w:ascii="宋体" w:hAnsi="宋体"/>
          <w:sz w:val="30"/>
          <w:szCs w:val="30"/>
        </w:rPr>
      </w:pPr>
    </w:p>
    <w:p w14:paraId="1D72E868">
      <w:pPr>
        <w:ind w:firstLine="2400" w:firstLineChars="800"/>
        <w:rPr>
          <w:rFonts w:ascii="宋体" w:hAnsi="宋体"/>
          <w:sz w:val="30"/>
          <w:szCs w:val="30"/>
        </w:rPr>
      </w:pPr>
      <w:r>
        <w:rPr>
          <w:rFonts w:hint="eastAsia" w:ascii="宋体" w:hAnsi="宋体"/>
          <w:sz w:val="30"/>
          <w:szCs w:val="30"/>
        </w:rPr>
        <w:t>甲方：南京禄口国际机场空港科技有限公司</w:t>
      </w:r>
    </w:p>
    <w:p w14:paraId="1C74D897">
      <w:pPr>
        <w:ind w:firstLine="2400" w:firstLineChars="800"/>
        <w:rPr>
          <w:rFonts w:hint="default" w:ascii="宋体" w:hAnsi="宋体" w:eastAsia="宋体"/>
          <w:sz w:val="30"/>
          <w:szCs w:val="30"/>
          <w:lang w:val="en-US" w:eastAsia="zh-CN"/>
        </w:rPr>
      </w:pPr>
      <w:r>
        <w:rPr>
          <w:rFonts w:hint="eastAsia" w:ascii="宋体" w:hAnsi="宋体"/>
          <w:sz w:val="30"/>
          <w:szCs w:val="30"/>
        </w:rPr>
        <w:t>乙方：</w:t>
      </w:r>
      <w:permStart w:id="1" w:edGrp="everyone"/>
      <w:r>
        <w:rPr>
          <w:rFonts w:hint="eastAsia" w:ascii="宋体" w:hAnsi="宋体"/>
          <w:sz w:val="30"/>
          <w:szCs w:val="30"/>
          <w:lang w:val="en-US" w:eastAsia="zh-CN"/>
        </w:rPr>
        <w:t xml:space="preserve">   </w:t>
      </w:r>
    </w:p>
    <w:permEnd w:id="1"/>
    <w:p w14:paraId="4419087A">
      <w:pPr>
        <w:ind w:firstLine="2400" w:firstLineChars="800"/>
        <w:rPr>
          <w:rFonts w:hint="eastAsia" w:ascii="宋体" w:hAnsi="宋体"/>
          <w:sz w:val="30"/>
          <w:szCs w:val="30"/>
        </w:rPr>
      </w:pPr>
      <w:r>
        <w:rPr>
          <w:rFonts w:hint="eastAsia" w:ascii="宋体" w:hAnsi="宋体"/>
          <w:sz w:val="30"/>
          <w:szCs w:val="30"/>
        </w:rPr>
        <w:t>签订地点：</w:t>
      </w:r>
    </w:p>
    <w:p w14:paraId="15FAE584">
      <w:pPr>
        <w:rPr>
          <w:rFonts w:hint="eastAsia" w:ascii="宋体" w:hAnsi="宋体"/>
          <w:szCs w:val="21"/>
        </w:rPr>
      </w:pPr>
    </w:p>
    <w:p w14:paraId="2A39D695">
      <w:pPr>
        <w:rPr>
          <w:rFonts w:hint="eastAsia" w:ascii="宋体" w:hAnsi="宋体"/>
          <w:szCs w:val="21"/>
        </w:rPr>
      </w:pPr>
    </w:p>
    <w:p w14:paraId="341D426B">
      <w:pPr>
        <w:rPr>
          <w:rFonts w:hint="eastAsia" w:ascii="宋体" w:hAnsi="宋体"/>
          <w:szCs w:val="21"/>
        </w:rPr>
      </w:pPr>
    </w:p>
    <w:p w14:paraId="46F47595">
      <w:pPr>
        <w:rPr>
          <w:rFonts w:hint="eastAsia" w:ascii="宋体" w:hAnsi="宋体"/>
          <w:szCs w:val="21"/>
        </w:rPr>
      </w:pPr>
    </w:p>
    <w:p w14:paraId="3D6E635F">
      <w:pPr>
        <w:rPr>
          <w:rFonts w:hint="eastAsia" w:ascii="宋体" w:hAnsi="宋体"/>
          <w:szCs w:val="21"/>
        </w:rPr>
      </w:pPr>
    </w:p>
    <w:p w14:paraId="6A8FC7BA">
      <w:pPr>
        <w:rPr>
          <w:rFonts w:hint="eastAsia" w:ascii="宋体" w:hAnsi="宋体"/>
          <w:szCs w:val="21"/>
        </w:rPr>
      </w:pPr>
    </w:p>
    <w:p w14:paraId="6202578C">
      <w:pPr>
        <w:rPr>
          <w:rFonts w:hint="eastAsia" w:ascii="宋体" w:hAnsi="宋体"/>
          <w:szCs w:val="21"/>
        </w:rPr>
      </w:pPr>
    </w:p>
    <w:p w14:paraId="4B6BD809">
      <w:pPr>
        <w:rPr>
          <w:rFonts w:hint="eastAsia" w:ascii="宋体" w:hAnsi="宋体"/>
          <w:szCs w:val="21"/>
        </w:rPr>
      </w:pPr>
    </w:p>
    <w:p w14:paraId="4A8B64CD">
      <w:pPr>
        <w:rPr>
          <w:rFonts w:hint="eastAsia" w:ascii="华文中宋" w:hAnsi="华文中宋" w:eastAsia="华文中宋"/>
          <w:sz w:val="30"/>
          <w:szCs w:val="30"/>
        </w:rPr>
      </w:pPr>
      <w:r>
        <w:rPr>
          <w:rFonts w:hint="eastAsia" w:ascii="宋体" w:hAnsi="宋体"/>
          <w:szCs w:val="21"/>
        </w:rPr>
        <w:t xml:space="preserve">  </w:t>
      </w:r>
    </w:p>
    <w:p w14:paraId="5EA0A006">
      <w:pPr>
        <w:adjustRightInd w:val="0"/>
        <w:snapToGrid w:val="0"/>
        <w:spacing w:line="360" w:lineRule="auto"/>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南京禄口国际机场空港科技有限公司 </w:t>
      </w:r>
      <w:r>
        <w:rPr>
          <w:rFonts w:hint="eastAsia" w:ascii="宋体" w:hAnsi="宋体"/>
          <w:szCs w:val="21"/>
        </w:rPr>
        <w:t>（以下简称“甲方”）与</w:t>
      </w:r>
      <w:r>
        <w:rPr>
          <w:rFonts w:hint="eastAsia" w:ascii="宋体" w:hAnsi="宋体"/>
          <w:szCs w:val="21"/>
          <w:u w:val="single"/>
        </w:rPr>
        <w:t xml:space="preserve"> </w:t>
      </w:r>
      <w:permStart w:id="2" w:edGrp="everyone"/>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ermEnd w:id="2"/>
      <w:r>
        <w:rPr>
          <w:rFonts w:hint="eastAsia" w:ascii="宋体" w:hAnsi="宋体"/>
          <w:szCs w:val="21"/>
        </w:rPr>
        <w:t xml:space="preserve">（以下简称为“乙方”），根据《中华人民共和国民法典》，经过友好协商，本着平等、自愿、诚实守信的原则，就甲方向乙方采购货物事宜，双方达成如下一致协议。 </w:t>
      </w:r>
    </w:p>
    <w:p w14:paraId="5CFE819E">
      <w:pPr>
        <w:adjustRightInd w:val="0"/>
        <w:snapToGrid w:val="0"/>
        <w:spacing w:before="156" w:beforeLines="50" w:after="156" w:afterLines="50" w:line="360" w:lineRule="auto"/>
        <w:ind w:left="480"/>
        <w:jc w:val="left"/>
        <w:rPr>
          <w:rFonts w:hint="eastAsia"/>
          <w:b/>
          <w:sz w:val="24"/>
          <w:szCs w:val="24"/>
        </w:rPr>
      </w:pPr>
      <w:r>
        <w:rPr>
          <w:rFonts w:hint="eastAsia"/>
          <w:b/>
          <w:sz w:val="24"/>
          <w:szCs w:val="24"/>
        </w:rPr>
        <w:t xml:space="preserve">第一条 </w:t>
      </w:r>
      <w:r>
        <w:rPr>
          <w:b/>
          <w:sz w:val="24"/>
          <w:szCs w:val="24"/>
        </w:rPr>
        <w:t xml:space="preserve"> </w:t>
      </w:r>
      <w:r>
        <w:rPr>
          <w:rFonts w:hint="eastAsia"/>
          <w:b/>
          <w:sz w:val="24"/>
          <w:szCs w:val="24"/>
        </w:rPr>
        <w:t>合同标的</w:t>
      </w:r>
    </w:p>
    <w:p w14:paraId="4BC06ECC">
      <w:pPr>
        <w:adjustRightInd w:val="0"/>
        <w:snapToGrid w:val="0"/>
        <w:spacing w:line="360" w:lineRule="auto"/>
        <w:ind w:firstLine="420" w:firstLineChars="200"/>
        <w:jc w:val="left"/>
        <w:rPr>
          <w:rFonts w:hint="default" w:eastAsia="宋体"/>
          <w:b/>
          <w:sz w:val="24"/>
          <w:szCs w:val="24"/>
          <w:lang w:val="en-US" w:eastAsia="zh-CN"/>
        </w:rPr>
      </w:pPr>
      <w:r>
        <w:rPr>
          <w:rFonts w:hint="eastAsia" w:ascii="宋体" w:hAnsi="宋体"/>
          <w:szCs w:val="21"/>
        </w:rPr>
        <w:t>1.1 采购货物明细：</w:t>
      </w:r>
      <w:r>
        <w:rPr>
          <w:rFonts w:hint="eastAsia" w:ascii="宋体" w:hAnsi="宋体"/>
          <w:szCs w:val="21"/>
          <w:lang w:val="en-US" w:eastAsia="zh-CN"/>
        </w:rPr>
        <w:t>清单见附件一。</w:t>
      </w:r>
    </w:p>
    <w:p w14:paraId="0A4B9841">
      <w:pPr>
        <w:adjustRightInd w:val="0"/>
        <w:snapToGrid w:val="0"/>
        <w:spacing w:line="360" w:lineRule="auto"/>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1.2 合同含税总价：</w:t>
      </w:r>
      <w:permStart w:id="3" w:edGrp="everyone"/>
      <w:r>
        <w:rPr>
          <w:rFonts w:hint="eastAsia" w:ascii="宋体" w:hAnsi="宋体"/>
          <w:szCs w:val="21"/>
          <w:highlight w:val="none"/>
          <w:u w:val="single"/>
        </w:rPr>
        <w:t xml:space="preserve">  </w:t>
      </w:r>
      <w:permEnd w:id="3"/>
      <w:r>
        <w:rPr>
          <w:rFonts w:hint="eastAsia" w:ascii="宋体" w:hAnsi="宋体"/>
          <w:szCs w:val="21"/>
          <w:highlight w:val="none"/>
        </w:rPr>
        <w:t>元，不含税总价：</w:t>
      </w:r>
      <w:permStart w:id="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4"/>
      <w:r>
        <w:rPr>
          <w:rFonts w:hint="eastAsia" w:ascii="宋体" w:hAnsi="宋体"/>
          <w:szCs w:val="21"/>
          <w:highlight w:val="none"/>
        </w:rPr>
        <w:t>元，增值税税金</w:t>
      </w:r>
      <w:permStart w:id="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permEnd w:id="5"/>
      <w:r>
        <w:rPr>
          <w:rFonts w:hint="eastAsia" w:ascii="宋体" w:hAnsi="宋体"/>
          <w:szCs w:val="21"/>
          <w:highlight w:val="none"/>
        </w:rPr>
        <w:t>元。在合同履行期间，如遇国家增值税税率的调整，不含税总价不变，增值税税金相应调整。</w:t>
      </w:r>
      <w:r>
        <w:rPr>
          <w:rFonts w:hint="eastAsia" w:ascii="宋体" w:hAnsi="宋体"/>
          <w:szCs w:val="21"/>
          <w:highlight w:val="none"/>
          <w:lang w:val="en-US" w:eastAsia="zh-CN"/>
        </w:rPr>
        <w:t>如双方需要增减设备的，按优惠后的单价执行。</w:t>
      </w:r>
    </w:p>
    <w:p w14:paraId="21D202C3">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1.3该合同价款为乙方履行完成本合</w:t>
      </w:r>
      <w:r>
        <w:rPr>
          <w:rFonts w:hint="eastAsia" w:ascii="宋体" w:hAnsi="宋体"/>
          <w:szCs w:val="21"/>
        </w:rPr>
        <w:t>同约定义务的全部费用，包括但不限于货物生产、包装、运输至指定地点、保险、配合验收、资料提供、产品质保及</w:t>
      </w:r>
      <w:permStart w:id="6" w:edGrp="everyone"/>
      <w:permEnd w:id="6"/>
      <w:r>
        <w:rPr>
          <w:rFonts w:hint="eastAsia" w:ascii="宋体" w:hAnsi="宋体"/>
          <w:szCs w:val="21"/>
        </w:rPr>
        <w:t>上表其他补充说明中单独约定的现场装卸、现场保管、安装指导、安装、调试及运行保障、售后服务等所有含税费用，除本合同另有约定外，甲方不再支付乙方任何费用。</w:t>
      </w:r>
    </w:p>
    <w:p w14:paraId="0BCF111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第二条  技术标准</w:t>
      </w:r>
    </w:p>
    <w:p w14:paraId="32B4D5F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2.1</w:t>
      </w:r>
      <w:r>
        <w:rPr>
          <w:rFonts w:ascii="宋体" w:hAnsi="宋体"/>
          <w:szCs w:val="21"/>
        </w:rPr>
        <w:t xml:space="preserve"> </w:t>
      </w:r>
      <w:r>
        <w:rPr>
          <w:rFonts w:hint="eastAsia" w:ascii="宋体" w:hAnsi="宋体"/>
          <w:szCs w:val="21"/>
        </w:rPr>
        <w:t>本合同下交付的货物应符合技术规格所达到的标准。如果没有提及适用标准，则应符合货物来源国适用的国家标准、行业标准</w:t>
      </w:r>
      <w:r>
        <w:rPr>
          <w:rFonts w:ascii="宋体" w:hAnsi="宋体"/>
          <w:szCs w:val="21"/>
        </w:rPr>
        <w:t>，</w:t>
      </w:r>
      <w:r>
        <w:rPr>
          <w:rFonts w:hint="eastAsia" w:ascii="宋体" w:hAnsi="宋体"/>
          <w:szCs w:val="21"/>
        </w:rPr>
        <w:t>这些标准必须是有关机构发布的最新有效版本的标准</w:t>
      </w:r>
      <w:r>
        <w:rPr>
          <w:rFonts w:ascii="宋体" w:hAnsi="宋体"/>
          <w:szCs w:val="21"/>
        </w:rPr>
        <w:t>；</w:t>
      </w:r>
      <w:r>
        <w:rPr>
          <w:rFonts w:hint="eastAsia" w:ascii="宋体" w:hAnsi="宋体"/>
          <w:szCs w:val="21"/>
        </w:rPr>
        <w:t>若企业标准高于国家、行业标准的，以企业标准为准。若甲方对乙方所提供货物有特殊质量技术要求，还应满足甲方的特殊质量技术要求。</w:t>
      </w:r>
    </w:p>
    <w:p w14:paraId="09EB19E6">
      <w:pPr>
        <w:adjustRightInd w:val="0"/>
        <w:snapToGrid w:val="0"/>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2.2 本合同货物用于淮安涟水国际机场航站区改扩建工程机场弱电系统工程</w:t>
      </w:r>
    </w:p>
    <w:p w14:paraId="7E9B7629">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项目（以下简称“项目”），甲方与项目业主方签订的合同及项目招标文件中的产品质量标准同时作为本合同货物的质量标准，乙方提供的产品应能符合第2.1和2.2条相关质量及规格要求中的最高要求。</w:t>
      </w:r>
    </w:p>
    <w:p w14:paraId="42CDF4B5">
      <w:pPr>
        <w:adjustRightInd w:val="0"/>
        <w:snapToGrid w:val="0"/>
        <w:spacing w:line="360" w:lineRule="auto"/>
        <w:ind w:firstLine="420" w:firstLineChars="200"/>
        <w:jc w:val="left"/>
        <w:rPr>
          <w:rFonts w:hint="eastAsia" w:ascii="宋体" w:hAnsi="宋体"/>
          <w:szCs w:val="21"/>
          <w:lang w:val="en-US" w:eastAsia="zh-CN"/>
        </w:rPr>
      </w:pPr>
      <w:r>
        <w:rPr>
          <w:rFonts w:ascii="宋体" w:hAnsi="宋体"/>
          <w:szCs w:val="21"/>
        </w:rPr>
        <w:t>2.</w:t>
      </w:r>
      <w:r>
        <w:rPr>
          <w:rFonts w:hint="eastAsia" w:ascii="宋体" w:hAnsi="宋体"/>
          <w:szCs w:val="21"/>
          <w:lang w:val="en-US" w:eastAsia="zh-CN"/>
        </w:rPr>
        <w:t>3</w:t>
      </w:r>
      <w:r>
        <w:rPr>
          <w:rFonts w:ascii="宋体" w:hAnsi="宋体"/>
          <w:szCs w:val="21"/>
        </w:rPr>
        <w:t xml:space="preserve"> </w:t>
      </w:r>
      <w:r>
        <w:rPr>
          <w:rFonts w:hint="eastAsia" w:ascii="宋体" w:hAnsi="宋体"/>
          <w:szCs w:val="21"/>
        </w:rPr>
        <w:t>除非技术规格中另有规定，计量单位均采用中华人民共和国法定计量单位。</w:t>
      </w:r>
      <w:r>
        <w:rPr>
          <w:rFonts w:hint="eastAsia" w:ascii="宋体" w:hAnsi="宋体"/>
          <w:szCs w:val="21"/>
          <w:lang w:val="en-US" w:eastAsia="zh-CN"/>
        </w:rPr>
        <w:t xml:space="preserve"> </w:t>
      </w:r>
    </w:p>
    <w:p w14:paraId="020FBF4D">
      <w:pPr>
        <w:adjustRightInd w:val="0"/>
        <w:snapToGrid w:val="0"/>
        <w:spacing w:line="360" w:lineRule="auto"/>
        <w:ind w:firstLine="480" w:firstLineChars="200"/>
        <w:jc w:val="left"/>
        <w:rPr>
          <w:rFonts w:hint="eastAsia"/>
          <w:b/>
          <w:sz w:val="24"/>
          <w:szCs w:val="24"/>
        </w:rPr>
      </w:pPr>
      <w:r>
        <w:rPr>
          <w:rFonts w:hint="eastAsia"/>
          <w:b/>
          <w:sz w:val="24"/>
          <w:szCs w:val="24"/>
        </w:rPr>
        <w:t xml:space="preserve">第三条 </w:t>
      </w:r>
      <w:r>
        <w:rPr>
          <w:b/>
          <w:sz w:val="24"/>
          <w:szCs w:val="24"/>
        </w:rPr>
        <w:t xml:space="preserve"> </w:t>
      </w:r>
      <w:r>
        <w:rPr>
          <w:rFonts w:hint="eastAsia"/>
          <w:b/>
          <w:sz w:val="24"/>
          <w:szCs w:val="24"/>
        </w:rPr>
        <w:t>合同文件和资料的使用</w:t>
      </w:r>
    </w:p>
    <w:p w14:paraId="026B404C">
      <w:pPr>
        <w:adjustRightInd w:val="0"/>
        <w:snapToGrid w:val="0"/>
        <w:spacing w:line="360" w:lineRule="auto"/>
        <w:ind w:firstLine="450"/>
        <w:jc w:val="left"/>
        <w:rPr>
          <w:rFonts w:hint="eastAsia" w:ascii="宋体" w:hAnsi="宋体"/>
          <w:szCs w:val="21"/>
        </w:rPr>
      </w:pPr>
      <w:r>
        <w:rPr>
          <w:rFonts w:hint="eastAsia" w:ascii="宋体" w:hAnsi="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65AC8D96">
      <w:pPr>
        <w:adjustRightInd w:val="0"/>
        <w:snapToGrid w:val="0"/>
        <w:spacing w:line="360" w:lineRule="auto"/>
        <w:ind w:firstLine="450"/>
        <w:jc w:val="left"/>
        <w:rPr>
          <w:rFonts w:hint="eastAsia" w:ascii="宋体" w:hAnsi="宋体"/>
          <w:szCs w:val="21"/>
        </w:rPr>
      </w:pPr>
      <w:r>
        <w:rPr>
          <w:rFonts w:ascii="宋体" w:hAnsi="宋体"/>
          <w:szCs w:val="21"/>
        </w:rPr>
        <w:t xml:space="preserve">3.2 </w:t>
      </w:r>
      <w:r>
        <w:rPr>
          <w:rFonts w:hint="eastAsia" w:ascii="宋体" w:hAnsi="宋体"/>
          <w:szCs w:val="21"/>
        </w:rPr>
        <w:t>没有甲方事先书面同意，除了履行本合同之外，乙方不应使用合同条款第3.1条所列举的任何文件和资料。</w:t>
      </w:r>
    </w:p>
    <w:p w14:paraId="02EE7615">
      <w:pPr>
        <w:adjustRightInd w:val="0"/>
        <w:snapToGrid w:val="0"/>
        <w:spacing w:line="360" w:lineRule="auto"/>
        <w:ind w:firstLine="450"/>
        <w:jc w:val="left"/>
        <w:rPr>
          <w:rFonts w:hint="eastAsia" w:ascii="宋体" w:hAnsi="宋体"/>
          <w:szCs w:val="21"/>
        </w:rPr>
      </w:pPr>
      <w:r>
        <w:rPr>
          <w:rFonts w:ascii="宋体" w:hAnsi="宋体"/>
          <w:szCs w:val="21"/>
        </w:rPr>
        <w:t xml:space="preserve">3.3 </w:t>
      </w:r>
      <w:r>
        <w:rPr>
          <w:rFonts w:hint="eastAsia" w:ascii="宋体" w:hAnsi="宋体"/>
          <w:szCs w:val="21"/>
        </w:rPr>
        <w:t>除了合同本身以外，合同条款第3.</w:t>
      </w:r>
      <w:r>
        <w:rPr>
          <w:rFonts w:ascii="宋体" w:hAnsi="宋体"/>
          <w:szCs w:val="21"/>
        </w:rPr>
        <w:t>1</w:t>
      </w:r>
      <w:r>
        <w:rPr>
          <w:rFonts w:hint="eastAsia" w:ascii="宋体" w:hAnsi="宋体"/>
          <w:szCs w:val="21"/>
        </w:rPr>
        <w:t>条所列举的任何文件是甲方的财产。如果甲方有要求，乙方在完成合同后应将这些文件及全部复制件还给甲方。</w:t>
      </w:r>
    </w:p>
    <w:p w14:paraId="530650E1">
      <w:pPr>
        <w:adjustRightInd w:val="0"/>
        <w:snapToGrid w:val="0"/>
        <w:spacing w:line="360" w:lineRule="auto"/>
        <w:ind w:firstLine="450"/>
        <w:jc w:val="left"/>
        <w:rPr>
          <w:rFonts w:hint="eastAsia" w:ascii="宋体" w:hAnsi="宋体"/>
          <w:szCs w:val="21"/>
        </w:rPr>
      </w:pPr>
      <w:r>
        <w:rPr>
          <w:rFonts w:ascii="宋体" w:hAnsi="宋体"/>
          <w:szCs w:val="21"/>
        </w:rPr>
        <w:t xml:space="preserve">3.4 </w:t>
      </w:r>
      <w:r>
        <w:rPr>
          <w:rFonts w:hint="eastAsia" w:ascii="宋体" w:hAnsi="宋体"/>
          <w:szCs w:val="21"/>
        </w:rPr>
        <w:t>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r>
        <w:rPr>
          <w:rFonts w:ascii="宋体" w:hAnsi="宋体"/>
          <w:szCs w:val="21"/>
        </w:rPr>
        <w:t>。</w:t>
      </w:r>
    </w:p>
    <w:p w14:paraId="74392980">
      <w:pPr>
        <w:adjustRightInd w:val="0"/>
        <w:snapToGrid w:val="0"/>
        <w:spacing w:line="360" w:lineRule="auto"/>
        <w:ind w:firstLine="450"/>
        <w:jc w:val="left"/>
        <w:rPr>
          <w:rFonts w:hint="eastAsia" w:ascii="宋体" w:hAnsi="宋体"/>
          <w:szCs w:val="21"/>
        </w:rPr>
      </w:pPr>
      <w:r>
        <w:rPr>
          <w:rFonts w:hint="eastAsia" w:ascii="宋体" w:hAnsi="宋体"/>
          <w:szCs w:val="21"/>
        </w:rPr>
        <w:t>3.5 本条所述保密义务不因双方权利义务履行完毕或合同解除而终止。</w:t>
      </w:r>
    </w:p>
    <w:p w14:paraId="1821ED17">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第四条  知识产权</w:t>
      </w:r>
    </w:p>
    <w:p w14:paraId="2967F853">
      <w:pPr>
        <w:adjustRightInd w:val="0"/>
        <w:snapToGrid w:val="0"/>
        <w:spacing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 xml:space="preserve"> 乙方应保证，甲方或甲方用户在使用该货物或货物的任何一部分时，免受任何第三方提出的侵犯其专利权、商标权、著作权或其他知识产权的起诉或承担任何赔偿责任。 </w:t>
      </w:r>
    </w:p>
    <w:p w14:paraId="264AEF5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4.2</w:t>
      </w:r>
      <w:r>
        <w:rPr>
          <w:rFonts w:ascii="宋体" w:hAnsi="宋体"/>
          <w:szCs w:val="21"/>
        </w:rPr>
        <w:t xml:space="preserve"> </w:t>
      </w:r>
      <w:r>
        <w:rPr>
          <w:rFonts w:hint="eastAsia" w:ascii="宋体" w:hAnsi="宋体"/>
          <w:szCs w:val="21"/>
        </w:rPr>
        <w:t>甲方应将任何已经或声称因甲方或甲方用户使用本合同货物和/或技术资料侵犯了任何第三方专利、商标或其他知识产权而进行索赔或诉讼的情形及时通知乙方。</w:t>
      </w:r>
    </w:p>
    <w:p w14:paraId="52133A4E">
      <w:pPr>
        <w:adjustRightInd w:val="0"/>
        <w:snapToGrid w:val="0"/>
        <w:spacing w:line="360" w:lineRule="auto"/>
        <w:ind w:firstLine="420" w:firstLineChars="200"/>
        <w:jc w:val="left"/>
        <w:rPr>
          <w:rFonts w:ascii="宋体" w:hAnsi="宋体"/>
          <w:szCs w:val="21"/>
        </w:rPr>
      </w:pPr>
      <w:r>
        <w:rPr>
          <w:rFonts w:ascii="宋体" w:hAnsi="宋体"/>
          <w:szCs w:val="21"/>
        </w:rPr>
        <w:t xml:space="preserve">4.3 </w:t>
      </w:r>
      <w:r>
        <w:rPr>
          <w:rFonts w:hint="eastAsia" w:ascii="宋体" w:hAnsi="宋体"/>
          <w:szCs w:val="21"/>
        </w:rPr>
        <w:t>如果已经或可能发生诉讼或索赔，乙方需积极配合甲方处理随后产生的诉讼、索赔及和解谈判，同时乙方应自费并根据甲方或甲方用户要求采取以下补救措施之一：</w:t>
      </w:r>
    </w:p>
    <w:p w14:paraId="52D0A041">
      <w:pPr>
        <w:adjustRightInd w:val="0"/>
        <w:snapToGrid w:val="0"/>
        <w:spacing w:line="360" w:lineRule="auto"/>
        <w:ind w:firstLine="420" w:firstLineChars="200"/>
        <w:jc w:val="left"/>
        <w:rPr>
          <w:rFonts w:ascii="宋体" w:hAnsi="宋体"/>
          <w:szCs w:val="21"/>
        </w:rPr>
      </w:pPr>
      <w:r>
        <w:rPr>
          <w:rFonts w:hint="eastAsia" w:ascii="宋体" w:hAnsi="宋体"/>
          <w:szCs w:val="21"/>
        </w:rPr>
        <w:t>4.3.1为甲方或甲方用户取得继续使用货物的权利，并赔偿甲方及甲方用户遭受的损失；</w:t>
      </w:r>
    </w:p>
    <w:p w14:paraId="378A952A">
      <w:pPr>
        <w:adjustRightInd w:val="0"/>
        <w:snapToGrid w:val="0"/>
        <w:spacing w:line="360" w:lineRule="auto"/>
        <w:ind w:firstLine="420" w:firstLineChars="200"/>
        <w:jc w:val="left"/>
        <w:rPr>
          <w:rFonts w:ascii="宋体" w:hAnsi="宋体"/>
          <w:szCs w:val="21"/>
        </w:rPr>
      </w:pPr>
      <w:r>
        <w:rPr>
          <w:rFonts w:ascii="宋体" w:hAnsi="宋体"/>
          <w:szCs w:val="21"/>
        </w:rPr>
        <w:t>4.3.2</w:t>
      </w:r>
      <w:r>
        <w:rPr>
          <w:rFonts w:hint="eastAsia" w:ascii="宋体" w:hAnsi="宋体"/>
          <w:szCs w:val="21"/>
        </w:rPr>
        <w:t>修改货物，消除其侵权部分并确保其仍符合双方合同约定；</w:t>
      </w:r>
    </w:p>
    <w:p w14:paraId="409AB31D">
      <w:pPr>
        <w:adjustRightInd w:val="0"/>
        <w:snapToGrid w:val="0"/>
        <w:spacing w:line="360" w:lineRule="auto"/>
        <w:ind w:firstLine="420" w:firstLineChars="200"/>
        <w:jc w:val="left"/>
        <w:rPr>
          <w:rFonts w:ascii="宋体" w:hAnsi="宋体"/>
          <w:szCs w:val="21"/>
        </w:rPr>
      </w:pPr>
      <w:r>
        <w:rPr>
          <w:rFonts w:ascii="宋体" w:hAnsi="宋体"/>
          <w:szCs w:val="21"/>
        </w:rPr>
        <w:t>4.3.3</w:t>
      </w:r>
      <w:r>
        <w:rPr>
          <w:rFonts w:hint="eastAsia" w:ascii="宋体" w:hAnsi="宋体"/>
          <w:szCs w:val="21"/>
        </w:rPr>
        <w:t>使用符合双方合同约定且不侵权的货物进行替换；</w:t>
      </w:r>
    </w:p>
    <w:p w14:paraId="40FB4E53">
      <w:pPr>
        <w:adjustRightInd w:val="0"/>
        <w:snapToGrid w:val="0"/>
        <w:spacing w:line="360" w:lineRule="auto"/>
        <w:ind w:firstLine="420" w:firstLineChars="200"/>
        <w:jc w:val="left"/>
        <w:rPr>
          <w:rFonts w:ascii="宋体" w:hAnsi="宋体"/>
          <w:szCs w:val="21"/>
        </w:rPr>
      </w:pPr>
      <w:r>
        <w:rPr>
          <w:rFonts w:ascii="宋体" w:hAnsi="宋体"/>
          <w:szCs w:val="21"/>
        </w:rPr>
        <w:t>4.3.4</w:t>
      </w:r>
      <w:r>
        <w:rPr>
          <w:rFonts w:hint="eastAsia" w:ascii="宋体" w:hAnsi="宋体"/>
          <w:szCs w:val="21"/>
        </w:rPr>
        <w:t>同意退还侵权的货物，全额退还甲方为此支付的款项，并赔偿甲方</w:t>
      </w:r>
      <w:r>
        <w:rPr>
          <w:rFonts w:hint="eastAsia" w:ascii="宋体" w:hAnsi="宋体"/>
          <w:szCs w:val="21"/>
          <w:lang w:val="en-US" w:eastAsia="zh-CN"/>
        </w:rPr>
        <w:t>及</w:t>
      </w:r>
      <w:r>
        <w:rPr>
          <w:rFonts w:hint="eastAsia" w:ascii="宋体" w:hAnsi="宋体"/>
          <w:szCs w:val="21"/>
        </w:rPr>
        <w:t>甲方用户因此遭受的全部损失。</w:t>
      </w:r>
    </w:p>
    <w:p w14:paraId="3FBD92BD">
      <w:pPr>
        <w:adjustRightInd w:val="0"/>
        <w:snapToGrid w:val="0"/>
        <w:spacing w:line="360" w:lineRule="auto"/>
        <w:ind w:firstLine="420" w:firstLineChars="200"/>
        <w:jc w:val="left"/>
        <w:rPr>
          <w:rFonts w:hint="eastAsia" w:ascii="宋体" w:hAnsi="宋体"/>
          <w:szCs w:val="21"/>
        </w:rPr>
      </w:pPr>
      <w:r>
        <w:rPr>
          <w:rFonts w:ascii="宋体" w:hAnsi="宋体"/>
          <w:szCs w:val="21"/>
        </w:rPr>
        <w:t xml:space="preserve">4.4 </w:t>
      </w:r>
      <w:r>
        <w:rPr>
          <w:rFonts w:hint="eastAsia" w:ascii="宋体" w:hAnsi="宋体"/>
          <w:szCs w:val="21"/>
        </w:rPr>
        <w:t>若乙方未能在此类索赔或诉讼中有效保护甲方或甲方用户利益，则甲方</w:t>
      </w:r>
      <w:r>
        <w:rPr>
          <w:rFonts w:hint="eastAsia" w:ascii="宋体" w:hAnsi="宋体"/>
          <w:szCs w:val="21"/>
          <w:lang w:val="en-US" w:eastAsia="zh-CN"/>
        </w:rPr>
        <w:t>及</w:t>
      </w:r>
      <w:r>
        <w:rPr>
          <w:rFonts w:hint="eastAsia" w:ascii="宋体" w:hAnsi="宋体"/>
          <w:szCs w:val="21"/>
        </w:rPr>
        <w:t>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76C5F4E4">
      <w:pPr>
        <w:pStyle w:val="5"/>
        <w:adjustRightInd w:val="0"/>
        <w:snapToGrid w:val="0"/>
        <w:spacing w:before="156" w:after="0" w:line="360" w:lineRule="auto"/>
        <w:ind w:left="0" w:firstLine="480" w:firstLineChars="200"/>
        <w:jc w:val="left"/>
        <w:outlineLvl w:val="0"/>
        <w:rPr>
          <w:rFonts w:hint="eastAsia"/>
          <w:b/>
          <w:sz w:val="24"/>
          <w:szCs w:val="24"/>
        </w:rPr>
      </w:pPr>
      <w:r>
        <w:rPr>
          <w:rFonts w:hint="eastAsia"/>
          <w:b/>
          <w:sz w:val="24"/>
          <w:szCs w:val="24"/>
        </w:rPr>
        <w:t>第五条  履约担保</w:t>
      </w:r>
    </w:p>
    <w:p w14:paraId="7F4261CD">
      <w:pPr>
        <w:adjustRightInd w:val="0"/>
        <w:snapToGrid w:val="0"/>
        <w:spacing w:line="360" w:lineRule="auto"/>
        <w:ind w:firstLine="450"/>
        <w:jc w:val="left"/>
        <w:rPr>
          <w:rFonts w:hint="eastAsia" w:ascii="宋体" w:hAnsi="宋体"/>
          <w:szCs w:val="21"/>
        </w:rPr>
      </w:pPr>
      <w:permStart w:id="7" w:edGrp="everyone"/>
      <w:r>
        <w:rPr>
          <w:rFonts w:hint="eastAsia" w:ascii="宋体" w:hAnsi="宋体"/>
          <w:szCs w:val="21"/>
        </w:rPr>
        <w:sym w:font="Wingdings" w:char="00FE"/>
      </w:r>
      <w:r>
        <w:rPr>
          <w:rFonts w:hint="eastAsia" w:ascii="宋体" w:hAnsi="宋体"/>
          <w:szCs w:val="21"/>
        </w:rPr>
        <w:t xml:space="preserve"> </w:t>
      </w:r>
      <w:permEnd w:id="7"/>
      <w:r>
        <w:rPr>
          <w:rFonts w:hint="eastAsia" w:ascii="宋体" w:hAnsi="宋体"/>
          <w:szCs w:val="21"/>
        </w:rPr>
        <w:t>乙方无需为本合同提供履约担保；</w:t>
      </w:r>
    </w:p>
    <w:p w14:paraId="6E426495">
      <w:pPr>
        <w:adjustRightInd w:val="0"/>
        <w:snapToGrid w:val="0"/>
        <w:spacing w:line="360" w:lineRule="auto"/>
        <w:ind w:firstLine="450"/>
        <w:jc w:val="left"/>
        <w:rPr>
          <w:rFonts w:ascii="宋体" w:hAnsi="宋体"/>
          <w:szCs w:val="21"/>
        </w:rPr>
      </w:pPr>
      <w:permStart w:id="8" w:edGrp="everyone"/>
      <w:r>
        <w:rPr>
          <w:rFonts w:hint="eastAsia" w:ascii="宋体" w:hAnsi="宋体"/>
          <w:szCs w:val="21"/>
        </w:rPr>
        <w:t>□</w:t>
      </w:r>
      <w:r>
        <w:rPr>
          <w:rFonts w:ascii="宋体" w:hAnsi="宋体"/>
          <w:szCs w:val="21"/>
        </w:rPr>
        <w:t xml:space="preserve"> </w:t>
      </w:r>
      <w:permEnd w:id="8"/>
      <w:r>
        <w:rPr>
          <w:rFonts w:hint="eastAsia" w:ascii="宋体" w:hAnsi="宋体"/>
          <w:szCs w:val="21"/>
        </w:rPr>
        <w:t>本合同签订后，乙方应提供合同总金额</w:t>
      </w:r>
      <w:permStart w:id="9"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9"/>
      <w:r>
        <w:rPr>
          <w:rFonts w:hint="eastAsia" w:ascii="宋体" w:hAnsi="宋体"/>
          <w:szCs w:val="21"/>
        </w:rPr>
        <w:t>的履约保证金或履约保函，如适用履约保函，则履约保函的担保银行及格式应符合甲方要求。甲方收到符合要求的履约担保并按照本合同第</w:t>
      </w:r>
      <w:r>
        <w:rPr>
          <w:rFonts w:hint="eastAsia" w:ascii="宋体" w:hAnsi="宋体"/>
          <w:szCs w:val="21"/>
          <w:lang w:val="en-US" w:eastAsia="zh-CN"/>
        </w:rPr>
        <w:t>十八</w:t>
      </w:r>
      <w:r>
        <w:rPr>
          <w:rFonts w:hint="eastAsia" w:ascii="宋体" w:hAnsi="宋体"/>
          <w:szCs w:val="21"/>
        </w:rPr>
        <w:t>条约定履行签字盖章程序后，本合同即产生法律效力。</w:t>
      </w:r>
    </w:p>
    <w:p w14:paraId="5F1AF8BB">
      <w:pPr>
        <w:adjustRightInd w:val="0"/>
        <w:snapToGrid w:val="0"/>
        <w:spacing w:line="360" w:lineRule="auto"/>
        <w:ind w:firstLine="450"/>
        <w:jc w:val="left"/>
        <w:rPr>
          <w:rFonts w:hint="eastAsia" w:ascii="宋体" w:hAnsi="宋体"/>
          <w:szCs w:val="21"/>
        </w:rPr>
      </w:pPr>
      <w:r>
        <w:rPr>
          <w:rFonts w:hint="eastAsia" w:ascii="宋体" w:hAnsi="宋体"/>
          <w:szCs w:val="21"/>
        </w:rPr>
        <w:t>履约担保是乙方履行合同义务的担保，如乙方未能履行本合同项下的任何义务，甲方有权根据乙方所需承担的违约或赔偿责任扣除相应的履约担保金。</w:t>
      </w:r>
    </w:p>
    <w:p w14:paraId="544893BE">
      <w:pPr>
        <w:pStyle w:val="5"/>
        <w:adjustRightInd w:val="0"/>
        <w:snapToGrid w:val="0"/>
        <w:spacing w:before="156" w:beforeLines="50" w:after="156" w:afterLines="50" w:line="360" w:lineRule="auto"/>
        <w:ind w:left="0" w:firstLine="480" w:firstLineChars="200"/>
        <w:jc w:val="left"/>
        <w:outlineLvl w:val="0"/>
        <w:rPr>
          <w:rFonts w:hint="eastAsia"/>
          <w:b/>
          <w:sz w:val="24"/>
          <w:szCs w:val="24"/>
        </w:rPr>
      </w:pPr>
      <w:r>
        <w:rPr>
          <w:rFonts w:hint="eastAsia"/>
          <w:b/>
          <w:sz w:val="24"/>
          <w:szCs w:val="24"/>
        </w:rPr>
        <w:t>第六条  包装和运输</w:t>
      </w:r>
    </w:p>
    <w:p w14:paraId="239CF5B3">
      <w:pPr>
        <w:adjustRightInd w:val="0"/>
        <w:snapToGrid w:val="0"/>
        <w:spacing w:line="360" w:lineRule="auto"/>
        <w:ind w:firstLine="420" w:firstLineChars="200"/>
        <w:jc w:val="left"/>
        <w:rPr>
          <w:rFonts w:ascii="宋体" w:hAnsi="宋体"/>
          <w:szCs w:val="21"/>
        </w:rPr>
      </w:pPr>
      <w:r>
        <w:rPr>
          <w:rFonts w:hint="eastAsia" w:ascii="宋体" w:hAnsi="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w:t>
      </w:r>
      <w:r>
        <w:rPr>
          <w:rFonts w:ascii="宋体" w:hAnsi="宋体"/>
          <w:szCs w:val="21"/>
        </w:rPr>
        <w:t>PPC</w:t>
      </w:r>
      <w:r>
        <w:rPr>
          <w:rFonts w:hint="eastAsia" w:ascii="宋体" w:hAnsi="宋体"/>
          <w:szCs w:val="21"/>
        </w:rPr>
        <w:t>专用标识的声明或未使用木质包装的声明，包装物不回收且费用已包含在合同总价中。</w:t>
      </w:r>
    </w:p>
    <w:p w14:paraId="276212A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6.2 乙方应负责办理将货物运送至交货地点的一切运输事项，运输等相关费用已包含在合同总价中。</w:t>
      </w:r>
    </w:p>
    <w:p w14:paraId="66A6EB41">
      <w:pPr>
        <w:pStyle w:val="5"/>
        <w:spacing w:before="156"/>
        <w:ind w:left="0" w:firstLine="480" w:firstLineChars="200"/>
        <w:outlineLvl w:val="0"/>
        <w:rPr>
          <w:rFonts w:hint="eastAsia" w:ascii="宋体" w:hAnsi="宋体"/>
          <w:szCs w:val="21"/>
        </w:rPr>
      </w:pPr>
      <w:r>
        <w:rPr>
          <w:rFonts w:hint="eastAsia"/>
          <w:b/>
          <w:sz w:val="24"/>
          <w:szCs w:val="24"/>
        </w:rPr>
        <w:t xml:space="preserve">第七条 </w:t>
      </w:r>
      <w:r>
        <w:rPr>
          <w:b/>
          <w:sz w:val="24"/>
          <w:szCs w:val="24"/>
        </w:rPr>
        <w:t xml:space="preserve"> </w:t>
      </w:r>
      <w:r>
        <w:rPr>
          <w:rFonts w:hint="eastAsia"/>
          <w:b/>
          <w:sz w:val="24"/>
          <w:szCs w:val="24"/>
        </w:rPr>
        <w:t>交货</w:t>
      </w:r>
    </w:p>
    <w:p w14:paraId="200F4E7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7.1</w:t>
      </w:r>
      <w:r>
        <w:rPr>
          <w:rFonts w:ascii="宋体" w:hAnsi="宋体"/>
          <w:szCs w:val="21"/>
        </w:rPr>
        <w:t xml:space="preserve"> </w:t>
      </w:r>
      <w:r>
        <w:rPr>
          <w:rFonts w:hint="eastAsia" w:ascii="宋体" w:hAnsi="宋体"/>
          <w:szCs w:val="21"/>
        </w:rPr>
        <w:t>乙方发货地址：</w:t>
      </w:r>
      <w:permStart w:id="10" w:edGrp="everyone"/>
      <w:r>
        <w:rPr>
          <w:rFonts w:hint="eastAsia" w:ascii="宋体" w:hAnsi="宋体"/>
          <w:bCs/>
          <w:szCs w:val="21"/>
          <w:u w:val="single"/>
        </w:rPr>
        <w:t xml:space="preserve">    </w:t>
      </w:r>
      <w:permEnd w:id="10"/>
      <w:r>
        <w:rPr>
          <w:rFonts w:hint="eastAsia" w:ascii="宋体" w:hAnsi="宋体"/>
          <w:szCs w:val="21"/>
        </w:rPr>
        <w:t>。</w:t>
      </w:r>
    </w:p>
    <w:p w14:paraId="3C00C846">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7.2</w:t>
      </w:r>
      <w:r>
        <w:rPr>
          <w:rFonts w:ascii="宋体" w:hAnsi="宋体"/>
          <w:szCs w:val="21"/>
          <w:highlight w:val="none"/>
        </w:rPr>
        <w:t xml:space="preserve"> </w:t>
      </w:r>
      <w:r>
        <w:rPr>
          <w:rFonts w:hint="eastAsia" w:ascii="宋体" w:hAnsi="宋体"/>
          <w:szCs w:val="21"/>
          <w:highlight w:val="none"/>
        </w:rPr>
        <w:t>甲方指定交货地点：</w:t>
      </w:r>
      <w:permStart w:id="11" w:edGrp="everyone"/>
      <w:r>
        <w:rPr>
          <w:rFonts w:hint="eastAsia" w:ascii="宋体" w:hAnsi="宋体"/>
          <w:bCs/>
          <w:szCs w:val="21"/>
          <w:highlight w:val="none"/>
          <w:u w:val="single"/>
        </w:rPr>
        <w:t xml:space="preserve">  </w:t>
      </w:r>
      <w:permEnd w:id="11"/>
      <w:r>
        <w:rPr>
          <w:rFonts w:hint="eastAsia" w:ascii="宋体" w:hAnsi="宋体"/>
          <w:szCs w:val="21"/>
          <w:highlight w:val="none"/>
        </w:rPr>
        <w:t>（从乙方仓库到本合同所指定的到货地点所发生的一切费用由乙方负责）；甲方指定接收人及联系方式：</w:t>
      </w:r>
      <w:permStart w:id="12" w:edGrp="everyone"/>
      <w:r>
        <w:rPr>
          <w:rFonts w:hint="eastAsia" w:ascii="宋体" w:hAnsi="宋体"/>
          <w:bCs/>
          <w:szCs w:val="21"/>
          <w:highlight w:val="none"/>
          <w:u w:val="single"/>
        </w:rPr>
        <w:t xml:space="preserve">  </w:t>
      </w:r>
      <w:permEnd w:id="12"/>
      <w:r>
        <w:rPr>
          <w:rFonts w:hint="eastAsia" w:ascii="宋体" w:hAnsi="宋体"/>
          <w:szCs w:val="21"/>
          <w:highlight w:val="none"/>
        </w:rPr>
        <w:t>（乙方应于发货前48小时与该货物签收人确认是否</w:t>
      </w:r>
      <w:r>
        <w:rPr>
          <w:rFonts w:hint="eastAsia" w:ascii="宋体" w:hAnsi="宋体"/>
          <w:szCs w:val="21"/>
          <w:highlight w:val="none"/>
          <w:lang w:val="en-US" w:eastAsia="zh-CN"/>
        </w:rPr>
        <w:t>可</w:t>
      </w:r>
      <w:r>
        <w:rPr>
          <w:rFonts w:hint="eastAsia" w:ascii="宋体" w:hAnsi="宋体"/>
          <w:szCs w:val="21"/>
          <w:highlight w:val="none"/>
        </w:rPr>
        <w:t>发货，以免现场不具备收货条件；如果乙方未与甲方联系人确认是否可以发货而发货，甲方有权拒绝接收货物，由乙方自行承担由此产生的全部费用）。</w:t>
      </w:r>
    </w:p>
    <w:p w14:paraId="3E26BF72">
      <w:pPr>
        <w:adjustRightInd w:val="0"/>
        <w:snapToGrid w:val="0"/>
        <w:spacing w:line="360" w:lineRule="auto"/>
        <w:ind w:firstLine="420" w:firstLineChars="200"/>
        <w:jc w:val="left"/>
        <w:rPr>
          <w:rFonts w:ascii="宋体" w:hAnsi="宋体"/>
          <w:szCs w:val="21"/>
        </w:rPr>
      </w:pPr>
      <w:r>
        <w:rPr>
          <w:rFonts w:hint="eastAsia" w:ascii="宋体" w:hAnsi="宋体"/>
          <w:szCs w:val="21"/>
        </w:rPr>
        <w:t>7.3</w:t>
      </w:r>
      <w:r>
        <w:rPr>
          <w:rFonts w:ascii="宋体" w:hAnsi="宋体"/>
          <w:szCs w:val="21"/>
        </w:rPr>
        <w:t xml:space="preserve"> </w:t>
      </w:r>
      <w:r>
        <w:rPr>
          <w:rFonts w:hint="eastAsia" w:ascii="宋体" w:hAnsi="宋体"/>
          <w:szCs w:val="21"/>
        </w:rPr>
        <w:t>交货方式及时间：</w:t>
      </w:r>
    </w:p>
    <w:p w14:paraId="1FA65347">
      <w:pPr>
        <w:adjustRightInd w:val="0"/>
        <w:snapToGrid w:val="0"/>
        <w:spacing w:line="360" w:lineRule="auto"/>
        <w:ind w:firstLine="420" w:firstLineChars="200"/>
        <w:jc w:val="left"/>
        <w:rPr>
          <w:rFonts w:ascii="宋体" w:hAnsi="宋体"/>
          <w:szCs w:val="21"/>
          <w:highlight w:val="none"/>
        </w:rPr>
      </w:pPr>
      <w:permStart w:id="13" w:edGrp="everyone"/>
      <w:r>
        <w:rPr>
          <w:rFonts w:hint="eastAsia" w:ascii="宋体" w:hAnsi="宋体"/>
          <w:szCs w:val="21"/>
          <w:highlight w:val="none"/>
          <w:lang w:eastAsia="zh-CN"/>
        </w:rPr>
        <w:t>□</w:t>
      </w:r>
      <w:permEnd w:id="13"/>
      <w:r>
        <w:rPr>
          <w:rFonts w:hint="eastAsia" w:ascii="宋体" w:hAnsi="宋体"/>
          <w:szCs w:val="21"/>
          <w:highlight w:val="none"/>
        </w:rPr>
        <w:t xml:space="preserve"> </w:t>
      </w:r>
      <w:permStart w:id="14"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4"/>
      <w:r>
        <w:rPr>
          <w:rFonts w:hint="eastAsia" w:ascii="宋体" w:hAnsi="宋体"/>
          <w:szCs w:val="21"/>
          <w:highlight w:val="none"/>
        </w:rPr>
        <w:t>年</w:t>
      </w:r>
      <w:permStart w:id="15"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5"/>
      <w:r>
        <w:rPr>
          <w:rFonts w:hint="eastAsia" w:ascii="宋体" w:hAnsi="宋体"/>
          <w:szCs w:val="21"/>
          <w:highlight w:val="none"/>
        </w:rPr>
        <w:t>月</w:t>
      </w:r>
      <w:permStart w:id="16"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ermEnd w:id="16"/>
      <w:r>
        <w:rPr>
          <w:rFonts w:hint="eastAsia" w:ascii="宋体" w:hAnsi="宋体"/>
          <w:szCs w:val="21"/>
          <w:highlight w:val="none"/>
        </w:rPr>
        <w:t>日前一次性全部交货；</w:t>
      </w:r>
    </w:p>
    <w:p w14:paraId="4C635E74">
      <w:pPr>
        <w:adjustRightInd w:val="0"/>
        <w:snapToGrid w:val="0"/>
        <w:spacing w:line="360" w:lineRule="auto"/>
        <w:jc w:val="left"/>
        <w:rPr>
          <w:rFonts w:ascii="宋体" w:hAnsi="宋体"/>
          <w:szCs w:val="21"/>
          <w:highlight w:val="none"/>
        </w:rPr>
      </w:pPr>
      <w:r>
        <w:rPr>
          <w:rFonts w:ascii="宋体" w:hAnsi="宋体"/>
          <w:szCs w:val="21"/>
          <w:highlight w:val="none"/>
        </w:rPr>
        <w:t xml:space="preserve">    </w:t>
      </w:r>
      <w:permStart w:id="17" w:edGrp="everyone"/>
      <w:r>
        <w:rPr>
          <w:rFonts w:ascii="宋体" w:hAnsi="宋体"/>
          <w:szCs w:val="21"/>
          <w:highlight w:val="none"/>
        </w:rPr>
        <w:sym w:font="Wingdings" w:char="00A8"/>
      </w:r>
      <w:permEnd w:id="17"/>
      <w:r>
        <w:rPr>
          <w:rFonts w:hint="eastAsia" w:ascii="宋体" w:hAnsi="宋体"/>
          <w:szCs w:val="21"/>
          <w:highlight w:val="none"/>
        </w:rPr>
        <w:t xml:space="preserve"> 自本合同签订之日起</w:t>
      </w:r>
      <w:permStart w:id="18" w:edGrp="everyone"/>
      <w:r>
        <w:rPr>
          <w:rFonts w:hint="eastAsia" w:ascii="宋体" w:hAnsi="宋体"/>
          <w:szCs w:val="21"/>
          <w:highlight w:val="none"/>
          <w:u w:val="single"/>
        </w:rPr>
        <w:t xml:space="preserve">    </w:t>
      </w:r>
      <w:permEnd w:id="18"/>
      <w:r>
        <w:rPr>
          <w:rFonts w:hint="eastAsia" w:ascii="宋体" w:hAnsi="宋体"/>
          <w:szCs w:val="21"/>
          <w:highlight w:val="none"/>
        </w:rPr>
        <w:t>天内交货；</w:t>
      </w:r>
    </w:p>
    <w:p w14:paraId="0F3AD194">
      <w:pPr>
        <w:adjustRightInd w:val="0"/>
        <w:snapToGrid w:val="0"/>
        <w:spacing w:line="360" w:lineRule="auto"/>
        <w:ind w:firstLine="420" w:firstLineChars="200"/>
        <w:jc w:val="left"/>
        <w:rPr>
          <w:rFonts w:ascii="宋体" w:hAnsi="宋体"/>
          <w:szCs w:val="21"/>
          <w:highlight w:val="none"/>
        </w:rPr>
      </w:pPr>
      <w:permStart w:id="19" w:edGrp="everyone"/>
      <w:r>
        <w:rPr>
          <w:rFonts w:hint="eastAsia" w:ascii="宋体" w:hAnsi="宋体"/>
          <w:szCs w:val="21"/>
          <w:highlight w:val="none"/>
          <w:lang w:eastAsia="zh-CN"/>
        </w:rPr>
        <w:t>□</w:t>
      </w:r>
      <w:permEnd w:id="19"/>
      <w:r>
        <w:rPr>
          <w:rFonts w:hint="eastAsia" w:ascii="宋体" w:hAnsi="宋体"/>
          <w:szCs w:val="21"/>
          <w:highlight w:val="none"/>
        </w:rPr>
        <w:t xml:space="preserve"> 其他交货方式：</w:t>
      </w:r>
      <w:permStart w:id="20" w:edGrp="everyone"/>
      <w:r>
        <w:rPr>
          <w:rFonts w:hint="eastAsia" w:ascii="宋体" w:hAnsi="宋体"/>
          <w:szCs w:val="21"/>
          <w:highlight w:val="none"/>
          <w:u w:val="single"/>
        </w:rPr>
        <w:t xml:space="preserve"> </w:t>
      </w:r>
      <w:r>
        <w:rPr>
          <w:rFonts w:ascii="宋体" w:hAnsi="宋体"/>
          <w:szCs w:val="21"/>
          <w:highlight w:val="none"/>
          <w:u w:val="single"/>
        </w:rPr>
        <w:t xml:space="preserve"> </w:t>
      </w:r>
      <w:permEnd w:id="20"/>
      <w:r>
        <w:rPr>
          <w:rFonts w:ascii="宋体" w:hAnsi="宋体"/>
          <w:szCs w:val="21"/>
          <w:highlight w:val="none"/>
        </w:rPr>
        <w:t>；</w:t>
      </w:r>
    </w:p>
    <w:p w14:paraId="741C645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双方一致同意，若甲方或甲方用户工期延期或另有安排，具体交货时间以甲方的书面要货通知为准。</w:t>
      </w:r>
    </w:p>
    <w:p w14:paraId="7DA94CA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7.4</w:t>
      </w:r>
      <w:r>
        <w:rPr>
          <w:rFonts w:ascii="宋体" w:hAnsi="宋体"/>
          <w:szCs w:val="21"/>
        </w:rPr>
        <w:t xml:space="preserve"> </w:t>
      </w:r>
      <w:r>
        <w:rPr>
          <w:rFonts w:hint="eastAsia" w:ascii="宋体" w:hAnsi="宋体"/>
          <w:szCs w:val="21"/>
        </w:rPr>
        <w:t>乙方交货时应随货物提交相关附随资料：</w:t>
      </w:r>
    </w:p>
    <w:p w14:paraId="17D42E63">
      <w:pPr>
        <w:adjustRightInd w:val="0"/>
        <w:snapToGrid w:val="0"/>
        <w:spacing w:line="360" w:lineRule="auto"/>
        <w:ind w:firstLine="420" w:firstLineChars="200"/>
        <w:jc w:val="left"/>
        <w:rPr>
          <w:rFonts w:hint="eastAsia" w:ascii="宋体" w:hAnsi="宋体"/>
          <w:szCs w:val="21"/>
        </w:rPr>
      </w:pPr>
      <w:permStart w:id="21" w:edGrp="everyone"/>
      <w:r>
        <w:rPr>
          <w:rFonts w:ascii="宋体" w:hAnsi="宋体"/>
          <w:szCs w:val="21"/>
        </w:rPr>
        <w:sym w:font="Wingdings" w:char="00FE"/>
      </w:r>
      <w:r>
        <w:rPr>
          <w:rFonts w:hint="eastAsia" w:ascii="宋体" w:hAnsi="宋体"/>
          <w:szCs w:val="21"/>
        </w:rPr>
        <w:t xml:space="preserve"> </w:t>
      </w:r>
      <w:permEnd w:id="21"/>
      <w:r>
        <w:rPr>
          <w:rFonts w:hint="eastAsia" w:ascii="宋体" w:hAnsi="宋体"/>
          <w:szCs w:val="21"/>
        </w:rPr>
        <w:t>提供设备之产品说明书；</w:t>
      </w:r>
    </w:p>
    <w:p w14:paraId="4BFDEC6F">
      <w:pPr>
        <w:adjustRightInd w:val="0"/>
        <w:snapToGrid w:val="0"/>
        <w:spacing w:line="360" w:lineRule="auto"/>
        <w:ind w:firstLine="420" w:firstLineChars="200"/>
        <w:jc w:val="left"/>
        <w:rPr>
          <w:rFonts w:hint="eastAsia" w:ascii="宋体" w:hAnsi="宋体"/>
          <w:szCs w:val="21"/>
        </w:rPr>
      </w:pPr>
      <w:permStart w:id="22" w:edGrp="everyone"/>
      <w:r>
        <w:rPr>
          <w:rFonts w:ascii="宋体" w:hAnsi="宋体"/>
          <w:szCs w:val="21"/>
        </w:rPr>
        <w:sym w:font="Wingdings" w:char="00A8"/>
      </w:r>
      <w:permEnd w:id="22"/>
      <w:r>
        <w:rPr>
          <w:rFonts w:hint="eastAsia" w:ascii="宋体" w:hAnsi="宋体"/>
          <w:szCs w:val="21"/>
        </w:rPr>
        <w:t xml:space="preserve"> 提供设备原有配件，资料；</w:t>
      </w:r>
    </w:p>
    <w:p w14:paraId="28425D54">
      <w:pPr>
        <w:adjustRightInd w:val="0"/>
        <w:snapToGrid w:val="0"/>
        <w:spacing w:line="360" w:lineRule="auto"/>
        <w:ind w:firstLine="420" w:firstLineChars="200"/>
        <w:jc w:val="left"/>
        <w:rPr>
          <w:rFonts w:hint="eastAsia" w:ascii="宋体" w:hAnsi="宋体"/>
          <w:szCs w:val="21"/>
        </w:rPr>
      </w:pPr>
      <w:permStart w:id="23" w:edGrp="everyone"/>
      <w:r>
        <w:rPr>
          <w:rFonts w:ascii="宋体" w:hAnsi="宋体"/>
          <w:szCs w:val="21"/>
        </w:rPr>
        <w:sym w:font="Wingdings" w:char="00A8"/>
      </w:r>
      <w:r>
        <w:rPr>
          <w:rFonts w:hint="eastAsia" w:ascii="宋体" w:hAnsi="宋体"/>
          <w:szCs w:val="21"/>
        </w:rPr>
        <w:t xml:space="preserve"> </w:t>
      </w:r>
      <w:permEnd w:id="23"/>
      <w:r>
        <w:rPr>
          <w:rFonts w:hint="eastAsia" w:ascii="宋体" w:hAnsi="宋体"/>
          <w:szCs w:val="21"/>
        </w:rPr>
        <w:t>提供该设备的原产地证明、厂家出具的质量合格证明；</w:t>
      </w:r>
    </w:p>
    <w:p w14:paraId="34195DD9">
      <w:pPr>
        <w:adjustRightInd w:val="0"/>
        <w:snapToGrid w:val="0"/>
        <w:spacing w:line="360" w:lineRule="auto"/>
        <w:ind w:firstLine="420" w:firstLineChars="200"/>
        <w:jc w:val="left"/>
        <w:rPr>
          <w:rFonts w:hint="eastAsia" w:ascii="宋体" w:hAnsi="宋体"/>
          <w:szCs w:val="21"/>
        </w:rPr>
      </w:pPr>
      <w:permStart w:id="24" w:edGrp="everyone"/>
      <w:r>
        <w:rPr>
          <w:rFonts w:hint="eastAsia" w:ascii="宋体" w:hAnsi="宋体"/>
          <w:szCs w:val="21"/>
        </w:rPr>
        <w:t>□</w:t>
      </w:r>
      <w:permEnd w:id="24"/>
      <w:r>
        <w:rPr>
          <w:rFonts w:hint="eastAsia" w:ascii="宋体" w:hAnsi="宋体"/>
          <w:szCs w:val="21"/>
        </w:rPr>
        <w:t xml:space="preserve"> 提供所有设备、配件的序列号清单，并盖公章确认；</w:t>
      </w:r>
    </w:p>
    <w:p w14:paraId="1001A2D0">
      <w:pPr>
        <w:adjustRightInd w:val="0"/>
        <w:snapToGrid w:val="0"/>
        <w:spacing w:line="360" w:lineRule="auto"/>
        <w:ind w:firstLine="420" w:firstLineChars="200"/>
        <w:jc w:val="left"/>
        <w:rPr>
          <w:rFonts w:hint="default" w:ascii="宋体" w:hAnsi="宋体" w:eastAsia="宋体"/>
          <w:szCs w:val="21"/>
          <w:lang w:val="en-US" w:eastAsia="zh-CN"/>
        </w:rPr>
      </w:pPr>
      <w:permStart w:id="25" w:edGrp="everyone"/>
      <w:r>
        <w:rPr>
          <w:rFonts w:hint="eastAsia" w:ascii="宋体" w:hAnsi="宋体"/>
          <w:szCs w:val="21"/>
          <w:lang w:eastAsia="zh-CN"/>
        </w:rPr>
        <w:t>☑</w:t>
      </w:r>
      <w:r>
        <w:rPr>
          <w:rFonts w:hint="eastAsia" w:ascii="宋体" w:hAnsi="宋体"/>
          <w:szCs w:val="21"/>
        </w:rPr>
        <w:t xml:space="preserve"> </w:t>
      </w:r>
      <w:permEnd w:id="25"/>
      <w:r>
        <w:rPr>
          <w:rFonts w:hint="eastAsia" w:ascii="宋体" w:hAnsi="宋体"/>
          <w:szCs w:val="21"/>
        </w:rPr>
        <w:t>甲方要求的其他资料：</w:t>
      </w:r>
      <w:permStart w:id="26" w:edGrp="everyone"/>
      <w:r>
        <w:rPr>
          <w:rFonts w:hint="eastAsia" w:ascii="宋体" w:hAnsi="宋体"/>
          <w:szCs w:val="21"/>
          <w:u w:val="single"/>
        </w:rPr>
        <w:t xml:space="preserve"> </w:t>
      </w:r>
      <w:r>
        <w:rPr>
          <w:rFonts w:hint="eastAsia" w:ascii="宋体" w:hAnsi="宋体"/>
          <w:szCs w:val="21"/>
          <w:u w:val="single"/>
          <w:lang w:val="en-US" w:eastAsia="zh-CN"/>
        </w:rPr>
        <w:t xml:space="preserve">配合甲方验收提供相关资料 </w:t>
      </w:r>
      <w:permEnd w:id="26"/>
    </w:p>
    <w:p w14:paraId="600A7472">
      <w:pPr>
        <w:adjustRightInd w:val="0"/>
        <w:snapToGrid w:val="0"/>
        <w:spacing w:line="360" w:lineRule="auto"/>
        <w:ind w:firstLine="420" w:firstLineChars="200"/>
        <w:jc w:val="left"/>
        <w:rPr>
          <w:rFonts w:ascii="宋体" w:hAnsi="宋体"/>
          <w:szCs w:val="21"/>
        </w:rPr>
      </w:pPr>
      <w:r>
        <w:rPr>
          <w:rFonts w:hint="eastAsia" w:ascii="宋体" w:hAnsi="宋体"/>
          <w:szCs w:val="21"/>
        </w:rPr>
        <w:t>上述资料的交付不能免除乙方在本合同项下的保证义务或其他义务。</w:t>
      </w:r>
    </w:p>
    <w:p w14:paraId="6E9DBCF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7.5 甲方货物接收人的签收不视为货物验收合格，也不视为乙方交付的货物质量合格。</w:t>
      </w:r>
    </w:p>
    <w:p w14:paraId="3D691836">
      <w:pPr>
        <w:pStyle w:val="5"/>
        <w:rPr>
          <w:rFonts w:hint="eastAsia"/>
          <w:b/>
          <w:sz w:val="24"/>
          <w:szCs w:val="24"/>
        </w:rPr>
      </w:pPr>
    </w:p>
    <w:p w14:paraId="60EE9624">
      <w:pPr>
        <w:pStyle w:val="5"/>
        <w:rPr>
          <w:rFonts w:ascii="宋体" w:hAnsi="宋体"/>
          <w:szCs w:val="21"/>
        </w:rPr>
      </w:pPr>
      <w:r>
        <w:rPr>
          <w:rFonts w:hint="eastAsia"/>
          <w:b/>
          <w:sz w:val="24"/>
          <w:szCs w:val="24"/>
        </w:rPr>
        <w:t>第八条  检验和测试</w:t>
      </w:r>
    </w:p>
    <w:p w14:paraId="367135BC">
      <w:pPr>
        <w:adjustRightInd w:val="0"/>
        <w:snapToGrid w:val="0"/>
        <w:spacing w:line="360" w:lineRule="auto"/>
        <w:jc w:val="left"/>
        <w:rPr>
          <w:rFonts w:ascii="宋体" w:hAnsi="宋体"/>
          <w:szCs w:val="21"/>
        </w:rPr>
      </w:pPr>
      <w:r>
        <w:rPr>
          <w:rFonts w:hint="eastAsia" w:ascii="宋体" w:hAnsi="宋体"/>
          <w:szCs w:val="21"/>
        </w:rPr>
        <w:t xml:space="preserve"> </w:t>
      </w:r>
      <w:r>
        <w:rPr>
          <w:rFonts w:ascii="宋体" w:hAnsi="宋体"/>
          <w:szCs w:val="21"/>
        </w:rPr>
        <w:t xml:space="preserve">   8.1 </w:t>
      </w:r>
      <w:r>
        <w:rPr>
          <w:rFonts w:hint="eastAsia" w:ascii="宋体" w:hAnsi="宋体"/>
          <w:szCs w:val="21"/>
        </w:rPr>
        <w:t>验收方式：</w:t>
      </w:r>
    </w:p>
    <w:p w14:paraId="33267BE1">
      <w:pPr>
        <w:adjustRightInd w:val="0"/>
        <w:snapToGrid w:val="0"/>
        <w:spacing w:line="360" w:lineRule="auto"/>
        <w:ind w:firstLine="420" w:firstLineChars="200"/>
        <w:jc w:val="left"/>
        <w:rPr>
          <w:rFonts w:ascii="宋体" w:hAnsi="宋体"/>
          <w:szCs w:val="21"/>
        </w:rPr>
      </w:pPr>
      <w:permStart w:id="27" w:edGrp="everyone"/>
      <w:r>
        <w:rPr>
          <w:rFonts w:ascii="宋体" w:hAnsi="宋体"/>
          <w:szCs w:val="21"/>
        </w:rPr>
        <w:sym w:font="Wingdings" w:char="00A8"/>
      </w:r>
      <w:permEnd w:id="27"/>
      <w:r>
        <w:rPr>
          <w:rFonts w:hint="eastAsia" w:ascii="宋体" w:hAnsi="宋体"/>
          <w:szCs w:val="21"/>
        </w:rPr>
        <w:t xml:space="preserve"> 乙方按照交货时间将货物运到甲方指定交货地点后，甲方将自行负责组织对货物进行包括但不限于数量、包装、外观、型号、质量等验收工作，以确认货物是否符合合同要求。</w:t>
      </w:r>
    </w:p>
    <w:p w14:paraId="5DACBDF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2D90704C">
      <w:pPr>
        <w:adjustRightInd w:val="0"/>
        <w:snapToGrid w:val="0"/>
        <w:spacing w:line="360" w:lineRule="auto"/>
        <w:ind w:firstLine="420" w:firstLineChars="200"/>
        <w:jc w:val="left"/>
        <w:rPr>
          <w:rFonts w:ascii="宋体" w:hAnsi="宋体"/>
          <w:szCs w:val="21"/>
        </w:rPr>
      </w:pPr>
      <w:r>
        <w:rPr>
          <w:rFonts w:hint="eastAsia" w:ascii="宋体" w:hAnsi="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34EED22">
      <w:pPr>
        <w:adjustRightInd w:val="0"/>
        <w:snapToGrid w:val="0"/>
        <w:spacing w:line="360" w:lineRule="auto"/>
        <w:ind w:firstLine="420" w:firstLineChars="200"/>
        <w:jc w:val="left"/>
        <w:rPr>
          <w:rFonts w:ascii="宋体" w:hAnsi="宋体"/>
          <w:szCs w:val="21"/>
        </w:rPr>
      </w:pPr>
      <w:permStart w:id="28" w:edGrp="everyone"/>
      <w:r>
        <w:rPr>
          <w:rFonts w:hint="eastAsia" w:ascii="宋体" w:hAnsi="宋体"/>
          <w:szCs w:val="21"/>
          <w:lang w:eastAsia="zh-CN"/>
        </w:rPr>
        <w:t>☑</w:t>
      </w:r>
      <w:permEnd w:id="28"/>
      <w:r>
        <w:rPr>
          <w:rFonts w:hint="eastAsia" w:ascii="宋体" w:hAnsi="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2C2C6F8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8.2 货物到现场后由乙方负责保管，相关费用已包含在合同金额中，货物保管义务及其毁损、灭失等风险及自甲方或甲方用户验收合格后转移至甲方。</w:t>
      </w:r>
    </w:p>
    <w:p w14:paraId="283BF0EE">
      <w:pPr>
        <w:adjustRightInd w:val="0"/>
        <w:snapToGrid w:val="0"/>
        <w:spacing w:line="360" w:lineRule="auto"/>
        <w:ind w:firstLine="420" w:firstLineChars="200"/>
        <w:jc w:val="left"/>
        <w:rPr>
          <w:rFonts w:ascii="宋体" w:hAnsi="宋体"/>
          <w:szCs w:val="21"/>
          <w:highlight w:val="cyan"/>
        </w:rPr>
      </w:pPr>
      <w:r>
        <w:rPr>
          <w:rFonts w:ascii="宋体" w:hAnsi="宋体"/>
          <w:szCs w:val="21"/>
        </w:rPr>
        <w:t xml:space="preserve">8.3 </w:t>
      </w:r>
      <w:r>
        <w:rPr>
          <w:rFonts w:hint="eastAsia" w:ascii="宋体" w:hAnsi="宋体"/>
          <w:szCs w:val="21"/>
        </w:rPr>
        <w:t>乙方知悉并认可，甲方或甲方用户对货物验收合格，仍不免除乙方在后续阶段及质保期内应当承担的质量保证责任。</w:t>
      </w:r>
    </w:p>
    <w:p w14:paraId="2B8454B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44FD30D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8.5</w:t>
      </w:r>
      <w:r>
        <w:rPr>
          <w:rFonts w:ascii="宋体" w:hAnsi="宋体"/>
          <w:szCs w:val="21"/>
        </w:rPr>
        <w:t xml:space="preserve"> </w:t>
      </w:r>
      <w:r>
        <w:rPr>
          <w:rFonts w:hint="eastAsia" w:ascii="宋体" w:hAnsi="宋体"/>
          <w:szCs w:val="21"/>
        </w:rPr>
        <w:t>如</w:t>
      </w:r>
      <w:r>
        <w:rPr>
          <w:rFonts w:hint="eastAsia" w:ascii="宋体" w:hAnsi="宋体"/>
          <w:szCs w:val="21"/>
          <w:lang w:val="en-US" w:eastAsia="zh-CN"/>
        </w:rPr>
        <w:t>甲乙</w:t>
      </w:r>
      <w:r>
        <w:rPr>
          <w:rFonts w:hint="eastAsia" w:ascii="宋体" w:hAnsi="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szCs w:val="21"/>
          <w:lang w:val="en-US" w:eastAsia="zh-CN"/>
        </w:rPr>
        <w:t>一</w:t>
      </w:r>
      <w:r>
        <w:rPr>
          <w:rFonts w:hint="eastAsia" w:ascii="宋体" w:hAnsi="宋体"/>
          <w:szCs w:val="21"/>
        </w:rPr>
        <w:t>条约定承担违约责任。货物质量的争议不免除或影响乙方的及时保修或者维修义务。</w:t>
      </w:r>
      <w:r>
        <w:rPr>
          <w:rFonts w:hint="eastAsia" w:ascii="宋体" w:hAnsi="宋体"/>
          <w:szCs w:val="21"/>
          <w:lang w:val="en-US" w:eastAsia="zh-CN"/>
        </w:rPr>
        <w:t>乙方</w:t>
      </w:r>
      <w:r>
        <w:rPr>
          <w:rFonts w:hint="eastAsia" w:ascii="宋体" w:hAnsi="宋体"/>
          <w:szCs w:val="21"/>
        </w:rPr>
        <w:t>需接受并服从甲方或甲方用户的管理与监督。</w:t>
      </w:r>
    </w:p>
    <w:p w14:paraId="15792E2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第九条  付款方式</w:t>
      </w:r>
    </w:p>
    <w:p w14:paraId="347673D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9.1 甲方通过</w:t>
      </w:r>
      <w:permStart w:id="29" w:edGrp="everyone"/>
      <w:r>
        <w:rPr>
          <w:rFonts w:ascii="宋体" w:hAnsi="宋体"/>
          <w:szCs w:val="21"/>
        </w:rPr>
        <w:sym w:font="Wingdings" w:char="00FE"/>
      </w:r>
      <w:permEnd w:id="29"/>
      <w:r>
        <w:rPr>
          <w:rFonts w:hint="eastAsia" w:ascii="宋体" w:hAnsi="宋体"/>
          <w:szCs w:val="21"/>
        </w:rPr>
        <w:t>银行转账；</w:t>
      </w:r>
      <w:permStart w:id="30" w:edGrp="everyone"/>
      <w:r>
        <w:rPr>
          <w:rFonts w:hint="eastAsia" w:ascii="宋体" w:hAnsi="宋体"/>
          <w:szCs w:val="21"/>
          <w:lang w:eastAsia="zh-CN"/>
        </w:rPr>
        <w:t>☑</w:t>
      </w:r>
      <w:permEnd w:id="30"/>
      <w:r>
        <w:rPr>
          <w:rFonts w:hint="eastAsia" w:ascii="宋体" w:hAnsi="宋体"/>
          <w:szCs w:val="21"/>
        </w:rPr>
        <w:t>银行承兑汇票；</w:t>
      </w:r>
      <w:permStart w:id="31" w:edGrp="everyone"/>
      <w:r>
        <w:rPr>
          <w:rFonts w:hint="eastAsia" w:ascii="宋体" w:hAnsi="宋体"/>
          <w:szCs w:val="21"/>
        </w:rPr>
        <w:t>□</w:t>
      </w:r>
      <w:permEnd w:id="31"/>
      <w:r>
        <w:rPr>
          <w:rFonts w:hint="eastAsia" w:ascii="宋体" w:hAnsi="宋体"/>
          <w:szCs w:val="21"/>
        </w:rPr>
        <w:t>其他</w:t>
      </w:r>
      <w:permStart w:id="32"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ermEnd w:id="32"/>
      <w:r>
        <w:rPr>
          <w:rFonts w:hint="eastAsia" w:ascii="宋体" w:hAnsi="宋体"/>
          <w:szCs w:val="21"/>
        </w:rPr>
        <w:t>，并按照以下第</w:t>
      </w:r>
      <w:permStart w:id="33" w:edGrp="everyone"/>
      <w:r>
        <w:rPr>
          <w:rFonts w:hint="eastAsia" w:ascii="宋体" w:hAnsi="宋体"/>
          <w:szCs w:val="21"/>
        </w:rPr>
        <w:t xml:space="preserve"> 9.1.2 款约定，向乙方支付合同价款：</w:t>
      </w:r>
      <w:permEnd w:id="33"/>
    </w:p>
    <w:p w14:paraId="4C87286B">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rPr>
        <w:t>9.1.1 货到付款：产品设备全部到货经甲方或甲方用户验收合</w:t>
      </w:r>
      <w:r>
        <w:rPr>
          <w:rFonts w:hint="eastAsia" w:ascii="宋体" w:hAnsi="宋体"/>
          <w:bCs/>
          <w:szCs w:val="21"/>
        </w:rPr>
        <w:t>格，</w:t>
      </w:r>
      <w:r>
        <w:rPr>
          <w:rFonts w:hint="eastAsia" w:ascii="宋体" w:hAnsi="宋体"/>
          <w:szCs w:val="21"/>
        </w:rPr>
        <w:t>甲方在收到乙方提供的发票</w:t>
      </w:r>
      <w:r>
        <w:rPr>
          <w:rFonts w:hint="eastAsia" w:ascii="宋体" w:hAnsi="宋体"/>
          <w:bCs/>
          <w:szCs w:val="21"/>
        </w:rPr>
        <w:t>后</w:t>
      </w:r>
      <w:permStart w:id="34" w:edGrp="everyone"/>
      <w:r>
        <w:rPr>
          <w:rFonts w:hint="eastAsia" w:ascii="宋体" w:hAnsi="宋体"/>
          <w:bCs/>
          <w:szCs w:val="21"/>
          <w:u w:val="single"/>
        </w:rPr>
        <w:t xml:space="preserve"> </w:t>
      </w:r>
      <w:r>
        <w:rPr>
          <w:rFonts w:ascii="宋体" w:hAnsi="宋体"/>
          <w:bCs/>
          <w:szCs w:val="21"/>
          <w:u w:val="single"/>
        </w:rPr>
        <w:t xml:space="preserve">/ </w:t>
      </w:r>
      <w:permEnd w:id="34"/>
      <w:r>
        <w:rPr>
          <w:rFonts w:hint="eastAsia" w:ascii="宋体" w:hAnsi="宋体"/>
          <w:bCs/>
          <w:szCs w:val="21"/>
        </w:rPr>
        <w:t>个工作日内</w:t>
      </w:r>
      <w:r>
        <w:rPr>
          <w:rFonts w:hint="eastAsia" w:ascii="宋体" w:hAnsi="宋体"/>
          <w:szCs w:val="21"/>
        </w:rPr>
        <w:t>（以发票签收日期为起算日），甲方向乙方支付</w:t>
      </w:r>
      <w:r>
        <w:rPr>
          <w:rFonts w:ascii="宋体" w:hAnsi="宋体"/>
          <w:szCs w:val="21"/>
        </w:rPr>
        <w:t>合</w:t>
      </w:r>
      <w:r>
        <w:rPr>
          <w:rFonts w:hint="eastAsia" w:ascii="宋体" w:hAnsi="宋体"/>
          <w:szCs w:val="21"/>
        </w:rPr>
        <w:t>同总金额的</w:t>
      </w:r>
      <w:permStart w:id="35" w:edGrp="everyone"/>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ermEnd w:id="35"/>
      <w:r>
        <w:rPr>
          <w:rFonts w:hint="eastAsia" w:ascii="宋体" w:hAnsi="宋体"/>
          <w:szCs w:val="21"/>
        </w:rPr>
        <w:t>，即人民币：</w:t>
      </w:r>
      <w:permStart w:id="36" w:edGrp="everyone"/>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元  </w:t>
      </w:r>
      <w:permEnd w:id="36"/>
      <w:r>
        <w:rPr>
          <w:rFonts w:hint="eastAsia" w:ascii="宋体" w:hAnsi="宋体"/>
          <w:szCs w:val="21"/>
        </w:rPr>
        <w:t>；剩余</w:t>
      </w:r>
      <w:permStart w:id="37" w:edGrp="everyone"/>
      <w:r>
        <w:rPr>
          <w:rFonts w:hint="eastAsia" w:ascii="宋体" w:hAnsi="宋体"/>
          <w:szCs w:val="21"/>
          <w:u w:val="single"/>
        </w:rPr>
        <w:t xml:space="preserve">  /  </w:t>
      </w:r>
      <w:permEnd w:id="37"/>
      <w:r>
        <w:rPr>
          <w:rFonts w:hint="eastAsia" w:ascii="宋体" w:hAnsi="宋体"/>
          <w:szCs w:val="21"/>
        </w:rPr>
        <w:t>%作为质保金，甲方在质保期届满后货物无任何质量问题且乙方无任何违约行为的情况下，</w:t>
      </w:r>
      <w:permStart w:id="38" w:edGrp="everyone"/>
      <w:r>
        <w:rPr>
          <w:rFonts w:hint="eastAsia" w:ascii="宋体" w:hAnsi="宋体"/>
          <w:szCs w:val="21"/>
          <w:u w:val="single"/>
        </w:rPr>
        <w:t xml:space="preserve">  / </w:t>
      </w:r>
      <w:permEnd w:id="38"/>
      <w:r>
        <w:rPr>
          <w:rFonts w:hint="eastAsia" w:ascii="宋体" w:hAnsi="宋体"/>
          <w:szCs w:val="21"/>
        </w:rPr>
        <w:t>个工作</w:t>
      </w:r>
      <w:r>
        <w:rPr>
          <w:rFonts w:hint="eastAsia" w:ascii="宋体" w:hAnsi="宋体"/>
          <w:szCs w:val="21"/>
          <w:highlight w:val="none"/>
        </w:rPr>
        <w:t>日内将剩余质保金一次性无息支付；</w:t>
      </w:r>
    </w:p>
    <w:p w14:paraId="4D9D9A1D">
      <w:pPr>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9.1.2 付款方式：</w:t>
      </w:r>
    </w:p>
    <w:p w14:paraId="0B5E2438">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（1）甲乙双方约定合同总金额的 30%，即人民币  元，作为预付款。预付款应在合同生效后支付。</w:t>
      </w:r>
    </w:p>
    <w:p w14:paraId="56759575">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（2）材料设备进场之后，经甲方审核的已完成合格工程量达到80%，且甲方已收到项目发包方支付的相同比例的工程款后，甲方向乙方支付货款至签约合同价的80%；；</w:t>
      </w:r>
    </w:p>
    <w:p w14:paraId="563A1271">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（3）本工程竣工验收合格后安装调试完毕并验收合格、能正常运行交付使用后，且甲方已收到项目发包方支付的相同比例的工程款后，支付至合同额的90%；</w:t>
      </w:r>
    </w:p>
    <w:p w14:paraId="0F2E85FE">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4）工程竣工复核审计结束完成，且甲方已收到项目发包方支付的相同比例的工程款后支付至工程审定价的97%，留工程结算审定价的3%作为质保金，待质保期结束无任何质量问题的情况下且甲方收到发包方支付的100%工程款后，一次性无息付清；</w:t>
      </w:r>
    </w:p>
    <w:p w14:paraId="0E21913A">
      <w:pPr>
        <w:adjustRightInd w:val="0"/>
        <w:snapToGrid w:val="0"/>
        <w:spacing w:line="360" w:lineRule="auto"/>
        <w:ind w:firstLine="420" w:firstLineChars="200"/>
        <w:jc w:val="left"/>
        <w:rPr>
          <w:rFonts w:hint="eastAsia" w:ascii="宋体" w:hAnsi="宋体"/>
          <w:szCs w:val="21"/>
          <w:highlight w:val="none"/>
          <w:lang w:val="en-US" w:eastAsia="zh-CN"/>
        </w:rPr>
      </w:pPr>
      <w:r>
        <w:rPr>
          <w:rFonts w:hint="eastAsia" w:ascii="宋体" w:hAnsi="宋体"/>
          <w:szCs w:val="21"/>
          <w:highlight w:val="none"/>
          <w:lang w:val="en-US" w:eastAsia="zh-CN"/>
        </w:rPr>
        <w:t>甲方付款前，乙方须提供合同全额、合法增值税专用发票、支付手续、请款函及相关工程档案资料并送达甲方。乙方收到上述材料 5 个工作日内应向乙方付款。由于项目发包方拖欠工程款的，乙方不得以此为由停止发货。</w:t>
      </w:r>
    </w:p>
    <w:p w14:paraId="72D18670">
      <w:pPr>
        <w:adjustRightInd w:val="0"/>
        <w:snapToGrid w:val="0"/>
        <w:spacing w:line="360" w:lineRule="auto"/>
        <w:ind w:firstLine="420" w:firstLineChars="200"/>
        <w:jc w:val="lef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本条所称每个计量周期工程量是指使用本合同标的的甲方承包项目的发包人、监理人共同确认的进度付款申请单记载的每个计量周期工程量。</w:t>
      </w:r>
    </w:p>
    <w:p w14:paraId="263652B8">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eastAsia="宋体" w:cs="Times New Roman"/>
          <w:szCs w:val="21"/>
          <w:highlight w:val="none"/>
          <w:lang w:val="en-US" w:eastAsia="zh-CN"/>
        </w:rPr>
        <w:t>工程竣工验收合格、工程竣工复核审计是指使用本合同标的的甲方承包项目的发包人对甲方承包的该项目验收合格、甲方承包项目的工程竣工复核审计。</w:t>
      </w:r>
    </w:p>
    <w:p w14:paraId="5CE2D3BA">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 xml:space="preserve">.1.3 </w:t>
      </w:r>
      <w:r>
        <w:rPr>
          <w:rFonts w:hint="eastAsia" w:ascii="宋体" w:hAnsi="宋体"/>
          <w:szCs w:val="21"/>
          <w:highlight w:val="none"/>
        </w:rPr>
        <w:t>因工程项目现场需要采购本合同项下的货物，甲方在收到甲方用户支付对应款项后</w:t>
      </w:r>
      <w:permStart w:id="39" w:edGrp="everyone"/>
      <w:r>
        <w:rPr>
          <w:rFonts w:hint="eastAsia" w:ascii="宋体" w:hAnsi="宋体"/>
          <w:szCs w:val="21"/>
          <w:highlight w:val="none"/>
          <w:u w:val="single"/>
        </w:rPr>
        <w:t xml:space="preserve"> </w:t>
      </w:r>
      <w:r>
        <w:rPr>
          <w:rFonts w:ascii="宋体" w:hAnsi="宋体"/>
          <w:szCs w:val="21"/>
          <w:highlight w:val="none"/>
          <w:u w:val="single"/>
        </w:rPr>
        <w:t xml:space="preserve">5 </w:t>
      </w:r>
      <w:permEnd w:id="39"/>
      <w:r>
        <w:rPr>
          <w:rFonts w:hint="eastAsia" w:ascii="宋体" w:hAnsi="宋体"/>
          <w:szCs w:val="21"/>
          <w:highlight w:val="none"/>
        </w:rPr>
        <w:t>个工作日内向乙方进行同比例支付；</w:t>
      </w:r>
    </w:p>
    <w:p w14:paraId="00938FC4">
      <w:pPr>
        <w:adjustRightInd w:val="0"/>
        <w:snapToGrid w:val="0"/>
        <w:spacing w:line="360" w:lineRule="auto"/>
        <w:ind w:firstLine="420" w:firstLineChars="200"/>
        <w:jc w:val="left"/>
        <w:rPr>
          <w:rFonts w:hint="eastAsia" w:ascii="宋体" w:hAnsi="宋体"/>
          <w:szCs w:val="21"/>
          <w:highlight w:val="none"/>
          <w:u w:val="single"/>
        </w:rPr>
      </w:pPr>
      <w:r>
        <w:rPr>
          <w:rFonts w:hint="eastAsia" w:ascii="宋体" w:hAnsi="宋体"/>
          <w:szCs w:val="21"/>
          <w:highlight w:val="none"/>
        </w:rPr>
        <w:t>9.1.4 其他付款方式：</w:t>
      </w:r>
      <w:permStart w:id="40" w:edGrp="everyone"/>
      <w:r>
        <w:rPr>
          <w:rFonts w:hint="eastAsia" w:ascii="宋体" w:hAnsi="宋体"/>
          <w:szCs w:val="21"/>
          <w:highlight w:val="none"/>
          <w:u w:val="single"/>
        </w:rPr>
        <w:t xml:space="preserve"> /  </w:t>
      </w:r>
      <w:permEnd w:id="40"/>
      <w:r>
        <w:rPr>
          <w:rFonts w:hint="eastAsia" w:ascii="宋体" w:hAnsi="宋体"/>
          <w:szCs w:val="21"/>
          <w:highlight w:val="none"/>
        </w:rPr>
        <w:t>。</w:t>
      </w:r>
    </w:p>
    <w:p w14:paraId="798DC800">
      <w:pPr>
        <w:adjustRightInd w:val="0"/>
        <w:snapToGrid w:val="0"/>
        <w:spacing w:line="360" w:lineRule="auto"/>
        <w:ind w:firstLine="420" w:firstLineChars="200"/>
        <w:jc w:val="left"/>
        <w:rPr>
          <w:rFonts w:hint="eastAsia" w:ascii="宋体" w:hAnsi="宋体"/>
          <w:szCs w:val="21"/>
        </w:rPr>
      </w:pPr>
      <w:r>
        <w:rPr>
          <w:rFonts w:hint="eastAsia" w:ascii="宋体" w:hAnsi="宋体"/>
          <w:szCs w:val="21"/>
          <w:highlight w:val="none"/>
        </w:rPr>
        <w:t>9.2 以上每次付款，乙方均应当开具税率</w:t>
      </w:r>
      <w:permStart w:id="41" w:edGrp="everyone"/>
      <w:r>
        <w:rPr>
          <w:rFonts w:hint="eastAsia" w:ascii="宋体" w:hAnsi="宋体"/>
          <w:szCs w:val="21"/>
          <w:highlight w:val="none"/>
          <w:u w:val="single"/>
        </w:rPr>
        <w:t xml:space="preserve"> </w:t>
      </w:r>
      <w:r>
        <w:rPr>
          <w:rFonts w:hint="eastAsia" w:ascii="宋体" w:hAnsi="宋体"/>
          <w:szCs w:val="21"/>
          <w:highlight w:val="none"/>
          <w:u w:val="single"/>
          <w:lang w:val="en-US" w:eastAsia="zh-CN"/>
        </w:rPr>
        <w:t>13%</w:t>
      </w:r>
      <w:r>
        <w:rPr>
          <w:rFonts w:hint="eastAsia" w:ascii="宋体" w:hAnsi="宋体"/>
          <w:szCs w:val="21"/>
          <w:highlight w:val="yellow"/>
          <w:u w:val="single"/>
        </w:rPr>
        <w:t xml:space="preserve"> </w:t>
      </w:r>
      <w:r>
        <w:rPr>
          <w:rFonts w:ascii="宋体" w:hAnsi="宋体"/>
          <w:szCs w:val="21"/>
          <w:highlight w:val="yellow"/>
        </w:rPr>
        <w:sym w:font="Wingdings" w:char="00FE"/>
      </w:r>
      <w:permEnd w:id="41"/>
      <w:r>
        <w:rPr>
          <w:rFonts w:hint="eastAsia" w:ascii="宋体" w:hAnsi="宋体"/>
          <w:szCs w:val="21"/>
        </w:rPr>
        <w:t xml:space="preserve">增值税专用发票 </w:t>
      </w:r>
      <w:permStart w:id="42" w:edGrp="everyone"/>
      <w:r>
        <w:rPr>
          <w:rFonts w:hint="eastAsia" w:ascii="宋体" w:hAnsi="宋体"/>
          <w:szCs w:val="21"/>
        </w:rPr>
        <w:t>□</w:t>
      </w:r>
      <w:permEnd w:id="42"/>
      <w:r>
        <w:rPr>
          <w:rFonts w:hint="eastAsia" w:ascii="宋体" w:hAnsi="宋体"/>
          <w:szCs w:val="21"/>
        </w:rPr>
        <w:t xml:space="preserve">增值税普通发票 </w:t>
      </w:r>
      <w:permStart w:id="43" w:edGrp="everyone"/>
      <w:r>
        <w:rPr>
          <w:rFonts w:hint="eastAsia" w:ascii="宋体" w:hAnsi="宋体"/>
          <w:szCs w:val="21"/>
        </w:rPr>
        <w:t>□</w:t>
      </w:r>
      <w:permEnd w:id="43"/>
      <w:r>
        <w:rPr>
          <w:rFonts w:hint="eastAsia" w:ascii="宋体" w:hAnsi="宋体"/>
          <w:szCs w:val="21"/>
        </w:rPr>
        <w:t>其他类型发票给甲方，付款时间以甲方收到乙方开据发票原件后算起。</w:t>
      </w:r>
    </w:p>
    <w:p w14:paraId="67EEEDC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78B1B89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 甲方通过转账方式支付的，应在本合同载明乙方账户信息及甲方开票信息：</w:t>
      </w:r>
    </w:p>
    <w:p w14:paraId="7FF929D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9.4.1 甲方开票信息：</w:t>
      </w:r>
    </w:p>
    <w:p w14:paraId="76E08A4C">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公司名称：南京禄口国际机场空港科技有限公司</w:t>
      </w:r>
    </w:p>
    <w:p w14:paraId="629035F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开户银行：中国银行南京禄口机场支行</w:t>
      </w:r>
    </w:p>
    <w:p w14:paraId="706CC1C7">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账号：553470001259</w:t>
      </w:r>
    </w:p>
    <w:p w14:paraId="2B9238E2">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纳税人识别号：913200007140930345</w:t>
      </w:r>
    </w:p>
    <w:p w14:paraId="3BB1A0D0">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电话：025-69820630</w:t>
      </w:r>
    </w:p>
    <w:p w14:paraId="70242F4F">
      <w:pPr>
        <w:adjustRightInd w:val="0"/>
        <w:snapToGrid w:val="0"/>
        <w:spacing w:line="360" w:lineRule="auto"/>
        <w:ind w:firstLine="840" w:firstLineChars="400"/>
        <w:jc w:val="left"/>
        <w:rPr>
          <w:rFonts w:hint="eastAsia" w:ascii="宋体" w:hAnsi="宋体"/>
          <w:szCs w:val="21"/>
        </w:rPr>
      </w:pPr>
      <w:r>
        <w:rPr>
          <w:rFonts w:hint="eastAsia" w:ascii="宋体" w:hAnsi="宋体"/>
          <w:szCs w:val="21"/>
        </w:rPr>
        <w:t>注册地址：南京禄口国际机场翔鹰二路9号2号办公楼2楼</w:t>
      </w:r>
    </w:p>
    <w:p w14:paraId="3376A37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9.4.2 乙方账户信息：</w:t>
      </w:r>
    </w:p>
    <w:p w14:paraId="45F2F296">
      <w:pPr>
        <w:adjustRightInd w:val="0"/>
        <w:snapToGrid w:val="0"/>
        <w:spacing w:line="360" w:lineRule="auto"/>
        <w:ind w:firstLine="840" w:firstLineChars="400"/>
        <w:jc w:val="left"/>
        <w:rPr>
          <w:rFonts w:ascii="宋体" w:hAnsi="宋体"/>
          <w:szCs w:val="21"/>
        </w:rPr>
      </w:pPr>
      <w:r>
        <w:rPr>
          <w:rFonts w:hint="eastAsia" w:ascii="宋体" w:hAnsi="宋体"/>
          <w:szCs w:val="21"/>
        </w:rPr>
        <w:t>公司</w:t>
      </w:r>
      <w:r>
        <w:rPr>
          <w:rFonts w:ascii="宋体" w:hAnsi="宋体"/>
          <w:szCs w:val="21"/>
        </w:rPr>
        <w:t>名称：</w:t>
      </w:r>
      <w:permStart w:id="44" w:edGrp="everyone"/>
      <w:r>
        <w:rPr>
          <w:rFonts w:hint="eastAsia" w:ascii="宋体" w:hAnsi="宋体"/>
          <w:szCs w:val="21"/>
          <w:u w:val="single"/>
        </w:rPr>
        <w:t xml:space="preserve">  </w:t>
      </w:r>
      <w:permEnd w:id="44"/>
    </w:p>
    <w:p w14:paraId="798D6298">
      <w:pPr>
        <w:adjustRightInd w:val="0"/>
        <w:snapToGrid w:val="0"/>
        <w:spacing w:line="360" w:lineRule="auto"/>
        <w:ind w:firstLine="840" w:firstLineChars="400"/>
        <w:jc w:val="left"/>
        <w:rPr>
          <w:rFonts w:ascii="宋体" w:hAnsi="宋体"/>
          <w:szCs w:val="21"/>
        </w:rPr>
      </w:pPr>
      <w:r>
        <w:rPr>
          <w:rFonts w:ascii="宋体" w:hAnsi="宋体"/>
          <w:szCs w:val="21"/>
        </w:rPr>
        <w:t>开户行：</w:t>
      </w:r>
      <w:permStart w:id="45" w:edGrp="everyone"/>
      <w:r>
        <w:rPr>
          <w:rFonts w:hint="eastAsia" w:ascii="宋体" w:hAnsi="宋体"/>
          <w:szCs w:val="21"/>
          <w:u w:val="single"/>
        </w:rPr>
        <w:t xml:space="preserve">  </w:t>
      </w:r>
      <w:permEnd w:id="45"/>
    </w:p>
    <w:p w14:paraId="00741765">
      <w:pPr>
        <w:adjustRightInd w:val="0"/>
        <w:snapToGrid w:val="0"/>
        <w:spacing w:line="360" w:lineRule="auto"/>
        <w:ind w:firstLine="840" w:firstLineChars="400"/>
        <w:jc w:val="left"/>
        <w:rPr>
          <w:rFonts w:ascii="宋体" w:hAnsi="宋体"/>
          <w:szCs w:val="21"/>
        </w:rPr>
      </w:pPr>
      <w:r>
        <w:rPr>
          <w:rFonts w:ascii="宋体" w:hAnsi="宋体"/>
          <w:szCs w:val="21"/>
        </w:rPr>
        <w:t>账号：</w:t>
      </w:r>
      <w:permStart w:id="46" w:edGrp="everyone"/>
      <w:r>
        <w:rPr>
          <w:rFonts w:hint="eastAsia" w:ascii="宋体" w:hAnsi="宋体"/>
          <w:szCs w:val="21"/>
          <w:u w:val="single"/>
        </w:rPr>
        <w:t xml:space="preserve">  </w:t>
      </w:r>
      <w:permEnd w:id="46"/>
    </w:p>
    <w:p w14:paraId="7E8E06AE">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第十条  质量保证及售后服务</w:t>
      </w:r>
    </w:p>
    <w:p w14:paraId="04FC9A3E">
      <w:pPr>
        <w:numPr>
          <w:ilvl w:val="0"/>
          <w:numId w:val="0"/>
        </w:numPr>
        <w:adjustRightInd w:val="0"/>
        <w:snapToGrid w:val="0"/>
        <w:spacing w:line="360" w:lineRule="auto"/>
        <w:ind w:leftChars="0" w:firstLine="420" w:firstLineChars="200"/>
        <w:jc w:val="left"/>
        <w:rPr>
          <w:rFonts w:hint="eastAsia" w:ascii="宋体" w:hAnsi="宋体"/>
          <w:szCs w:val="21"/>
        </w:rPr>
      </w:pPr>
      <w:r>
        <w:rPr>
          <w:rFonts w:hint="eastAsia" w:ascii="宋体" w:hAnsi="宋体"/>
          <w:szCs w:val="21"/>
          <w:lang w:val="en-US" w:eastAsia="zh-CN"/>
        </w:rPr>
        <w:t xml:space="preserve">10.1 </w:t>
      </w:r>
      <w:r>
        <w:rPr>
          <w:rFonts w:hint="eastAsia" w:ascii="宋体" w:hAnsi="宋体"/>
          <w:szCs w:val="21"/>
          <w:lang w:eastAsia="zh-CN"/>
        </w:rPr>
        <w:t>乙方</w:t>
      </w:r>
      <w:r>
        <w:rPr>
          <w:rFonts w:hint="eastAsia" w:ascii="宋体" w:hAnsi="宋体"/>
          <w:szCs w:val="21"/>
        </w:rPr>
        <w:t>为合同内所供应和安装的所有货物提供为期不少于</w:t>
      </w:r>
      <w:r>
        <w:rPr>
          <w:rFonts w:hint="eastAsia" w:ascii="宋体" w:hAnsi="宋体"/>
          <w:szCs w:val="21"/>
          <w:lang w:val="en-US" w:eastAsia="zh-CN"/>
        </w:rPr>
        <w:t>3</w:t>
      </w:r>
      <w:r>
        <w:rPr>
          <w:rFonts w:hint="eastAsia" w:ascii="宋体" w:hAnsi="宋体"/>
          <w:szCs w:val="21"/>
        </w:rPr>
        <w:t>年的硬件质保。部分设备有特殊要求的，应当满足技术规格书及设备技术参数的要求，以时间较长的为准，时间从本项目工程行业验收合格并移交使用之日起计算。在硬件质保期内，</w:t>
      </w:r>
      <w:r>
        <w:rPr>
          <w:rFonts w:hint="eastAsia" w:ascii="宋体" w:hAnsi="宋体"/>
          <w:szCs w:val="21"/>
          <w:lang w:eastAsia="zh-CN"/>
        </w:rPr>
        <w:t>乙方</w:t>
      </w:r>
      <w:r>
        <w:rPr>
          <w:rFonts w:hint="eastAsia" w:ascii="宋体" w:hAnsi="宋体"/>
          <w:szCs w:val="21"/>
        </w:rPr>
        <w:t>提供 7×24 小时的维护服务。</w:t>
      </w:r>
    </w:p>
    <w:p w14:paraId="0751500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10.2 </w:t>
      </w:r>
      <w:r>
        <w:rPr>
          <w:rFonts w:hint="eastAsia" w:ascii="宋体" w:hAnsi="宋体"/>
          <w:szCs w:val="21"/>
          <w:lang w:eastAsia="zh-CN"/>
        </w:rPr>
        <w:t>乙方</w:t>
      </w:r>
      <w:r>
        <w:rPr>
          <w:rFonts w:hint="eastAsia" w:ascii="宋体" w:hAnsi="宋体"/>
          <w:szCs w:val="21"/>
        </w:rPr>
        <w:t>在硬件质保期内保证按</w:t>
      </w:r>
      <w:r>
        <w:rPr>
          <w:rFonts w:hint="eastAsia" w:ascii="宋体" w:hAnsi="宋体"/>
          <w:szCs w:val="21"/>
          <w:lang w:eastAsia="zh-CN"/>
        </w:rPr>
        <w:t>甲方</w:t>
      </w:r>
      <w:r>
        <w:rPr>
          <w:rFonts w:hint="eastAsia" w:ascii="宋体" w:hAnsi="宋体"/>
          <w:szCs w:val="21"/>
        </w:rPr>
        <w:t>的要求免费修理或更换因材料不合格或制造不合格而有缺陷的任何设备及附件(被更换的设备和附件仍按本条款处理)。在修理之后，</w:t>
      </w:r>
      <w:r>
        <w:rPr>
          <w:rFonts w:hint="eastAsia" w:ascii="宋体" w:hAnsi="宋体"/>
          <w:szCs w:val="21"/>
          <w:lang w:eastAsia="zh-CN"/>
        </w:rPr>
        <w:t>乙方</w:t>
      </w:r>
      <w:r>
        <w:rPr>
          <w:rFonts w:hint="eastAsia" w:ascii="宋体" w:hAnsi="宋体"/>
          <w:szCs w:val="21"/>
        </w:rPr>
        <w:t>应将成因、补救措施、完成修理及恢复正常的时间和日期等报告给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A7617EE">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10.3 </w:t>
      </w:r>
      <w:r>
        <w:rPr>
          <w:rFonts w:hint="eastAsia" w:ascii="宋体" w:hAnsi="宋体"/>
          <w:szCs w:val="21"/>
        </w:rPr>
        <w:t>硬件质保期内，</w:t>
      </w:r>
      <w:r>
        <w:rPr>
          <w:rFonts w:hint="eastAsia" w:ascii="宋体" w:hAnsi="宋体"/>
          <w:szCs w:val="21"/>
          <w:lang w:eastAsia="zh-CN"/>
        </w:rPr>
        <w:t>乙方</w:t>
      </w:r>
      <w:r>
        <w:rPr>
          <w:rFonts w:hint="eastAsia" w:ascii="宋体" w:hAnsi="宋体"/>
          <w:szCs w:val="21"/>
        </w:rPr>
        <w:t>应派出相关专业技术人员，每季度访问用户一次，指导</w:t>
      </w:r>
      <w:r>
        <w:rPr>
          <w:rFonts w:hint="eastAsia" w:ascii="宋体" w:hAnsi="宋体"/>
          <w:szCs w:val="21"/>
          <w:lang w:eastAsia="zh-CN"/>
        </w:rPr>
        <w:t>甲方</w:t>
      </w:r>
      <w:r>
        <w:rPr>
          <w:rFonts w:hint="eastAsia" w:ascii="宋体" w:hAnsi="宋体"/>
          <w:szCs w:val="21"/>
        </w:rPr>
        <w:t>对设备的正确使用，并对设备进行检查和维护，同时做好维护记录。 系统设备非</w:t>
      </w:r>
      <w:r>
        <w:rPr>
          <w:rFonts w:hint="eastAsia" w:ascii="宋体" w:hAnsi="宋体"/>
          <w:szCs w:val="21"/>
          <w:lang w:eastAsia="zh-CN"/>
        </w:rPr>
        <w:t>甲方</w:t>
      </w:r>
      <w:r>
        <w:rPr>
          <w:rFonts w:hint="eastAsia" w:ascii="宋体" w:hAnsi="宋体"/>
          <w:szCs w:val="21"/>
        </w:rPr>
        <w:t>原因发生任何故障或损坏，</w:t>
      </w:r>
      <w:r>
        <w:rPr>
          <w:rFonts w:hint="eastAsia" w:ascii="宋体" w:hAnsi="宋体"/>
          <w:szCs w:val="21"/>
          <w:lang w:eastAsia="zh-CN"/>
        </w:rPr>
        <w:t>乙方</w:t>
      </w:r>
      <w:r>
        <w:rPr>
          <w:rFonts w:hint="eastAsia" w:ascii="宋体" w:hAnsi="宋体"/>
          <w:szCs w:val="21"/>
        </w:rPr>
        <w:t>应及时提供替换设备，以保证每年不低于 99.9%的设备可使用率，对故障或损坏的设备，</w:t>
      </w:r>
      <w:r>
        <w:rPr>
          <w:rFonts w:hint="eastAsia" w:ascii="宋体" w:hAnsi="宋体"/>
          <w:szCs w:val="21"/>
          <w:lang w:eastAsia="zh-CN"/>
        </w:rPr>
        <w:t>乙方</w:t>
      </w:r>
      <w:r>
        <w:rPr>
          <w:rFonts w:hint="eastAsia" w:ascii="宋体" w:hAnsi="宋体"/>
          <w:szCs w:val="21"/>
        </w:rPr>
        <w:t>必须负责免费维修或更换，平均维修期限不得超过 15 天，一切费用由</w:t>
      </w:r>
      <w:r>
        <w:rPr>
          <w:rFonts w:hint="eastAsia" w:ascii="宋体" w:hAnsi="宋体"/>
          <w:szCs w:val="21"/>
          <w:lang w:eastAsia="zh-CN"/>
        </w:rPr>
        <w:t>乙方</w:t>
      </w:r>
      <w:r>
        <w:rPr>
          <w:rFonts w:hint="eastAsia" w:ascii="宋体" w:hAnsi="宋体"/>
          <w:szCs w:val="21"/>
        </w:rPr>
        <w:t>承担。</w:t>
      </w:r>
    </w:p>
    <w:p w14:paraId="7867AB71">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 xml:space="preserve">10.4 </w:t>
      </w:r>
      <w:r>
        <w:rPr>
          <w:rFonts w:hint="eastAsia" w:ascii="宋体" w:hAnsi="宋体"/>
          <w:szCs w:val="21"/>
        </w:rPr>
        <w:t>在硬件质保期结束前,须由专业工程师和</w:t>
      </w:r>
      <w:r>
        <w:rPr>
          <w:rFonts w:hint="eastAsia" w:ascii="宋体" w:hAnsi="宋体"/>
          <w:szCs w:val="21"/>
          <w:lang w:eastAsia="zh-CN"/>
        </w:rPr>
        <w:t>甲方</w:t>
      </w:r>
      <w:r>
        <w:rPr>
          <w:rFonts w:hint="eastAsia" w:ascii="宋体" w:hAnsi="宋体"/>
          <w:szCs w:val="21"/>
        </w:rPr>
        <w:t>对整套设备进行一次检查,任何缺陷必须由</w:t>
      </w:r>
      <w:r>
        <w:rPr>
          <w:rFonts w:hint="eastAsia" w:ascii="宋体" w:hAnsi="宋体"/>
          <w:szCs w:val="21"/>
          <w:lang w:eastAsia="zh-CN"/>
        </w:rPr>
        <w:t>乙方</w:t>
      </w:r>
      <w:r>
        <w:rPr>
          <w:rFonts w:hint="eastAsia" w:ascii="宋体" w:hAnsi="宋体"/>
          <w:szCs w:val="21"/>
        </w:rPr>
        <w:t>负责免费修理或更换，硬件质保期自修理或更换完成之日起相应延长，延长质保期的时间为合同约定的质保期时间的一半，如果延长的质保期时间仍在合同约定的质保期内，仍按照合同约定的质保期执行。在修理完成之后，</w:t>
      </w:r>
      <w:r>
        <w:rPr>
          <w:rFonts w:hint="eastAsia" w:ascii="宋体" w:hAnsi="宋体"/>
          <w:szCs w:val="21"/>
          <w:lang w:eastAsia="zh-CN"/>
        </w:rPr>
        <w:t>乙方</w:t>
      </w:r>
      <w:r>
        <w:rPr>
          <w:rFonts w:hint="eastAsia" w:ascii="宋体" w:hAnsi="宋体"/>
          <w:szCs w:val="21"/>
        </w:rPr>
        <w:t>应将缺陷原因、修理内容、完成修理及恢复正常的时间和日期等报告给</w:t>
      </w:r>
      <w:r>
        <w:rPr>
          <w:rFonts w:hint="eastAsia" w:ascii="宋体" w:hAnsi="宋体"/>
          <w:szCs w:val="21"/>
          <w:lang w:eastAsia="zh-CN"/>
        </w:rPr>
        <w:t>甲方</w:t>
      </w:r>
      <w:r>
        <w:rPr>
          <w:rFonts w:hint="eastAsia" w:ascii="宋体" w:hAnsi="宋体"/>
          <w:szCs w:val="21"/>
        </w:rPr>
        <w:t xml:space="preserve">。 </w:t>
      </w:r>
    </w:p>
    <w:p w14:paraId="7570464B">
      <w:pPr>
        <w:adjustRightInd w:val="0"/>
        <w:snapToGri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lang w:val="en-US" w:eastAsia="zh-CN"/>
        </w:rPr>
        <w:t xml:space="preserve">10.5 </w:t>
      </w:r>
      <w:r>
        <w:rPr>
          <w:rFonts w:hint="eastAsia" w:ascii="宋体" w:hAnsi="宋体"/>
          <w:szCs w:val="21"/>
          <w:lang w:eastAsia="zh-CN"/>
        </w:rPr>
        <w:t>乙方</w:t>
      </w:r>
      <w:r>
        <w:rPr>
          <w:rFonts w:hint="eastAsia" w:ascii="宋体" w:hAnsi="宋体"/>
          <w:szCs w:val="21"/>
        </w:rPr>
        <w:t>在</w:t>
      </w:r>
      <w:r>
        <w:rPr>
          <w:rFonts w:hint="eastAsia" w:ascii="宋体" w:hAnsi="宋体"/>
          <w:szCs w:val="21"/>
          <w:lang w:val="en-US" w:eastAsia="zh-CN"/>
        </w:rPr>
        <w:t>淮安</w:t>
      </w:r>
      <w:r>
        <w:rPr>
          <w:rFonts w:hint="eastAsia" w:ascii="宋体" w:hAnsi="宋体"/>
          <w:szCs w:val="21"/>
        </w:rPr>
        <w:t>市应设立常驻维修机构，处理所有维修服务和技术支持服务。该服务必须是每天 24 小时提供的，在接到报修通知后 4 小时内赶到现场，及时响应</w:t>
      </w:r>
      <w:r>
        <w:rPr>
          <w:rFonts w:hint="eastAsia" w:ascii="宋体" w:hAnsi="宋体"/>
          <w:szCs w:val="21"/>
          <w:lang w:eastAsia="zh-CN"/>
        </w:rPr>
        <w:t>甲方</w:t>
      </w:r>
      <w:r>
        <w:rPr>
          <w:rFonts w:hint="eastAsia" w:ascii="宋体" w:hAnsi="宋体"/>
          <w:szCs w:val="21"/>
        </w:rPr>
        <w:t>的请求，协助</w:t>
      </w:r>
      <w:r>
        <w:rPr>
          <w:rFonts w:hint="eastAsia" w:ascii="宋体" w:hAnsi="宋体"/>
          <w:szCs w:val="21"/>
          <w:lang w:eastAsia="zh-CN"/>
        </w:rPr>
        <w:t>甲方</w:t>
      </w:r>
      <w:r>
        <w:rPr>
          <w:rFonts w:hint="eastAsia" w:ascii="宋体" w:hAnsi="宋体"/>
          <w:szCs w:val="21"/>
        </w:rPr>
        <w:t>处理有关维护和技术问题，并必须连续进行，直至故障排除完全恢复正常服务为止。该维修机构须备有足够的零备件和技术力量，以满足维修需要</w:t>
      </w:r>
      <w:r>
        <w:rPr>
          <w:rFonts w:hint="eastAsia" w:ascii="宋体" w:hAnsi="宋体"/>
          <w:szCs w:val="21"/>
          <w:lang w:eastAsia="zh-CN"/>
        </w:rPr>
        <w:t>。</w:t>
      </w:r>
    </w:p>
    <w:p w14:paraId="20C10425">
      <w:pPr>
        <w:adjustRightInd w:val="0"/>
        <w:snapToGrid w:val="0"/>
        <w:spacing w:line="360" w:lineRule="auto"/>
        <w:ind w:firstLine="420" w:firstLineChars="200"/>
        <w:jc w:val="left"/>
        <w:rPr>
          <w:rFonts w:hint="eastAsia" w:ascii="宋体" w:hAnsi="宋体"/>
          <w:szCs w:val="21"/>
        </w:rPr>
      </w:pPr>
      <w:r>
        <w:rPr>
          <w:rFonts w:hint="eastAsia" w:ascii="宋体" w:hAnsi="宋体"/>
          <w:szCs w:val="21"/>
          <w:lang w:val="en-US" w:eastAsia="zh-CN"/>
        </w:rPr>
        <w:t>10.6 系统软件(操作系统及数据库等) 质保期不少于 36 个月，5 年系统版本升级、URL 库及应用特征库升级许可。</w:t>
      </w:r>
    </w:p>
    <w:p w14:paraId="22FD035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10.</w:t>
      </w:r>
      <w:r>
        <w:rPr>
          <w:rFonts w:hint="eastAsia" w:ascii="宋体" w:hAnsi="宋体"/>
          <w:szCs w:val="21"/>
          <w:lang w:val="en-US" w:eastAsia="zh-CN"/>
        </w:rPr>
        <w:t>7</w:t>
      </w:r>
      <w:r>
        <w:rPr>
          <w:rFonts w:hint="eastAsia" w:ascii="宋体" w:hAnsi="宋体"/>
          <w:szCs w:val="21"/>
        </w:rPr>
        <w:t xml:space="preserve"> 如果乙方没有履行本合同的质保责任、售后服务义务，甲方有权向第三方进行购买，因此产生的费用由乙方承担。每出现一次违约情形，乙方应按合同总金额的5%向甲方支付违约金。</w:t>
      </w:r>
    </w:p>
    <w:p w14:paraId="2A7953F9">
      <w:pPr>
        <w:adjustRightInd w:val="0"/>
        <w:snapToGrid w:val="0"/>
        <w:spacing w:line="360" w:lineRule="auto"/>
        <w:ind w:firstLine="420" w:firstLineChars="200"/>
        <w:jc w:val="left"/>
        <w:rPr>
          <w:rFonts w:hint="eastAsia"/>
        </w:rPr>
      </w:pPr>
      <w:r>
        <w:rPr>
          <w:rFonts w:hint="eastAsia" w:ascii="宋体" w:hAnsi="宋体"/>
          <w:szCs w:val="21"/>
        </w:rPr>
        <w:t>10.</w:t>
      </w:r>
      <w:r>
        <w:rPr>
          <w:rFonts w:hint="eastAsia" w:ascii="宋体" w:hAnsi="宋体"/>
          <w:szCs w:val="21"/>
          <w:lang w:val="en-US" w:eastAsia="zh-CN"/>
        </w:rPr>
        <w:t>8</w:t>
      </w:r>
      <w:r>
        <w:rPr>
          <w:rFonts w:hint="eastAsia"/>
        </w:rPr>
        <w:t>乙方承诺由其委托的第三方进行售后服务的，也按第</w:t>
      </w:r>
      <w:r>
        <w:rPr>
          <w:rFonts w:hint="eastAsia"/>
          <w:lang w:val="en-US" w:eastAsia="zh-CN"/>
        </w:rPr>
        <w:t>十</w:t>
      </w:r>
      <w:r>
        <w:rPr>
          <w:rFonts w:hint="eastAsia"/>
        </w:rPr>
        <w:t>条的约定履行质保售后服务。乙方对第三方的质保、售后服务承担连带责任。</w:t>
      </w:r>
    </w:p>
    <w:p w14:paraId="50465E37">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第十一条  违约责任及索赔</w:t>
      </w:r>
    </w:p>
    <w:p w14:paraId="62749F42">
      <w:pPr>
        <w:adjustRightInd w:val="0"/>
        <w:snapToGrid w:val="0"/>
        <w:spacing w:line="360" w:lineRule="auto"/>
        <w:ind w:firstLine="420" w:firstLineChars="200"/>
        <w:jc w:val="left"/>
        <w:rPr>
          <w:rFonts w:ascii="宋体" w:hAnsi="宋体"/>
          <w:szCs w:val="21"/>
        </w:rPr>
      </w:pPr>
      <w:r>
        <w:rPr>
          <w:rFonts w:hint="eastAsia" w:ascii="宋体" w:hAnsi="宋体"/>
          <w:szCs w:val="21"/>
        </w:rPr>
        <w:t>11.1 如果乙方</w:t>
      </w:r>
      <w:r>
        <w:rPr>
          <w:rFonts w:hint="eastAsia" w:ascii="宋体" w:hAnsi="宋体"/>
          <w:bCs/>
          <w:szCs w:val="21"/>
        </w:rPr>
        <w:t>没有按照合同约定的期限足额交货</w:t>
      </w:r>
      <w:r>
        <w:rPr>
          <w:rFonts w:hint="eastAsia" w:ascii="宋体" w:hAnsi="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7775D5D4">
      <w:pPr>
        <w:adjustRightInd w:val="0"/>
        <w:snapToGrid w:val="0"/>
        <w:spacing w:line="360" w:lineRule="auto"/>
        <w:ind w:firstLine="420" w:firstLineChars="200"/>
        <w:jc w:val="left"/>
        <w:rPr>
          <w:rFonts w:ascii="宋体" w:hAnsi="宋体"/>
          <w:szCs w:val="21"/>
        </w:rPr>
      </w:pPr>
      <w:r>
        <w:rPr>
          <w:rFonts w:hint="eastAsia" w:ascii="宋体" w:hAnsi="宋体"/>
          <w:szCs w:val="21"/>
        </w:rPr>
        <w:t>11.2 乙方在交货时未按合同约定</w:t>
      </w:r>
      <w:r>
        <w:rPr>
          <w:rFonts w:hint="eastAsia" w:ascii="宋体" w:hAnsi="宋体"/>
          <w:bCs/>
          <w:szCs w:val="21"/>
        </w:rPr>
        <w:t>提供相应附随资料、伪造附随资料</w:t>
      </w:r>
      <w:r>
        <w:rPr>
          <w:rFonts w:hint="eastAsia" w:ascii="宋体" w:hAnsi="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F041E3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 乙方交付的</w:t>
      </w:r>
      <w:r>
        <w:rPr>
          <w:rFonts w:hint="eastAsia" w:ascii="宋体" w:hAnsi="宋体"/>
          <w:bCs/>
          <w:szCs w:val="21"/>
        </w:rPr>
        <w:t>货物因不满足第十条质量保证条款，或因各种原因未在甲方或甲方用户规定的时间内通过试运行或验收</w:t>
      </w:r>
      <w:r>
        <w:rPr>
          <w:rFonts w:hint="eastAsia" w:ascii="宋体" w:hAnsi="宋体"/>
          <w:szCs w:val="21"/>
        </w:rPr>
        <w:t>的，甲方有权择其一或同时选择：</w:t>
      </w:r>
    </w:p>
    <w:p w14:paraId="6BA61546">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11.3.1 要求乙方继续履行合同</w:t>
      </w:r>
      <w:r>
        <w:rPr>
          <w:rFonts w:ascii="宋体" w:hAnsi="宋体"/>
          <w:szCs w:val="21"/>
        </w:rPr>
        <w:t>并对货物进行维修、修复。经维修、修复后仍不满足要求的，应</w:t>
      </w:r>
      <w:r>
        <w:rPr>
          <w:rFonts w:hint="eastAsia" w:ascii="宋体" w:hAnsi="宋体"/>
          <w:szCs w:val="21"/>
        </w:rPr>
        <w:t>用符合合同约定的规格、质量和性能要求的新零件、部件或货物来更换有缺陷的部分或修补缺陷部分，因此导致逾期交货的，乙方还应当按照本合同第11.1 条承担逾期交货违约金；</w:t>
      </w:r>
    </w:p>
    <w:p w14:paraId="24F4665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11.3.2 接受现有货物，并根据货物偏差情况、损坏程度决定降低货物价格，乙方应负责赔偿甲方因此所受的实际损失；</w:t>
      </w:r>
    </w:p>
    <w:p w14:paraId="1D77164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11.3.3 立即解除本合同并由乙方退还已支付的全部合同款项，乙方承担由此产生的利息、银行手续费、仓储费、装卸费等费用并负责将货物清退离场。</w:t>
      </w:r>
    </w:p>
    <w:p w14:paraId="0BE6B5F4">
      <w:pPr>
        <w:adjustRightInd w:val="0"/>
        <w:snapToGrid w:val="0"/>
        <w:spacing w:line="360" w:lineRule="auto"/>
        <w:ind w:firstLine="420" w:firstLineChars="200"/>
        <w:jc w:val="left"/>
        <w:rPr>
          <w:rFonts w:ascii="宋体" w:hAnsi="宋体"/>
          <w:szCs w:val="21"/>
        </w:rPr>
      </w:pPr>
      <w:r>
        <w:rPr>
          <w:rFonts w:hint="eastAsia" w:ascii="宋体" w:hAnsi="宋体"/>
          <w:szCs w:val="21"/>
        </w:rPr>
        <w:t>11.4 如果乙方提供的</w:t>
      </w:r>
      <w:r>
        <w:rPr>
          <w:rFonts w:hint="eastAsia" w:ascii="宋体" w:hAnsi="宋体"/>
          <w:bCs/>
          <w:szCs w:val="21"/>
        </w:rPr>
        <w:t>货物有缺陷（包括货物本身质量缺陷和因乙方原因造成的货物缺陷）</w:t>
      </w:r>
      <w:r>
        <w:rPr>
          <w:rFonts w:hint="eastAsia" w:ascii="宋体" w:hAnsi="宋体"/>
          <w:szCs w:val="21"/>
        </w:rPr>
        <w:t>，给甲方或任何第三方造成人身、财产损害的，由乙方承担全部赔偿责任，甲方已垫付赔偿费用的有权向乙方追偿。</w:t>
      </w:r>
    </w:p>
    <w:p w14:paraId="347525FF">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11.5乙方未按照合同第三条约定履行保密义务，如合同尚未履行完毕，甲方有权与其解除合同并要求其按照本合同第11.8款约定要求其承担违约责任。</w:t>
      </w:r>
    </w:p>
    <w:p w14:paraId="78492F90">
      <w:pPr>
        <w:adjustRightInd w:val="0"/>
        <w:snapToGrid w:val="0"/>
        <w:spacing w:line="360" w:lineRule="auto"/>
        <w:ind w:firstLine="420" w:firstLineChars="200"/>
        <w:jc w:val="left"/>
        <w:rPr>
          <w:rFonts w:ascii="宋体" w:hAnsi="宋体"/>
          <w:szCs w:val="21"/>
        </w:rPr>
      </w:pPr>
      <w:r>
        <w:rPr>
          <w:rFonts w:hint="eastAsia" w:ascii="宋体" w:hAnsi="宋体"/>
          <w:szCs w:val="21"/>
        </w:rPr>
        <w:t>11.</w:t>
      </w:r>
      <w:r>
        <w:rPr>
          <w:rFonts w:ascii="宋体" w:hAnsi="宋体"/>
          <w:szCs w:val="21"/>
        </w:rPr>
        <w:t xml:space="preserve">6 </w:t>
      </w:r>
      <w:r>
        <w:rPr>
          <w:rFonts w:hint="eastAsia" w:ascii="宋体" w:hAnsi="宋体"/>
          <w:szCs w:val="21"/>
        </w:rPr>
        <w:t>如果甲方认为乙方在本合同的竞争和实施过程中有腐败</w:t>
      </w:r>
      <w:r>
        <w:rPr>
          <w:rFonts w:hint="eastAsia" w:ascii="宋体" w:hAnsi="宋体"/>
          <w:b/>
          <w:szCs w:val="21"/>
        </w:rPr>
        <w:t>（</w:t>
      </w:r>
      <w:r>
        <w:rPr>
          <w:rFonts w:hint="eastAsia" w:ascii="宋体" w:hAnsi="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22530E70">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7</w:t>
      </w:r>
      <w:r>
        <w:rPr>
          <w:rFonts w:hint="eastAsia" w:ascii="宋体" w:hAnsi="宋体"/>
          <w:szCs w:val="21"/>
        </w:rPr>
        <w:t xml:space="preserve"> 乙方有</w:t>
      </w:r>
      <w:r>
        <w:rPr>
          <w:rFonts w:hint="eastAsia" w:ascii="宋体" w:hAnsi="宋体"/>
          <w:bCs/>
          <w:szCs w:val="21"/>
        </w:rPr>
        <w:t>其他违约行为</w:t>
      </w:r>
      <w:r>
        <w:rPr>
          <w:rFonts w:hint="eastAsia" w:ascii="宋体" w:hAnsi="宋体"/>
          <w:szCs w:val="21"/>
        </w:rPr>
        <w:t>且经甲方提出后仍未改正，甲方有权单方面解除合同。</w:t>
      </w:r>
    </w:p>
    <w:p w14:paraId="3FFFAB2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w:t>
      </w:r>
      <w:r>
        <w:rPr>
          <w:rFonts w:ascii="宋体" w:hAnsi="宋体"/>
          <w:szCs w:val="21"/>
        </w:rPr>
        <w:t xml:space="preserve">8 </w:t>
      </w:r>
      <w:r>
        <w:rPr>
          <w:rFonts w:hint="eastAsia" w:ascii="宋体" w:hAnsi="宋体"/>
          <w:szCs w:val="21"/>
        </w:rPr>
        <w:t>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2258C40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11.9甲方为追究乙方违约责任而发生的包括但不限于律师费、诉讼费、保全费、调查取证费、鉴定费、差旅费等均由乙方承担。</w:t>
      </w:r>
    </w:p>
    <w:p w14:paraId="602B9CE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11.10甲方有权从尚未支付乙方的货款、应退还乙方的质保金、履约保证金中直接扣除应由乙方承担的违约金、赔偿金及维修费等。</w:t>
      </w:r>
    </w:p>
    <w:p w14:paraId="76EDFB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11.11 如果甲方</w:t>
      </w:r>
      <w:r>
        <w:rPr>
          <w:rFonts w:hint="eastAsia" w:ascii="宋体" w:hAnsi="宋体"/>
          <w:bCs/>
          <w:szCs w:val="21"/>
        </w:rPr>
        <w:t>未能按合同的要求依时付款</w:t>
      </w:r>
      <w:r>
        <w:rPr>
          <w:rFonts w:hint="eastAsia" w:ascii="宋体" w:hAnsi="宋体"/>
          <w:szCs w:val="21"/>
        </w:rPr>
        <w:t>，应按逾期付款金额每日万分之一的标准，向乙方支付逾期付款的违约金，但最高不能超过本合同的货物总值的5%</w:t>
      </w:r>
      <w:r>
        <w:rPr>
          <w:rFonts w:ascii="宋体" w:hAnsi="宋体"/>
          <w:szCs w:val="21"/>
        </w:rPr>
        <w:t>。</w:t>
      </w:r>
    </w:p>
    <w:p w14:paraId="20B1F3CC">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第十二条 </w:t>
      </w:r>
      <w:r>
        <w:rPr>
          <w:b/>
          <w:sz w:val="24"/>
          <w:szCs w:val="24"/>
        </w:rPr>
        <w:t xml:space="preserve"> </w:t>
      </w:r>
      <w:r>
        <w:rPr>
          <w:rFonts w:hint="eastAsia"/>
          <w:b/>
          <w:sz w:val="24"/>
          <w:szCs w:val="24"/>
        </w:rPr>
        <w:t>变更及解除合同</w:t>
      </w:r>
    </w:p>
    <w:p w14:paraId="175E177B">
      <w:pPr>
        <w:pStyle w:val="5"/>
        <w:adjustRightInd w:val="0"/>
        <w:snapToGrid w:val="0"/>
        <w:spacing w:after="0" w:line="360" w:lineRule="auto"/>
        <w:ind w:left="0" w:firstLine="420" w:firstLineChars="200"/>
        <w:jc w:val="left"/>
        <w:outlineLvl w:val="0"/>
        <w:rPr>
          <w:rFonts w:hint="eastAsia" w:ascii="宋体" w:hAnsi="宋体"/>
          <w:szCs w:val="21"/>
        </w:rPr>
      </w:pPr>
      <w:r>
        <w:rPr>
          <w:rFonts w:hint="eastAsia" w:ascii="宋体" w:hAnsi="宋体"/>
          <w:szCs w:val="21"/>
        </w:rPr>
        <w:t>12.1合同履行过程中，甲方有权在任何时候根据实际需要变更下列一项或几项：</w:t>
      </w:r>
    </w:p>
    <w:p w14:paraId="711CAEA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标的物的规格、型号、参数指标及数量；</w:t>
      </w:r>
    </w:p>
    <w:p w14:paraId="4D9422BB">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运输或包装方法；</w:t>
      </w:r>
    </w:p>
    <w:p w14:paraId="238FFAA3">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交货地点；</w:t>
      </w:r>
    </w:p>
    <w:p w14:paraId="2FA1686F">
      <w:pPr>
        <w:pStyle w:val="5"/>
        <w:numPr>
          <w:ilvl w:val="0"/>
          <w:numId w:val="2"/>
        </w:numPr>
        <w:adjustRightInd w:val="0"/>
        <w:snapToGrid w:val="0"/>
        <w:spacing w:after="0" w:line="360" w:lineRule="auto"/>
        <w:ind w:leftChars="200"/>
        <w:jc w:val="left"/>
        <w:outlineLvl w:val="0"/>
        <w:rPr>
          <w:rFonts w:hint="eastAsia" w:ascii="宋体" w:hAnsi="宋体"/>
          <w:szCs w:val="21"/>
        </w:rPr>
      </w:pPr>
      <w:r>
        <w:rPr>
          <w:rFonts w:hint="eastAsia" w:ascii="宋体" w:hAnsi="宋体"/>
          <w:szCs w:val="21"/>
        </w:rPr>
        <w:t>乙方提供的伴随服务。</w:t>
      </w:r>
    </w:p>
    <w:p w14:paraId="1A9EED28">
      <w:pPr>
        <w:pStyle w:val="5"/>
        <w:adjustRightInd w:val="0"/>
        <w:snapToGrid w:val="0"/>
        <w:spacing w:after="0" w:line="360" w:lineRule="auto"/>
        <w:ind w:left="0" w:firstLine="420" w:firstLineChars="200"/>
        <w:jc w:val="left"/>
        <w:outlineLvl w:val="0"/>
        <w:rPr>
          <w:rFonts w:ascii="宋体" w:hAnsi="宋体"/>
          <w:szCs w:val="21"/>
        </w:rPr>
      </w:pPr>
      <w:r>
        <w:rPr>
          <w:rFonts w:hint="eastAsia" w:ascii="宋体" w:hAnsi="宋体"/>
          <w:szCs w:val="21"/>
        </w:rPr>
        <w:t>12.2</w:t>
      </w:r>
      <w:r>
        <w:rPr>
          <w:rFonts w:ascii="宋体" w:hAnsi="宋体"/>
          <w:szCs w:val="21"/>
        </w:rPr>
        <w:t xml:space="preserve"> </w:t>
      </w:r>
      <w:r>
        <w:rPr>
          <w:rFonts w:hint="eastAsia" w:ascii="宋体" w:hAnsi="宋体"/>
          <w:szCs w:val="21"/>
        </w:rPr>
        <w:t>因本合同存在未尽事宜或需要对包含第12.1条在内的合同约定事项进行变更的，双方应另行订立书面补充协议，补充协议将作为本合同的必要组成部分。</w:t>
      </w:r>
    </w:p>
    <w:p w14:paraId="69A2A024">
      <w:pPr>
        <w:pStyle w:val="5"/>
        <w:adjustRightInd w:val="0"/>
        <w:snapToGrid w:val="0"/>
        <w:spacing w:after="0" w:line="360" w:lineRule="auto"/>
        <w:ind w:left="0" w:firstLine="420" w:firstLineChars="200"/>
        <w:jc w:val="left"/>
        <w:outlineLvl w:val="0"/>
        <w:rPr>
          <w:rFonts w:hint="eastAsia" w:ascii="宋体" w:hAnsi="宋体"/>
          <w:szCs w:val="21"/>
        </w:rPr>
      </w:pPr>
      <w:r>
        <w:rPr>
          <w:rFonts w:ascii="宋体" w:hAnsi="宋体"/>
          <w:szCs w:val="21"/>
        </w:rPr>
        <w:t>1</w:t>
      </w:r>
      <w:r>
        <w:rPr>
          <w:rFonts w:hint="eastAsia" w:ascii="宋体" w:hAnsi="宋体"/>
          <w:szCs w:val="21"/>
        </w:rPr>
        <w:t>2</w:t>
      </w:r>
      <w:r>
        <w:rPr>
          <w:rFonts w:ascii="宋体" w:hAnsi="宋体"/>
          <w:szCs w:val="21"/>
        </w:rPr>
        <w:t xml:space="preserve">.3 </w:t>
      </w:r>
      <w:r>
        <w:rPr>
          <w:rFonts w:hint="eastAsia" w:ascii="宋体" w:hAnsi="宋体"/>
          <w:szCs w:val="21"/>
        </w:rPr>
        <w:t>合同履行过程中，甲方有权因政策或环境变化因素、业务需求变化等原因提前解除合同，但应提前通知乙方。合同解除后，尚未履行的部分</w:t>
      </w:r>
      <w:r>
        <w:rPr>
          <w:rFonts w:hint="eastAsia" w:ascii="宋体" w:hAnsi="宋体"/>
          <w:szCs w:val="21"/>
          <w:lang w:val="en-US" w:eastAsia="zh-CN"/>
        </w:rPr>
        <w:t>甲乙</w:t>
      </w:r>
      <w:r>
        <w:rPr>
          <w:rFonts w:hint="eastAsia" w:ascii="宋体" w:hAnsi="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5E4AD353">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第十三条 </w:t>
      </w:r>
      <w:r>
        <w:rPr>
          <w:b/>
          <w:sz w:val="24"/>
          <w:szCs w:val="24"/>
        </w:rPr>
        <w:t xml:space="preserve"> </w:t>
      </w:r>
      <w:r>
        <w:rPr>
          <w:rFonts w:hint="eastAsia"/>
          <w:b/>
          <w:sz w:val="24"/>
          <w:szCs w:val="24"/>
        </w:rPr>
        <w:t>转让</w:t>
      </w:r>
    </w:p>
    <w:p w14:paraId="254AFAD4">
      <w:pPr>
        <w:adjustRightInd w:val="0"/>
        <w:snapToGrid w:val="0"/>
        <w:spacing w:line="360" w:lineRule="auto"/>
        <w:ind w:left="420" w:leftChars="200"/>
        <w:jc w:val="left"/>
        <w:rPr>
          <w:rFonts w:ascii="宋体" w:hAnsi="宋体"/>
          <w:szCs w:val="21"/>
        </w:rPr>
      </w:pPr>
      <w:r>
        <w:rPr>
          <w:rFonts w:hint="eastAsia" w:ascii="宋体" w:hAnsi="宋体"/>
          <w:szCs w:val="21"/>
        </w:rPr>
        <w:t>未经甲方事先书面同意，乙方不得部分转让或全部转让其应履行的各项合同义务。</w:t>
      </w:r>
    </w:p>
    <w:p w14:paraId="4F2E149B">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第十四条 </w:t>
      </w:r>
      <w:r>
        <w:rPr>
          <w:b/>
          <w:sz w:val="24"/>
          <w:szCs w:val="24"/>
        </w:rPr>
        <w:t xml:space="preserve"> </w:t>
      </w:r>
      <w:r>
        <w:rPr>
          <w:rFonts w:hint="eastAsia"/>
          <w:b/>
          <w:sz w:val="24"/>
          <w:szCs w:val="24"/>
        </w:rPr>
        <w:t>不可抗力</w:t>
      </w:r>
    </w:p>
    <w:p w14:paraId="4C9EEDF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14.1 签约双方任何一方由于不可抗力事件的影响而导致双方合同约定事项推迟履行或无法履行时，根据不可抗力的影响，可部分或全部免除责任，但法律另有规定除外</w:t>
      </w:r>
      <w:r>
        <w:rPr>
          <w:rFonts w:ascii="宋体" w:hAnsi="宋体"/>
          <w:szCs w:val="21"/>
        </w:rPr>
        <w:t>。</w:t>
      </w:r>
      <w:r>
        <w:rPr>
          <w:rFonts w:hint="eastAsia" w:ascii="宋体" w:hAnsi="宋体"/>
          <w:szCs w:val="21"/>
        </w:rPr>
        <w:t>不可抗力事件系指</w:t>
      </w:r>
      <w:r>
        <w:rPr>
          <w:rFonts w:hint="eastAsia" w:ascii="宋体" w:hAnsi="宋体"/>
          <w:szCs w:val="21"/>
          <w:lang w:val="en-US" w:eastAsia="zh-CN"/>
        </w:rPr>
        <w:t>甲乙</w:t>
      </w:r>
      <w:r>
        <w:rPr>
          <w:rFonts w:hint="eastAsia" w:ascii="宋体" w:hAnsi="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1626A42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14.2 不可抗力事件发生时，双方有责任尽一切合理的努力消除或减轻此等不可抗力事件的影响。</w:t>
      </w:r>
    </w:p>
    <w:p w14:paraId="1C7B1C9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14.3 不可抗力事件发生后，双方应立即通过友好协商就合同是否履行、解除事宜进行协商。</w:t>
      </w:r>
    </w:p>
    <w:p w14:paraId="7F553B23">
      <w:pPr>
        <w:adjustRightInd w:val="0"/>
        <w:snapToGrid w:val="0"/>
        <w:spacing w:line="360" w:lineRule="auto"/>
        <w:ind w:firstLine="420" w:firstLineChars="200"/>
        <w:jc w:val="left"/>
        <w:rPr>
          <w:rFonts w:ascii="宋体" w:hAnsi="宋体"/>
          <w:szCs w:val="21"/>
        </w:rPr>
      </w:pPr>
      <w:r>
        <w:rPr>
          <w:rFonts w:hint="eastAsia" w:ascii="宋体" w:hAnsi="宋体"/>
          <w:szCs w:val="21"/>
        </w:rPr>
        <w:t>14.4 不可抗力事件发生后，若乙方不愿友好协商，甲方可根据自身情况有权立即解除合同</w:t>
      </w:r>
      <w:r>
        <w:rPr>
          <w:rFonts w:ascii="宋体" w:hAnsi="宋体"/>
          <w:szCs w:val="21"/>
        </w:rPr>
        <w:t>。</w:t>
      </w:r>
    </w:p>
    <w:p w14:paraId="08C82B79">
      <w:pPr>
        <w:numPr>
          <w:ilvl w:val="1"/>
          <w:numId w:val="0"/>
        </w:numPr>
        <w:adjustRightInd w:val="0"/>
        <w:snapToGrid w:val="0"/>
        <w:spacing w:line="360" w:lineRule="auto"/>
        <w:ind w:left="852" w:hanging="432"/>
        <w:jc w:val="left"/>
        <w:rPr>
          <w:rFonts w:hint="eastAsia"/>
          <w:b/>
          <w:sz w:val="24"/>
          <w:szCs w:val="24"/>
        </w:rPr>
      </w:pPr>
      <w:r>
        <w:rPr>
          <w:rFonts w:ascii="宋体" w:hAnsi="宋体"/>
          <w:szCs w:val="24"/>
        </w:rPr>
        <w:t>1</w:t>
      </w:r>
      <w:r>
        <w:rPr>
          <w:rFonts w:hint="eastAsia" w:ascii="宋体" w:hAnsi="宋体"/>
          <w:szCs w:val="24"/>
        </w:rPr>
        <w:t>4</w:t>
      </w:r>
      <w:r>
        <w:rPr>
          <w:rFonts w:ascii="宋体" w:hAnsi="宋体"/>
          <w:szCs w:val="24"/>
        </w:rPr>
        <w:t>.5</w:t>
      </w:r>
      <w:r>
        <w:rPr>
          <w:rFonts w:ascii="宋体" w:hAnsi="宋体"/>
          <w:szCs w:val="21"/>
        </w:rPr>
        <w:t xml:space="preserve"> </w:t>
      </w:r>
      <w:r>
        <w:rPr>
          <w:rFonts w:hint="eastAsia" w:ascii="宋体" w:hAnsi="宋体"/>
          <w:szCs w:val="21"/>
        </w:rPr>
        <w:t>声明受不可抗力事件影响的一方应在不可抗力事件结束后立即以书面方式告知另一方。</w:t>
      </w:r>
    </w:p>
    <w:p w14:paraId="58FCCB58">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 xml:space="preserve">第十五条 </w:t>
      </w:r>
      <w:r>
        <w:rPr>
          <w:b/>
          <w:sz w:val="24"/>
          <w:szCs w:val="24"/>
        </w:rPr>
        <w:t xml:space="preserve"> </w:t>
      </w:r>
      <w:r>
        <w:rPr>
          <w:rFonts w:hint="eastAsia"/>
          <w:b/>
          <w:sz w:val="24"/>
          <w:szCs w:val="24"/>
        </w:rPr>
        <w:t>因破产而终止合同</w:t>
      </w:r>
    </w:p>
    <w:p w14:paraId="05243B1A">
      <w:pPr>
        <w:adjustRightInd w:val="0"/>
        <w:snapToGrid w:val="0"/>
        <w:spacing w:line="360" w:lineRule="auto"/>
        <w:ind w:firstLine="450"/>
        <w:jc w:val="left"/>
        <w:rPr>
          <w:rFonts w:ascii="宋体" w:hAnsi="宋体"/>
          <w:szCs w:val="21"/>
        </w:rPr>
      </w:pPr>
      <w:r>
        <w:rPr>
          <w:rFonts w:hint="eastAsia" w:ascii="宋体" w:hAnsi="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24A2B83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第十六条  适用法律及争议解决方式</w:t>
      </w:r>
    </w:p>
    <w:p w14:paraId="31D3454D">
      <w:pPr>
        <w:adjustRightInd w:val="0"/>
        <w:snapToGrid w:val="0"/>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rPr>
        <w:t>6</w:t>
      </w:r>
      <w:r>
        <w:rPr>
          <w:rFonts w:ascii="宋体" w:hAnsi="宋体"/>
          <w:szCs w:val="21"/>
        </w:rPr>
        <w:t xml:space="preserve">.1 </w:t>
      </w:r>
      <w:r>
        <w:rPr>
          <w:rFonts w:hint="eastAsia" w:ascii="宋体" w:hAnsi="宋体"/>
          <w:szCs w:val="21"/>
        </w:rPr>
        <w:t>本合同应按照中华人民共和国的法律进行解释。</w:t>
      </w:r>
    </w:p>
    <w:p w14:paraId="6F508C90">
      <w:pPr>
        <w:adjustRightInd w:val="0"/>
        <w:snapToGrid w:val="0"/>
        <w:spacing w:line="360" w:lineRule="auto"/>
        <w:ind w:firstLine="420" w:firstLineChars="200"/>
        <w:jc w:val="left"/>
        <w:rPr>
          <w:rFonts w:ascii="宋体" w:hAnsi="宋体"/>
          <w:szCs w:val="21"/>
        </w:rPr>
      </w:pPr>
      <w:r>
        <w:rPr>
          <w:rFonts w:hint="eastAsia" w:ascii="宋体" w:hAnsi="宋体"/>
          <w:szCs w:val="21"/>
        </w:rPr>
        <w:t>16.2</w:t>
      </w:r>
      <w:r>
        <w:rPr>
          <w:rFonts w:ascii="宋体" w:hAnsi="宋体"/>
          <w:szCs w:val="21"/>
        </w:rPr>
        <w:t xml:space="preserve"> </w:t>
      </w:r>
      <w:r>
        <w:rPr>
          <w:rFonts w:hint="eastAsia" w:ascii="宋体" w:hAnsi="宋体"/>
          <w:szCs w:val="21"/>
        </w:rPr>
        <w:t>双方因签订及履行本合同而产生的争议及纠纷，双方应友好协商解决。经协商无法达成一致，任何一方均有权向甲方住所地人民法院提起诉讼。</w:t>
      </w:r>
    </w:p>
    <w:p w14:paraId="229AC511">
      <w:pPr>
        <w:adjustRightInd w:val="0"/>
        <w:snapToGrid w:val="0"/>
        <w:spacing w:line="360" w:lineRule="auto"/>
        <w:ind w:firstLine="420" w:firstLineChars="200"/>
        <w:jc w:val="left"/>
        <w:rPr>
          <w:rFonts w:hint="eastAsia"/>
          <w:b/>
          <w:sz w:val="24"/>
          <w:szCs w:val="24"/>
        </w:rPr>
      </w:pPr>
      <w:r>
        <w:rPr>
          <w:rFonts w:hint="eastAsia" w:ascii="宋体" w:hAnsi="宋体"/>
          <w:szCs w:val="21"/>
        </w:rPr>
        <w:t>16.3</w:t>
      </w:r>
      <w:r>
        <w:rPr>
          <w:rFonts w:ascii="宋体" w:hAnsi="宋体"/>
          <w:szCs w:val="21"/>
        </w:rPr>
        <w:t xml:space="preserve"> </w:t>
      </w:r>
      <w:r>
        <w:rPr>
          <w:rFonts w:hint="eastAsia" w:ascii="宋体" w:hAnsi="宋体"/>
          <w:szCs w:val="21"/>
        </w:rPr>
        <w:t>在诉讼期间，除因存在争议正在进行诉讼的部分外，甲方有权要求乙方对本合同其它部分继续履行。</w:t>
      </w:r>
    </w:p>
    <w:p w14:paraId="30022D56">
      <w:pPr>
        <w:pStyle w:val="5"/>
        <w:adjustRightInd w:val="0"/>
        <w:snapToGrid w:val="0"/>
        <w:spacing w:before="156" w:line="360" w:lineRule="auto"/>
        <w:ind w:left="0" w:firstLine="480" w:firstLineChars="200"/>
        <w:jc w:val="left"/>
        <w:outlineLvl w:val="0"/>
        <w:rPr>
          <w:b/>
          <w:sz w:val="24"/>
          <w:szCs w:val="24"/>
        </w:rPr>
      </w:pPr>
      <w:r>
        <w:rPr>
          <w:rFonts w:hint="eastAsia"/>
          <w:b/>
          <w:sz w:val="24"/>
          <w:szCs w:val="24"/>
        </w:rPr>
        <w:t>第十七条  通知及送达</w:t>
      </w:r>
    </w:p>
    <w:p w14:paraId="5321A253">
      <w:pPr>
        <w:adjustRightInd w:val="0"/>
        <w:snapToGrid w:val="0"/>
        <w:spacing w:line="360" w:lineRule="auto"/>
        <w:ind w:firstLine="420" w:firstLineChars="200"/>
        <w:jc w:val="left"/>
        <w:rPr>
          <w:rFonts w:hint="eastAsia" w:ascii="宋体" w:hAnsi="宋体" w:cs="宋体"/>
        </w:rPr>
      </w:pPr>
      <w:r>
        <w:rPr>
          <w:rFonts w:hint="eastAsia" w:ascii="宋体" w:hAnsi="宋体" w:cs="宋体"/>
        </w:rPr>
        <w:t xml:space="preserve">17.1 </w:t>
      </w:r>
      <w:r>
        <w:rPr>
          <w:rFonts w:hint="eastAsia" w:ascii="宋体" w:hAnsi="宋体" w:cs="宋体"/>
          <w:lang w:val="en-US" w:eastAsia="zh-CN"/>
        </w:rPr>
        <w:t>甲乙</w:t>
      </w:r>
      <w:r>
        <w:rPr>
          <w:rFonts w:hint="eastAsia" w:ascii="宋体" w:hAnsi="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09AD9B2A">
      <w:pPr>
        <w:adjustRightInd w:val="0"/>
        <w:snapToGrid w:val="0"/>
        <w:spacing w:line="360" w:lineRule="auto"/>
        <w:ind w:firstLine="420" w:firstLineChars="200"/>
        <w:jc w:val="left"/>
        <w:rPr>
          <w:rFonts w:ascii="宋体" w:hAnsi="宋体" w:cs="宋体"/>
        </w:rPr>
      </w:pPr>
      <w:r>
        <w:rPr>
          <w:rFonts w:hint="eastAsia" w:ascii="宋体" w:hAnsi="宋体" w:cs="宋体"/>
        </w:rPr>
        <w:t>17.2双方同意，寄送方式发出的文件自寄送之日起届满7天视为送达。任何一方不得拒绝签收对方邮寄的文件，因拒绝签收导致邮寄文件被退回的，视为发送方已送达。</w:t>
      </w:r>
    </w:p>
    <w:p w14:paraId="760A848C">
      <w:pPr>
        <w:adjustRightInd w:val="0"/>
        <w:snapToGrid w:val="0"/>
        <w:spacing w:line="360" w:lineRule="auto"/>
        <w:ind w:firstLine="420" w:firstLineChars="200"/>
        <w:jc w:val="left"/>
        <w:rPr>
          <w:rFonts w:hint="eastAsia" w:ascii="宋体" w:hAnsi="宋体" w:cs="宋体"/>
        </w:rPr>
      </w:pPr>
      <w:r>
        <w:rPr>
          <w:rFonts w:hint="eastAsia" w:ascii="宋体" w:hAnsi="宋体" w:cs="宋体"/>
        </w:rPr>
        <w:t>17</w:t>
      </w:r>
      <w:r>
        <w:rPr>
          <w:rFonts w:ascii="宋体" w:hAnsi="宋体" w:cs="宋体"/>
        </w:rPr>
        <w:t>.3</w:t>
      </w:r>
      <w:r>
        <w:rPr>
          <w:rFonts w:hint="eastAsia" w:ascii="宋体" w:hAnsi="宋体" w:cs="宋体"/>
          <w:lang w:val="en-US" w:eastAsia="zh-CN"/>
        </w:rPr>
        <w:t>甲乙</w:t>
      </w:r>
      <w:r>
        <w:rPr>
          <w:rFonts w:hint="eastAsia" w:ascii="宋体" w:hAnsi="宋体" w:cs="宋体"/>
        </w:rPr>
        <w:t>双方任何一方需变更前述联系方式的，均应以书面形式，在变更发生后的</w:t>
      </w:r>
      <w:r>
        <w:rPr>
          <w:rFonts w:ascii="宋体" w:hAnsi="宋体" w:cs="宋体"/>
          <w:u w:val="single"/>
        </w:rPr>
        <w:t>3</w:t>
      </w:r>
      <w:r>
        <w:rPr>
          <w:rFonts w:hint="eastAsia" w:ascii="宋体" w:hAnsi="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2847A561">
      <w:pPr>
        <w:pStyle w:val="5"/>
        <w:adjustRightInd w:val="0"/>
        <w:snapToGrid w:val="0"/>
        <w:spacing w:before="156" w:line="360" w:lineRule="auto"/>
        <w:ind w:left="0" w:firstLine="480" w:firstLineChars="200"/>
        <w:jc w:val="left"/>
        <w:outlineLvl w:val="0"/>
        <w:rPr>
          <w:rFonts w:hint="eastAsia"/>
          <w:b/>
          <w:sz w:val="24"/>
          <w:szCs w:val="24"/>
        </w:rPr>
      </w:pPr>
      <w:r>
        <w:rPr>
          <w:rFonts w:hint="eastAsia"/>
          <w:b/>
          <w:sz w:val="24"/>
          <w:szCs w:val="24"/>
        </w:rPr>
        <w:t>第十八条  合同生效及其他</w:t>
      </w:r>
    </w:p>
    <w:p w14:paraId="4984E6D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18.1本合同经双方法定代表或其授权代表签字并加盖公章（或合同专用章）后生效。</w:t>
      </w:r>
    </w:p>
    <w:p w14:paraId="223F363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18.</w:t>
      </w:r>
      <w:r>
        <w:rPr>
          <w:rFonts w:hint="eastAsia" w:ascii="宋体" w:hAnsi="宋体" w:cs="宋体"/>
          <w:szCs w:val="21"/>
          <w:lang w:val="en-US" w:eastAsia="zh-CN"/>
        </w:rPr>
        <w:t>2</w:t>
      </w:r>
      <w:r>
        <w:rPr>
          <w:rFonts w:hint="eastAsia" w:ascii="宋体" w:hAnsi="宋体" w:cs="宋体"/>
          <w:szCs w:val="21"/>
        </w:rPr>
        <w:t xml:space="preserve"> 本合同随附合同附件（如有）为本合同不可分割的部分，并与本合同具有同等法律效力。</w:t>
      </w:r>
    </w:p>
    <w:p w14:paraId="590BA6AC">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hint="eastAsia" w:ascii="宋体" w:hAnsi="宋体" w:cs="宋体"/>
          <w:szCs w:val="21"/>
          <w:lang w:val="en-US" w:eastAsia="zh-CN"/>
        </w:rPr>
        <w:t>3</w:t>
      </w:r>
      <w:r>
        <w:rPr>
          <w:rFonts w:ascii="宋体" w:hAnsi="宋体" w:cs="宋体"/>
          <w:szCs w:val="21"/>
        </w:rPr>
        <w:t xml:space="preserve"> </w:t>
      </w:r>
      <w:r>
        <w:rPr>
          <w:rFonts w:hint="eastAsia" w:ascii="宋体" w:hAnsi="宋体" w:cs="宋体"/>
          <w:szCs w:val="21"/>
        </w:rPr>
        <w:t>如果本合同的任何条款被司法机关或其他有权机关宣布无效、非法或其他形式的不可执行，本合同其他条款仍然有效，双方均应遵照执行。</w:t>
      </w:r>
    </w:p>
    <w:p w14:paraId="33FBD27F">
      <w:pPr>
        <w:adjustRightInd w:val="0"/>
        <w:snapToGrid w:val="0"/>
        <w:spacing w:line="360" w:lineRule="auto"/>
        <w:ind w:firstLine="420" w:firstLineChars="200"/>
        <w:jc w:val="left"/>
        <w:rPr>
          <w:rFonts w:hint="eastAsia"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w:t>
      </w:r>
      <w:r>
        <w:rPr>
          <w:rFonts w:hint="eastAsia" w:ascii="宋体" w:hAnsi="宋体" w:cs="宋体"/>
          <w:szCs w:val="21"/>
          <w:lang w:val="en-US" w:eastAsia="zh-CN"/>
        </w:rPr>
        <w:t>4</w:t>
      </w:r>
      <w:r>
        <w:rPr>
          <w:rFonts w:ascii="宋体" w:hAnsi="宋体" w:cs="宋体"/>
          <w:szCs w:val="21"/>
        </w:rPr>
        <w:t xml:space="preserve"> </w:t>
      </w:r>
      <w:r>
        <w:rPr>
          <w:rFonts w:hint="eastAsia" w:ascii="宋体" w:hAnsi="宋体" w:cs="宋体"/>
          <w:szCs w:val="21"/>
        </w:rPr>
        <w:t>合同一式</w:t>
      </w:r>
      <w:permStart w:id="47"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7"/>
      <w:r>
        <w:rPr>
          <w:rFonts w:hint="eastAsia" w:ascii="宋体" w:hAnsi="宋体" w:cs="宋体"/>
          <w:szCs w:val="21"/>
        </w:rPr>
        <w:t>份，甲方执</w:t>
      </w:r>
      <w:permStart w:id="48"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8"/>
      <w:r>
        <w:rPr>
          <w:rFonts w:hint="eastAsia" w:ascii="宋体" w:hAnsi="宋体" w:cs="宋体"/>
          <w:szCs w:val="21"/>
        </w:rPr>
        <w:t>份，乙方执</w:t>
      </w:r>
      <w:permStart w:id="49" w:edGrp="everyone"/>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ermEnd w:id="49"/>
      <w:r>
        <w:rPr>
          <w:rFonts w:hint="eastAsia" w:ascii="宋体" w:hAnsi="宋体" w:cs="宋体"/>
          <w:szCs w:val="21"/>
        </w:rPr>
        <w:t xml:space="preserve">份，每份具有同等法律效力。 </w:t>
      </w:r>
    </w:p>
    <w:p w14:paraId="3A99241F">
      <w:pPr>
        <w:adjustRightInd w:val="0"/>
        <w:snapToGrid w:val="0"/>
        <w:spacing w:line="360" w:lineRule="auto"/>
        <w:ind w:firstLine="420" w:firstLineChars="200"/>
        <w:jc w:val="left"/>
        <w:rPr>
          <w:rFonts w:hint="eastAsia" w:ascii="宋体" w:hAnsi="宋体" w:cs="宋体"/>
          <w:szCs w:val="21"/>
        </w:rPr>
      </w:pPr>
    </w:p>
    <w:p w14:paraId="4E4B7318">
      <w:pPr>
        <w:adjustRightInd w:val="0"/>
        <w:snapToGrid w:val="0"/>
        <w:spacing w:line="360" w:lineRule="auto"/>
        <w:ind w:firstLine="420" w:firstLineChars="200"/>
        <w:jc w:val="left"/>
        <w:rPr>
          <w:rFonts w:hint="eastAsia" w:ascii="宋体" w:hAnsi="宋体" w:cs="宋体"/>
          <w:szCs w:val="21"/>
        </w:rPr>
      </w:pPr>
    </w:p>
    <w:p w14:paraId="7D937711">
      <w:pPr>
        <w:adjustRightInd w:val="0"/>
        <w:snapToGrid w:val="0"/>
        <w:spacing w:line="360" w:lineRule="auto"/>
        <w:ind w:firstLine="420" w:firstLineChars="200"/>
        <w:jc w:val="left"/>
        <w:rPr>
          <w:rFonts w:hint="eastAsia" w:ascii="宋体" w:hAnsi="宋体" w:cs="宋体"/>
          <w:szCs w:val="21"/>
        </w:rPr>
      </w:pPr>
    </w:p>
    <w:p w14:paraId="696752B2">
      <w:pPr>
        <w:adjustRightInd w:val="0"/>
        <w:snapToGrid w:val="0"/>
        <w:spacing w:line="360" w:lineRule="auto"/>
        <w:ind w:firstLine="420" w:firstLineChars="200"/>
        <w:jc w:val="left"/>
        <w:rPr>
          <w:rFonts w:hint="eastAsia" w:ascii="宋体" w:hAnsi="宋体" w:cs="宋体"/>
          <w:szCs w:val="21"/>
        </w:rPr>
      </w:pPr>
    </w:p>
    <w:p w14:paraId="3DC8FD78">
      <w:pPr>
        <w:adjustRightInd w:val="0"/>
        <w:snapToGrid w:val="0"/>
        <w:spacing w:line="360" w:lineRule="auto"/>
        <w:ind w:firstLine="420" w:firstLineChars="200"/>
        <w:jc w:val="left"/>
        <w:rPr>
          <w:rFonts w:hint="eastAsia" w:ascii="宋体" w:hAnsi="宋体" w:cs="宋体"/>
          <w:szCs w:val="21"/>
        </w:rPr>
      </w:pPr>
    </w:p>
    <w:p w14:paraId="44030A57">
      <w:pPr>
        <w:adjustRightInd w:val="0"/>
        <w:snapToGrid w:val="0"/>
        <w:spacing w:line="360" w:lineRule="auto"/>
        <w:jc w:val="left"/>
        <w:rPr>
          <w:rFonts w:hint="eastAsia"/>
          <w:sz w:val="21"/>
          <w:szCs w:val="21"/>
        </w:rPr>
      </w:pPr>
      <w:r>
        <w:rPr>
          <w:rFonts w:hint="eastAsia" w:ascii="宋体" w:hAnsi="宋体" w:cs="宋体"/>
          <w:bCs/>
          <w:szCs w:val="21"/>
        </w:rPr>
        <w:t>（以下无正文）</w:t>
      </w:r>
    </w:p>
    <w:tbl>
      <w:tblPr>
        <w:tblStyle w:val="10"/>
        <w:tblW w:w="0" w:type="auto"/>
        <w:tblInd w:w="0" w:type="dxa"/>
        <w:tblLayout w:type="fixed"/>
        <w:tblCellMar>
          <w:top w:w="0" w:type="dxa"/>
          <w:left w:w="108" w:type="dxa"/>
          <w:bottom w:w="0" w:type="dxa"/>
          <w:right w:w="108" w:type="dxa"/>
        </w:tblCellMar>
      </w:tblPr>
      <w:tblGrid>
        <w:gridCol w:w="1234"/>
        <w:gridCol w:w="3180"/>
        <w:gridCol w:w="705"/>
        <w:gridCol w:w="1545"/>
        <w:gridCol w:w="2865"/>
      </w:tblGrid>
      <w:tr w14:paraId="2199F031">
        <w:tblPrEx>
          <w:tblCellMar>
            <w:top w:w="0" w:type="dxa"/>
            <w:left w:w="108" w:type="dxa"/>
            <w:bottom w:w="0" w:type="dxa"/>
            <w:right w:w="108" w:type="dxa"/>
          </w:tblCellMar>
        </w:tblPrEx>
        <w:trPr>
          <w:trHeight w:val="567" w:hRule="atLeast"/>
        </w:trPr>
        <w:tc>
          <w:tcPr>
            <w:tcW w:w="1234" w:type="dxa"/>
            <w:noWrap w:val="0"/>
            <w:vAlign w:val="top"/>
          </w:tcPr>
          <w:p w14:paraId="49E9121C">
            <w:pPr>
              <w:pStyle w:val="8"/>
              <w:adjustRightInd w:val="0"/>
              <w:snapToGrid w:val="0"/>
              <w:rPr>
                <w:rFonts w:hint="eastAsia"/>
                <w:sz w:val="21"/>
                <w:szCs w:val="21"/>
              </w:rPr>
            </w:pPr>
            <w:permStart w:id="50" w:edGrp="everyone" w:colFirst="3" w:colLast="3"/>
            <w:permStart w:id="51" w:edGrp="everyone" w:colFirst="4" w:colLast="4"/>
            <w:r>
              <w:rPr>
                <w:rFonts w:hint="eastAsia"/>
                <w:sz w:val="21"/>
                <w:szCs w:val="21"/>
              </w:rPr>
              <w:t>甲方名称：</w:t>
            </w:r>
          </w:p>
        </w:tc>
        <w:tc>
          <w:tcPr>
            <w:tcW w:w="3180" w:type="dxa"/>
            <w:noWrap w:val="0"/>
            <w:vAlign w:val="top"/>
          </w:tcPr>
          <w:p w14:paraId="400E4585">
            <w:pPr>
              <w:pStyle w:val="8"/>
              <w:adjustRightInd w:val="0"/>
              <w:snapToGrid w:val="0"/>
              <w:rPr>
                <w:rFonts w:hint="eastAsia"/>
                <w:sz w:val="21"/>
                <w:szCs w:val="21"/>
              </w:rPr>
            </w:pPr>
            <w:r>
              <w:rPr>
                <w:rFonts w:hint="eastAsia"/>
                <w:sz w:val="21"/>
                <w:szCs w:val="21"/>
              </w:rPr>
              <w:t>南京禄口国际机场空港科技有限公司</w:t>
            </w:r>
          </w:p>
        </w:tc>
        <w:tc>
          <w:tcPr>
            <w:tcW w:w="705" w:type="dxa"/>
            <w:noWrap w:val="0"/>
            <w:vAlign w:val="top"/>
          </w:tcPr>
          <w:p w14:paraId="73213CD7">
            <w:pPr>
              <w:pStyle w:val="8"/>
              <w:adjustRightInd w:val="0"/>
              <w:snapToGrid w:val="0"/>
              <w:rPr>
                <w:rFonts w:hint="eastAsia"/>
                <w:sz w:val="21"/>
                <w:szCs w:val="21"/>
              </w:rPr>
            </w:pPr>
          </w:p>
        </w:tc>
        <w:tc>
          <w:tcPr>
            <w:tcW w:w="1545" w:type="dxa"/>
            <w:noWrap w:val="0"/>
            <w:vAlign w:val="top"/>
          </w:tcPr>
          <w:p w14:paraId="1DBD4D64">
            <w:pPr>
              <w:pStyle w:val="8"/>
              <w:adjustRightInd w:val="0"/>
              <w:snapToGrid w:val="0"/>
              <w:rPr>
                <w:rFonts w:hint="eastAsia"/>
                <w:sz w:val="21"/>
                <w:szCs w:val="21"/>
              </w:rPr>
            </w:pPr>
            <w:r>
              <w:rPr>
                <w:rFonts w:hint="eastAsia"/>
                <w:sz w:val="21"/>
                <w:szCs w:val="21"/>
              </w:rPr>
              <w:t>乙方名称：</w:t>
            </w:r>
          </w:p>
        </w:tc>
        <w:tc>
          <w:tcPr>
            <w:tcW w:w="2865" w:type="dxa"/>
            <w:noWrap w:val="0"/>
            <w:vAlign w:val="top"/>
          </w:tcPr>
          <w:p w14:paraId="2E573FF1">
            <w:pPr>
              <w:pStyle w:val="8"/>
              <w:adjustRightInd w:val="0"/>
              <w:snapToGrid w:val="0"/>
              <w:rPr>
                <w:rFonts w:hint="eastAsia"/>
                <w:sz w:val="21"/>
                <w:szCs w:val="21"/>
              </w:rPr>
            </w:pPr>
          </w:p>
        </w:tc>
      </w:tr>
      <w:permEnd w:id="50"/>
      <w:permEnd w:id="51"/>
      <w:tr w14:paraId="02F7D827">
        <w:tblPrEx>
          <w:tblCellMar>
            <w:top w:w="0" w:type="dxa"/>
            <w:left w:w="108" w:type="dxa"/>
            <w:bottom w:w="0" w:type="dxa"/>
            <w:right w:w="108" w:type="dxa"/>
          </w:tblCellMar>
        </w:tblPrEx>
        <w:trPr>
          <w:trHeight w:val="567" w:hRule="atLeast"/>
        </w:trPr>
        <w:tc>
          <w:tcPr>
            <w:tcW w:w="1234" w:type="dxa"/>
            <w:noWrap w:val="0"/>
            <w:vAlign w:val="top"/>
          </w:tcPr>
          <w:p w14:paraId="7D3315CA">
            <w:pPr>
              <w:pStyle w:val="8"/>
              <w:adjustRightInd w:val="0"/>
              <w:snapToGrid w:val="0"/>
              <w:rPr>
                <w:rFonts w:hint="eastAsia"/>
                <w:sz w:val="21"/>
                <w:szCs w:val="21"/>
              </w:rPr>
            </w:pPr>
            <w:permStart w:id="52" w:edGrp="everyone" w:colFirst="3" w:colLast="3"/>
            <w:permStart w:id="53" w:edGrp="everyone" w:colFirst="4" w:colLast="4"/>
          </w:p>
        </w:tc>
        <w:tc>
          <w:tcPr>
            <w:tcW w:w="3180" w:type="dxa"/>
            <w:noWrap w:val="0"/>
            <w:vAlign w:val="top"/>
          </w:tcPr>
          <w:p w14:paraId="7AB594D7">
            <w:pPr>
              <w:pStyle w:val="8"/>
              <w:adjustRightInd w:val="0"/>
              <w:snapToGrid w:val="0"/>
              <w:jc w:val="center"/>
              <w:rPr>
                <w:rFonts w:hint="eastAsia"/>
                <w:sz w:val="21"/>
                <w:szCs w:val="21"/>
              </w:rPr>
            </w:pPr>
            <w:r>
              <w:rPr>
                <w:rFonts w:hint="eastAsia"/>
                <w:sz w:val="21"/>
                <w:szCs w:val="21"/>
              </w:rPr>
              <w:t>（签章）</w:t>
            </w:r>
          </w:p>
        </w:tc>
        <w:tc>
          <w:tcPr>
            <w:tcW w:w="705" w:type="dxa"/>
            <w:noWrap w:val="0"/>
            <w:vAlign w:val="top"/>
          </w:tcPr>
          <w:p w14:paraId="657D44AA">
            <w:pPr>
              <w:pStyle w:val="8"/>
              <w:adjustRightInd w:val="0"/>
              <w:snapToGrid w:val="0"/>
              <w:rPr>
                <w:rFonts w:hint="eastAsia"/>
                <w:sz w:val="21"/>
                <w:szCs w:val="21"/>
              </w:rPr>
            </w:pPr>
          </w:p>
        </w:tc>
        <w:tc>
          <w:tcPr>
            <w:tcW w:w="1545" w:type="dxa"/>
            <w:noWrap w:val="0"/>
            <w:vAlign w:val="top"/>
          </w:tcPr>
          <w:p w14:paraId="4D4B2D69">
            <w:pPr>
              <w:pStyle w:val="8"/>
              <w:adjustRightInd w:val="0"/>
              <w:snapToGrid w:val="0"/>
              <w:rPr>
                <w:rFonts w:hint="eastAsia"/>
                <w:sz w:val="21"/>
                <w:szCs w:val="21"/>
              </w:rPr>
            </w:pPr>
          </w:p>
        </w:tc>
        <w:tc>
          <w:tcPr>
            <w:tcW w:w="2865" w:type="dxa"/>
            <w:noWrap w:val="0"/>
            <w:vAlign w:val="top"/>
          </w:tcPr>
          <w:p w14:paraId="68E0299B">
            <w:pPr>
              <w:pStyle w:val="8"/>
              <w:adjustRightInd w:val="0"/>
              <w:snapToGrid w:val="0"/>
              <w:jc w:val="center"/>
              <w:rPr>
                <w:rFonts w:hint="eastAsia"/>
                <w:sz w:val="21"/>
                <w:szCs w:val="21"/>
              </w:rPr>
            </w:pPr>
            <w:r>
              <w:rPr>
                <w:rFonts w:hint="eastAsia"/>
                <w:sz w:val="21"/>
                <w:szCs w:val="21"/>
              </w:rPr>
              <w:t>（签章）</w:t>
            </w:r>
          </w:p>
        </w:tc>
      </w:tr>
      <w:permEnd w:id="52"/>
      <w:permEnd w:id="53"/>
      <w:tr w14:paraId="4FC194EB">
        <w:tblPrEx>
          <w:tblCellMar>
            <w:top w:w="0" w:type="dxa"/>
            <w:left w:w="108" w:type="dxa"/>
            <w:bottom w:w="0" w:type="dxa"/>
            <w:right w:w="108" w:type="dxa"/>
          </w:tblCellMar>
        </w:tblPrEx>
        <w:trPr>
          <w:trHeight w:val="567" w:hRule="atLeast"/>
        </w:trPr>
        <w:tc>
          <w:tcPr>
            <w:tcW w:w="4414" w:type="dxa"/>
            <w:gridSpan w:val="2"/>
            <w:vMerge w:val="restart"/>
            <w:noWrap w:val="0"/>
            <w:vAlign w:val="top"/>
          </w:tcPr>
          <w:p w14:paraId="3DBA4D32">
            <w:pPr>
              <w:pStyle w:val="8"/>
              <w:adjustRightInd w:val="0"/>
              <w:snapToGrid w:val="0"/>
              <w:rPr>
                <w:rFonts w:hint="eastAsia"/>
                <w:sz w:val="21"/>
                <w:szCs w:val="21"/>
              </w:rPr>
            </w:pPr>
            <w:permStart w:id="54" w:edGrp="everyone"/>
            <w:permStart w:id="55" w:edGrp="everyone" w:colFirst="2" w:colLast="2"/>
            <w:r>
              <w:rPr>
                <w:rFonts w:hint="eastAsia"/>
                <w:sz w:val="21"/>
                <w:szCs w:val="21"/>
              </w:rPr>
              <w:t>法定代表/授权代表：（签字或盖章）</w:t>
            </w:r>
          </w:p>
          <w:permEnd w:id="54"/>
          <w:p w14:paraId="66C72937">
            <w:pPr>
              <w:pStyle w:val="8"/>
              <w:adjustRightInd w:val="0"/>
              <w:snapToGrid w:val="0"/>
              <w:rPr>
                <w:rFonts w:hint="eastAsia"/>
                <w:sz w:val="21"/>
                <w:szCs w:val="21"/>
              </w:rPr>
            </w:pPr>
          </w:p>
        </w:tc>
        <w:tc>
          <w:tcPr>
            <w:tcW w:w="705" w:type="dxa"/>
            <w:noWrap w:val="0"/>
            <w:vAlign w:val="top"/>
          </w:tcPr>
          <w:p w14:paraId="30343FDF">
            <w:pPr>
              <w:pStyle w:val="8"/>
              <w:adjustRightInd w:val="0"/>
              <w:snapToGrid w:val="0"/>
              <w:rPr>
                <w:rFonts w:hint="eastAsia"/>
                <w:sz w:val="21"/>
                <w:szCs w:val="21"/>
              </w:rPr>
            </w:pPr>
          </w:p>
        </w:tc>
        <w:tc>
          <w:tcPr>
            <w:tcW w:w="4410" w:type="dxa"/>
            <w:gridSpan w:val="2"/>
            <w:vMerge w:val="restart"/>
            <w:noWrap w:val="0"/>
            <w:vAlign w:val="top"/>
          </w:tcPr>
          <w:p w14:paraId="0EAE6F5D">
            <w:pPr>
              <w:pStyle w:val="8"/>
              <w:adjustRightInd w:val="0"/>
              <w:snapToGrid w:val="0"/>
              <w:rPr>
                <w:rFonts w:hint="eastAsia"/>
                <w:sz w:val="21"/>
                <w:szCs w:val="21"/>
              </w:rPr>
            </w:pPr>
            <w:r>
              <w:rPr>
                <w:rFonts w:hint="eastAsia"/>
                <w:sz w:val="21"/>
                <w:szCs w:val="21"/>
              </w:rPr>
              <w:t>法定代表/授权代表：（签字或盖章）</w:t>
            </w:r>
          </w:p>
        </w:tc>
      </w:tr>
      <w:permEnd w:id="55"/>
      <w:tr w14:paraId="7565F4FA">
        <w:tblPrEx>
          <w:tblCellMar>
            <w:top w:w="0" w:type="dxa"/>
            <w:left w:w="108" w:type="dxa"/>
            <w:bottom w:w="0" w:type="dxa"/>
            <w:right w:w="108" w:type="dxa"/>
          </w:tblCellMar>
        </w:tblPrEx>
        <w:trPr>
          <w:trHeight w:val="567" w:hRule="atLeast"/>
        </w:trPr>
        <w:tc>
          <w:tcPr>
            <w:tcW w:w="4414" w:type="dxa"/>
            <w:gridSpan w:val="2"/>
            <w:vMerge w:val="continue"/>
            <w:noWrap w:val="0"/>
            <w:vAlign w:val="top"/>
          </w:tcPr>
          <w:p w14:paraId="1FFD3DE2">
            <w:pPr>
              <w:pStyle w:val="8"/>
              <w:adjustRightInd w:val="0"/>
              <w:snapToGrid w:val="0"/>
              <w:rPr>
                <w:rFonts w:hint="eastAsia"/>
                <w:sz w:val="21"/>
                <w:szCs w:val="21"/>
              </w:rPr>
            </w:pPr>
            <w:permStart w:id="56" w:edGrp="everyone" w:colFirst="2" w:colLast="2"/>
          </w:p>
        </w:tc>
        <w:tc>
          <w:tcPr>
            <w:tcW w:w="705" w:type="dxa"/>
            <w:noWrap w:val="0"/>
            <w:vAlign w:val="top"/>
          </w:tcPr>
          <w:p w14:paraId="47490AEF">
            <w:pPr>
              <w:pStyle w:val="8"/>
              <w:adjustRightInd w:val="0"/>
              <w:snapToGrid w:val="0"/>
              <w:rPr>
                <w:rFonts w:hint="eastAsia"/>
                <w:sz w:val="21"/>
                <w:szCs w:val="21"/>
              </w:rPr>
            </w:pPr>
          </w:p>
        </w:tc>
        <w:tc>
          <w:tcPr>
            <w:tcW w:w="4410" w:type="dxa"/>
            <w:gridSpan w:val="2"/>
            <w:vMerge w:val="continue"/>
            <w:noWrap w:val="0"/>
            <w:vAlign w:val="top"/>
          </w:tcPr>
          <w:p w14:paraId="51448F50">
            <w:pPr>
              <w:pStyle w:val="8"/>
              <w:adjustRightInd w:val="0"/>
              <w:snapToGrid w:val="0"/>
              <w:rPr>
                <w:rFonts w:hint="eastAsia"/>
                <w:sz w:val="21"/>
                <w:szCs w:val="21"/>
              </w:rPr>
            </w:pPr>
          </w:p>
        </w:tc>
      </w:tr>
      <w:permEnd w:id="56"/>
      <w:tr w14:paraId="1D7FC864">
        <w:tblPrEx>
          <w:tblCellMar>
            <w:top w:w="0" w:type="dxa"/>
            <w:left w:w="108" w:type="dxa"/>
            <w:bottom w:w="0" w:type="dxa"/>
            <w:right w:w="108" w:type="dxa"/>
          </w:tblCellMar>
        </w:tblPrEx>
        <w:trPr>
          <w:trHeight w:val="567" w:hRule="atLeast"/>
        </w:trPr>
        <w:tc>
          <w:tcPr>
            <w:tcW w:w="4414" w:type="dxa"/>
            <w:gridSpan w:val="2"/>
            <w:noWrap w:val="0"/>
            <w:vAlign w:val="top"/>
          </w:tcPr>
          <w:p w14:paraId="39591F4E">
            <w:pPr>
              <w:pStyle w:val="8"/>
              <w:adjustRightInd w:val="0"/>
              <w:snapToGrid w:val="0"/>
              <w:rPr>
                <w:rFonts w:hint="eastAsia"/>
                <w:sz w:val="21"/>
                <w:szCs w:val="21"/>
              </w:rPr>
            </w:pPr>
            <w:permStart w:id="57" w:edGrp="everyone" w:colFirst="2" w:colLast="2"/>
            <w:permStart w:id="58" w:edGrp="everyone" w:colFirst="3" w:colLast="3"/>
            <w:r>
              <w:rPr>
                <w:rFonts w:hint="eastAsia"/>
                <w:sz w:val="21"/>
                <w:szCs w:val="21"/>
              </w:rPr>
              <w:t>纳税人识别号：913200007140930345</w:t>
            </w:r>
          </w:p>
        </w:tc>
        <w:tc>
          <w:tcPr>
            <w:tcW w:w="705" w:type="dxa"/>
            <w:noWrap w:val="0"/>
            <w:vAlign w:val="top"/>
          </w:tcPr>
          <w:p w14:paraId="6CDB45AA">
            <w:pPr>
              <w:pStyle w:val="8"/>
              <w:adjustRightInd w:val="0"/>
              <w:snapToGrid w:val="0"/>
              <w:rPr>
                <w:rFonts w:hint="eastAsia"/>
                <w:sz w:val="21"/>
                <w:szCs w:val="21"/>
              </w:rPr>
            </w:pPr>
          </w:p>
        </w:tc>
        <w:tc>
          <w:tcPr>
            <w:tcW w:w="1545" w:type="dxa"/>
            <w:noWrap w:val="0"/>
            <w:vAlign w:val="top"/>
          </w:tcPr>
          <w:p w14:paraId="6E916FFF">
            <w:pPr>
              <w:pStyle w:val="8"/>
              <w:adjustRightInd w:val="0"/>
              <w:snapToGrid w:val="0"/>
              <w:rPr>
                <w:rFonts w:hint="eastAsia"/>
                <w:sz w:val="21"/>
                <w:szCs w:val="21"/>
              </w:rPr>
            </w:pPr>
            <w:r>
              <w:rPr>
                <w:rFonts w:hint="eastAsia"/>
                <w:sz w:val="21"/>
                <w:szCs w:val="21"/>
              </w:rPr>
              <w:t>纳税人识别号</w:t>
            </w:r>
          </w:p>
        </w:tc>
        <w:tc>
          <w:tcPr>
            <w:tcW w:w="2865" w:type="dxa"/>
            <w:noWrap w:val="0"/>
            <w:vAlign w:val="top"/>
          </w:tcPr>
          <w:p w14:paraId="1D74F638">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57"/>
      <w:permEnd w:id="58"/>
      <w:tr w14:paraId="1AF0A15A">
        <w:tblPrEx>
          <w:tblCellMar>
            <w:top w:w="0" w:type="dxa"/>
            <w:left w:w="108" w:type="dxa"/>
            <w:bottom w:w="0" w:type="dxa"/>
            <w:right w:w="108" w:type="dxa"/>
          </w:tblCellMar>
        </w:tblPrEx>
        <w:trPr>
          <w:trHeight w:val="1134" w:hRule="atLeast"/>
        </w:trPr>
        <w:tc>
          <w:tcPr>
            <w:tcW w:w="1234" w:type="dxa"/>
            <w:noWrap w:val="0"/>
            <w:vAlign w:val="top"/>
          </w:tcPr>
          <w:p w14:paraId="647AB878">
            <w:pPr>
              <w:pStyle w:val="8"/>
              <w:adjustRightInd w:val="0"/>
              <w:snapToGrid w:val="0"/>
              <w:rPr>
                <w:rFonts w:hint="eastAsia"/>
                <w:sz w:val="21"/>
                <w:szCs w:val="21"/>
              </w:rPr>
            </w:pPr>
            <w:permStart w:id="59" w:edGrp="everyone" w:colFirst="3" w:colLast="3"/>
            <w:permStart w:id="60" w:edGrp="everyone" w:colFirst="4" w:colLast="4"/>
            <w:r>
              <w:rPr>
                <w:rFonts w:hint="eastAsia"/>
                <w:sz w:val="21"/>
                <w:szCs w:val="21"/>
              </w:rPr>
              <w:t>甲方地址：</w:t>
            </w:r>
          </w:p>
        </w:tc>
        <w:tc>
          <w:tcPr>
            <w:tcW w:w="3180" w:type="dxa"/>
            <w:noWrap w:val="0"/>
            <w:vAlign w:val="top"/>
          </w:tcPr>
          <w:p w14:paraId="488AA806">
            <w:pPr>
              <w:pStyle w:val="8"/>
              <w:adjustRightInd w:val="0"/>
              <w:snapToGrid w:val="0"/>
              <w:spacing w:line="480" w:lineRule="auto"/>
              <w:rPr>
                <w:rFonts w:hint="eastAsia"/>
                <w:sz w:val="21"/>
                <w:szCs w:val="21"/>
              </w:rPr>
            </w:pPr>
            <w:r>
              <w:rPr>
                <w:rFonts w:hint="eastAsia"/>
                <w:sz w:val="21"/>
                <w:szCs w:val="21"/>
              </w:rPr>
              <w:t>南京禄口国际机场翔鹰二路9号2号办公楼2楼</w:t>
            </w:r>
          </w:p>
        </w:tc>
        <w:tc>
          <w:tcPr>
            <w:tcW w:w="705" w:type="dxa"/>
            <w:noWrap w:val="0"/>
            <w:vAlign w:val="top"/>
          </w:tcPr>
          <w:p w14:paraId="590A9AD7">
            <w:pPr>
              <w:pStyle w:val="8"/>
              <w:adjustRightInd w:val="0"/>
              <w:snapToGrid w:val="0"/>
              <w:rPr>
                <w:rFonts w:hint="eastAsia"/>
                <w:sz w:val="21"/>
                <w:szCs w:val="21"/>
              </w:rPr>
            </w:pPr>
          </w:p>
        </w:tc>
        <w:tc>
          <w:tcPr>
            <w:tcW w:w="1545" w:type="dxa"/>
            <w:noWrap w:val="0"/>
            <w:vAlign w:val="top"/>
          </w:tcPr>
          <w:p w14:paraId="7B5DE491">
            <w:pPr>
              <w:pStyle w:val="8"/>
              <w:adjustRightInd w:val="0"/>
              <w:snapToGrid w:val="0"/>
              <w:rPr>
                <w:rFonts w:hint="eastAsia"/>
                <w:sz w:val="21"/>
                <w:szCs w:val="21"/>
              </w:rPr>
            </w:pPr>
            <w:r>
              <w:rPr>
                <w:rFonts w:hint="eastAsia"/>
                <w:sz w:val="21"/>
                <w:szCs w:val="21"/>
              </w:rPr>
              <w:t>乙方地址：</w:t>
            </w:r>
          </w:p>
        </w:tc>
        <w:tc>
          <w:tcPr>
            <w:tcW w:w="2865" w:type="dxa"/>
            <w:noWrap w:val="0"/>
            <w:vAlign w:val="top"/>
          </w:tcPr>
          <w:p w14:paraId="32FC8796">
            <w:pPr>
              <w:pStyle w:val="8"/>
              <w:adjustRightInd w:val="0"/>
              <w:snapToGrid w:val="0"/>
              <w:spacing w:line="480" w:lineRule="auto"/>
              <w:rPr>
                <w:rFonts w:hint="eastAsia" w:eastAsia="宋体"/>
                <w:sz w:val="21"/>
                <w:szCs w:val="21"/>
                <w:lang w:val="en-US" w:eastAsia="zh-CN"/>
              </w:rPr>
            </w:pPr>
            <w:r>
              <w:rPr>
                <w:rFonts w:hint="eastAsia"/>
                <w:sz w:val="21"/>
                <w:szCs w:val="21"/>
                <w:lang w:val="en-US" w:eastAsia="zh-CN"/>
              </w:rPr>
              <w:t xml:space="preserve"> </w:t>
            </w:r>
          </w:p>
        </w:tc>
      </w:tr>
      <w:permEnd w:id="59"/>
      <w:permEnd w:id="60"/>
      <w:tr w14:paraId="2AC345FD">
        <w:tblPrEx>
          <w:tblCellMar>
            <w:top w:w="0" w:type="dxa"/>
            <w:left w:w="108" w:type="dxa"/>
            <w:bottom w:w="0" w:type="dxa"/>
            <w:right w:w="108" w:type="dxa"/>
          </w:tblCellMar>
        </w:tblPrEx>
        <w:trPr>
          <w:trHeight w:val="567" w:hRule="atLeast"/>
        </w:trPr>
        <w:tc>
          <w:tcPr>
            <w:tcW w:w="1234" w:type="dxa"/>
            <w:noWrap w:val="0"/>
            <w:vAlign w:val="top"/>
          </w:tcPr>
          <w:p w14:paraId="266CB7AC">
            <w:pPr>
              <w:pStyle w:val="8"/>
              <w:adjustRightInd w:val="0"/>
              <w:snapToGrid w:val="0"/>
              <w:rPr>
                <w:rFonts w:hint="eastAsia"/>
                <w:sz w:val="21"/>
                <w:szCs w:val="21"/>
              </w:rPr>
            </w:pPr>
            <w:permStart w:id="61" w:edGrp="everyone" w:colFirst="3" w:colLast="3"/>
            <w:permStart w:id="62" w:edGrp="everyone" w:colFirst="4" w:colLast="4"/>
            <w:r>
              <w:rPr>
                <w:rFonts w:hint="eastAsia"/>
                <w:sz w:val="21"/>
                <w:szCs w:val="21"/>
              </w:rPr>
              <w:t>开户银行：</w:t>
            </w:r>
          </w:p>
        </w:tc>
        <w:tc>
          <w:tcPr>
            <w:tcW w:w="3180" w:type="dxa"/>
            <w:noWrap w:val="0"/>
            <w:vAlign w:val="top"/>
          </w:tcPr>
          <w:p w14:paraId="44D4B3AF">
            <w:pPr>
              <w:pStyle w:val="8"/>
              <w:adjustRightInd w:val="0"/>
              <w:snapToGrid w:val="0"/>
              <w:rPr>
                <w:rFonts w:hint="eastAsia"/>
                <w:sz w:val="21"/>
                <w:szCs w:val="21"/>
              </w:rPr>
            </w:pPr>
            <w:r>
              <w:rPr>
                <w:rFonts w:hint="eastAsia"/>
                <w:sz w:val="21"/>
                <w:szCs w:val="21"/>
              </w:rPr>
              <w:t>中国银行南京禄口机场支行</w:t>
            </w:r>
          </w:p>
        </w:tc>
        <w:tc>
          <w:tcPr>
            <w:tcW w:w="705" w:type="dxa"/>
            <w:noWrap w:val="0"/>
            <w:vAlign w:val="top"/>
          </w:tcPr>
          <w:p w14:paraId="7B1FCF3B">
            <w:pPr>
              <w:pStyle w:val="8"/>
              <w:adjustRightInd w:val="0"/>
              <w:snapToGrid w:val="0"/>
              <w:rPr>
                <w:rFonts w:hint="eastAsia"/>
                <w:sz w:val="21"/>
                <w:szCs w:val="21"/>
              </w:rPr>
            </w:pPr>
          </w:p>
        </w:tc>
        <w:tc>
          <w:tcPr>
            <w:tcW w:w="1545" w:type="dxa"/>
            <w:noWrap w:val="0"/>
            <w:vAlign w:val="top"/>
          </w:tcPr>
          <w:p w14:paraId="41497B75">
            <w:pPr>
              <w:pStyle w:val="8"/>
              <w:adjustRightInd w:val="0"/>
              <w:snapToGrid w:val="0"/>
              <w:rPr>
                <w:rFonts w:hint="eastAsia"/>
                <w:sz w:val="21"/>
                <w:szCs w:val="21"/>
              </w:rPr>
            </w:pPr>
            <w:r>
              <w:rPr>
                <w:rFonts w:hint="eastAsia"/>
                <w:sz w:val="21"/>
                <w:szCs w:val="21"/>
              </w:rPr>
              <w:t>开户银行：</w:t>
            </w:r>
          </w:p>
        </w:tc>
        <w:tc>
          <w:tcPr>
            <w:tcW w:w="2865" w:type="dxa"/>
            <w:noWrap w:val="0"/>
            <w:vAlign w:val="top"/>
          </w:tcPr>
          <w:p w14:paraId="3088D4B5">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1"/>
      <w:permEnd w:id="62"/>
      <w:tr w14:paraId="4216EC24">
        <w:tblPrEx>
          <w:tblCellMar>
            <w:top w:w="0" w:type="dxa"/>
            <w:left w:w="108" w:type="dxa"/>
            <w:bottom w:w="0" w:type="dxa"/>
            <w:right w:w="108" w:type="dxa"/>
          </w:tblCellMar>
        </w:tblPrEx>
        <w:trPr>
          <w:trHeight w:val="567" w:hRule="atLeast"/>
        </w:trPr>
        <w:tc>
          <w:tcPr>
            <w:tcW w:w="1234" w:type="dxa"/>
            <w:noWrap w:val="0"/>
            <w:vAlign w:val="top"/>
          </w:tcPr>
          <w:p w14:paraId="369D20EE">
            <w:pPr>
              <w:pStyle w:val="8"/>
              <w:adjustRightInd w:val="0"/>
              <w:snapToGrid w:val="0"/>
              <w:rPr>
                <w:rFonts w:hint="eastAsia"/>
                <w:sz w:val="21"/>
                <w:szCs w:val="21"/>
              </w:rPr>
            </w:pPr>
            <w:permStart w:id="63" w:edGrp="everyone" w:colFirst="3" w:colLast="3"/>
            <w:permStart w:id="64" w:edGrp="everyone" w:colFirst="4" w:colLast="4"/>
            <w:r>
              <w:rPr>
                <w:rFonts w:hint="eastAsia"/>
                <w:sz w:val="21"/>
                <w:szCs w:val="21"/>
              </w:rPr>
              <w:t>账    号：</w:t>
            </w:r>
          </w:p>
        </w:tc>
        <w:tc>
          <w:tcPr>
            <w:tcW w:w="3180" w:type="dxa"/>
            <w:noWrap w:val="0"/>
            <w:vAlign w:val="top"/>
          </w:tcPr>
          <w:p w14:paraId="56377EDE">
            <w:pPr>
              <w:pStyle w:val="8"/>
              <w:adjustRightInd w:val="0"/>
              <w:snapToGrid w:val="0"/>
              <w:rPr>
                <w:rFonts w:hint="eastAsia"/>
                <w:sz w:val="21"/>
                <w:szCs w:val="21"/>
              </w:rPr>
            </w:pPr>
            <w:r>
              <w:rPr>
                <w:rFonts w:hint="eastAsia"/>
                <w:sz w:val="21"/>
                <w:szCs w:val="21"/>
              </w:rPr>
              <w:t>553470001259</w:t>
            </w:r>
          </w:p>
        </w:tc>
        <w:tc>
          <w:tcPr>
            <w:tcW w:w="705" w:type="dxa"/>
            <w:noWrap w:val="0"/>
            <w:vAlign w:val="top"/>
          </w:tcPr>
          <w:p w14:paraId="73CC3968">
            <w:pPr>
              <w:pStyle w:val="8"/>
              <w:adjustRightInd w:val="0"/>
              <w:snapToGrid w:val="0"/>
              <w:rPr>
                <w:rFonts w:hint="eastAsia"/>
                <w:sz w:val="21"/>
                <w:szCs w:val="21"/>
              </w:rPr>
            </w:pPr>
          </w:p>
        </w:tc>
        <w:tc>
          <w:tcPr>
            <w:tcW w:w="1545" w:type="dxa"/>
            <w:noWrap w:val="0"/>
            <w:vAlign w:val="top"/>
          </w:tcPr>
          <w:p w14:paraId="77A42C10">
            <w:pPr>
              <w:pStyle w:val="8"/>
              <w:adjustRightInd w:val="0"/>
              <w:snapToGrid w:val="0"/>
              <w:rPr>
                <w:rFonts w:hint="eastAsia"/>
                <w:sz w:val="21"/>
                <w:szCs w:val="21"/>
              </w:rPr>
            </w:pPr>
            <w:r>
              <w:rPr>
                <w:rFonts w:hint="eastAsia"/>
                <w:sz w:val="21"/>
                <w:szCs w:val="21"/>
              </w:rPr>
              <w:t>账    号：</w:t>
            </w:r>
          </w:p>
        </w:tc>
        <w:tc>
          <w:tcPr>
            <w:tcW w:w="2865" w:type="dxa"/>
            <w:noWrap w:val="0"/>
            <w:vAlign w:val="top"/>
          </w:tcPr>
          <w:p w14:paraId="54BF3417">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3"/>
      <w:permEnd w:id="64"/>
      <w:tr w14:paraId="10811746">
        <w:tblPrEx>
          <w:tblCellMar>
            <w:top w:w="0" w:type="dxa"/>
            <w:left w:w="108" w:type="dxa"/>
            <w:bottom w:w="0" w:type="dxa"/>
            <w:right w:w="108" w:type="dxa"/>
          </w:tblCellMar>
        </w:tblPrEx>
        <w:trPr>
          <w:trHeight w:val="567" w:hRule="atLeast"/>
        </w:trPr>
        <w:tc>
          <w:tcPr>
            <w:tcW w:w="1234" w:type="dxa"/>
            <w:noWrap w:val="0"/>
            <w:vAlign w:val="top"/>
          </w:tcPr>
          <w:p w14:paraId="3690F5E2">
            <w:pPr>
              <w:pStyle w:val="8"/>
              <w:adjustRightInd w:val="0"/>
              <w:snapToGrid w:val="0"/>
              <w:rPr>
                <w:rFonts w:hint="eastAsia"/>
                <w:sz w:val="21"/>
                <w:szCs w:val="21"/>
              </w:rPr>
            </w:pPr>
            <w:permStart w:id="65" w:edGrp="everyone" w:colFirst="1" w:colLast="1"/>
            <w:permStart w:id="66" w:edGrp="everyone" w:colFirst="3" w:colLast="3"/>
            <w:permStart w:id="67" w:edGrp="everyone" w:colFirst="4" w:colLast="4"/>
            <w:r>
              <w:rPr>
                <w:rFonts w:hint="eastAsia"/>
                <w:sz w:val="21"/>
                <w:szCs w:val="21"/>
              </w:rPr>
              <w:t>电    话：</w:t>
            </w:r>
          </w:p>
        </w:tc>
        <w:tc>
          <w:tcPr>
            <w:tcW w:w="3180" w:type="dxa"/>
            <w:noWrap w:val="0"/>
            <w:vAlign w:val="top"/>
          </w:tcPr>
          <w:p w14:paraId="12F1039C">
            <w:pPr>
              <w:pStyle w:val="8"/>
              <w:adjustRightInd w:val="0"/>
              <w:snapToGrid w:val="0"/>
              <w:rPr>
                <w:sz w:val="21"/>
                <w:szCs w:val="21"/>
              </w:rPr>
            </w:pPr>
            <w:r>
              <w:rPr>
                <w:rFonts w:hint="eastAsia"/>
                <w:sz w:val="21"/>
                <w:szCs w:val="21"/>
              </w:rPr>
              <w:t>025-69820630</w:t>
            </w:r>
          </w:p>
        </w:tc>
        <w:tc>
          <w:tcPr>
            <w:tcW w:w="705" w:type="dxa"/>
            <w:noWrap w:val="0"/>
            <w:vAlign w:val="top"/>
          </w:tcPr>
          <w:p w14:paraId="3BA083A5">
            <w:pPr>
              <w:pStyle w:val="8"/>
              <w:adjustRightInd w:val="0"/>
              <w:snapToGrid w:val="0"/>
              <w:rPr>
                <w:rFonts w:hint="eastAsia"/>
                <w:sz w:val="21"/>
                <w:szCs w:val="21"/>
              </w:rPr>
            </w:pPr>
          </w:p>
        </w:tc>
        <w:tc>
          <w:tcPr>
            <w:tcW w:w="1545" w:type="dxa"/>
            <w:noWrap w:val="0"/>
            <w:vAlign w:val="top"/>
          </w:tcPr>
          <w:p w14:paraId="143CF139">
            <w:pPr>
              <w:pStyle w:val="8"/>
              <w:adjustRightInd w:val="0"/>
              <w:snapToGrid w:val="0"/>
              <w:rPr>
                <w:rFonts w:hint="eastAsia"/>
                <w:sz w:val="21"/>
                <w:szCs w:val="21"/>
              </w:rPr>
            </w:pPr>
            <w:r>
              <w:rPr>
                <w:rFonts w:hint="eastAsia"/>
                <w:sz w:val="21"/>
                <w:szCs w:val="21"/>
              </w:rPr>
              <w:t>电    话：</w:t>
            </w:r>
          </w:p>
        </w:tc>
        <w:tc>
          <w:tcPr>
            <w:tcW w:w="2865" w:type="dxa"/>
            <w:noWrap w:val="0"/>
            <w:vAlign w:val="top"/>
          </w:tcPr>
          <w:p w14:paraId="791A6B71">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65"/>
      <w:permEnd w:id="66"/>
      <w:permEnd w:id="67"/>
      <w:tr w14:paraId="0E28D370">
        <w:tblPrEx>
          <w:tblCellMar>
            <w:top w:w="0" w:type="dxa"/>
            <w:left w:w="108" w:type="dxa"/>
            <w:bottom w:w="0" w:type="dxa"/>
            <w:right w:w="108" w:type="dxa"/>
          </w:tblCellMar>
        </w:tblPrEx>
        <w:trPr>
          <w:trHeight w:val="567" w:hRule="atLeast"/>
        </w:trPr>
        <w:tc>
          <w:tcPr>
            <w:tcW w:w="1234" w:type="dxa"/>
            <w:noWrap w:val="0"/>
            <w:vAlign w:val="top"/>
          </w:tcPr>
          <w:p w14:paraId="0ADCA6B0">
            <w:pPr>
              <w:pStyle w:val="8"/>
              <w:adjustRightInd w:val="0"/>
              <w:snapToGrid w:val="0"/>
              <w:rPr>
                <w:rFonts w:hint="eastAsia"/>
                <w:sz w:val="21"/>
                <w:szCs w:val="21"/>
              </w:rPr>
            </w:pPr>
            <w:permStart w:id="68" w:edGrp="everyone" w:colFirst="1" w:colLast="1"/>
            <w:permStart w:id="69" w:edGrp="everyone" w:colFirst="3" w:colLast="3"/>
            <w:permStart w:id="70" w:edGrp="everyone" w:colFirst="4" w:colLast="4"/>
            <w:r>
              <w:rPr>
                <w:rFonts w:hint="eastAsia"/>
                <w:sz w:val="21"/>
                <w:szCs w:val="21"/>
              </w:rPr>
              <w:t>传    真：</w:t>
            </w:r>
          </w:p>
        </w:tc>
        <w:tc>
          <w:tcPr>
            <w:tcW w:w="3180" w:type="dxa"/>
            <w:noWrap w:val="0"/>
            <w:vAlign w:val="top"/>
          </w:tcPr>
          <w:p w14:paraId="7126F7C0">
            <w:pPr>
              <w:pStyle w:val="8"/>
              <w:adjustRightInd w:val="0"/>
              <w:snapToGrid w:val="0"/>
              <w:rPr>
                <w:rFonts w:hint="eastAsia"/>
                <w:sz w:val="21"/>
                <w:szCs w:val="21"/>
              </w:rPr>
            </w:pPr>
            <w:r>
              <w:rPr>
                <w:rFonts w:hint="eastAsia"/>
                <w:sz w:val="21"/>
                <w:szCs w:val="21"/>
              </w:rPr>
              <w:t>025-69820630</w:t>
            </w:r>
          </w:p>
        </w:tc>
        <w:tc>
          <w:tcPr>
            <w:tcW w:w="705" w:type="dxa"/>
            <w:noWrap w:val="0"/>
            <w:vAlign w:val="top"/>
          </w:tcPr>
          <w:p w14:paraId="7B2E51D8">
            <w:pPr>
              <w:pStyle w:val="8"/>
              <w:adjustRightInd w:val="0"/>
              <w:snapToGrid w:val="0"/>
              <w:rPr>
                <w:rFonts w:hint="eastAsia"/>
                <w:sz w:val="21"/>
                <w:szCs w:val="21"/>
              </w:rPr>
            </w:pPr>
          </w:p>
        </w:tc>
        <w:tc>
          <w:tcPr>
            <w:tcW w:w="1545" w:type="dxa"/>
            <w:noWrap w:val="0"/>
            <w:vAlign w:val="top"/>
          </w:tcPr>
          <w:p w14:paraId="60C8F80E">
            <w:pPr>
              <w:pStyle w:val="8"/>
              <w:adjustRightInd w:val="0"/>
              <w:snapToGrid w:val="0"/>
              <w:rPr>
                <w:rFonts w:hint="eastAsia"/>
                <w:sz w:val="21"/>
                <w:szCs w:val="21"/>
              </w:rPr>
            </w:pPr>
            <w:r>
              <w:rPr>
                <w:rFonts w:hint="eastAsia"/>
                <w:sz w:val="21"/>
                <w:szCs w:val="21"/>
              </w:rPr>
              <w:t>传    真：</w:t>
            </w:r>
          </w:p>
        </w:tc>
        <w:tc>
          <w:tcPr>
            <w:tcW w:w="2865" w:type="dxa"/>
            <w:noWrap w:val="0"/>
            <w:vAlign w:val="top"/>
          </w:tcPr>
          <w:p w14:paraId="484EC63B">
            <w:pPr>
              <w:pStyle w:val="8"/>
              <w:adjustRightInd w:val="0"/>
              <w:snapToGrid w:val="0"/>
              <w:rPr>
                <w:rFonts w:hint="default" w:eastAsia="宋体"/>
                <w:sz w:val="21"/>
                <w:szCs w:val="21"/>
                <w:lang w:val="en-US" w:eastAsia="zh-CN"/>
              </w:rPr>
            </w:pPr>
            <w:r>
              <w:rPr>
                <w:rFonts w:hint="eastAsia" w:eastAsia="宋体"/>
                <w:sz w:val="21"/>
                <w:szCs w:val="21"/>
                <w:lang w:val="en-US" w:eastAsia="zh-CN"/>
              </w:rPr>
              <w:t xml:space="preserve"> </w:t>
            </w:r>
          </w:p>
        </w:tc>
      </w:tr>
      <w:permEnd w:id="68"/>
      <w:permEnd w:id="69"/>
      <w:permEnd w:id="70"/>
      <w:tr w14:paraId="212BBE00">
        <w:tblPrEx>
          <w:tblCellMar>
            <w:top w:w="0" w:type="dxa"/>
            <w:left w:w="108" w:type="dxa"/>
            <w:bottom w:w="0" w:type="dxa"/>
            <w:right w:w="108" w:type="dxa"/>
          </w:tblCellMar>
        </w:tblPrEx>
        <w:trPr>
          <w:trHeight w:val="567" w:hRule="atLeast"/>
        </w:trPr>
        <w:tc>
          <w:tcPr>
            <w:tcW w:w="1234" w:type="dxa"/>
            <w:noWrap w:val="0"/>
            <w:vAlign w:val="top"/>
          </w:tcPr>
          <w:p w14:paraId="2CF8F47C">
            <w:pPr>
              <w:pStyle w:val="8"/>
              <w:adjustRightInd w:val="0"/>
              <w:snapToGrid w:val="0"/>
              <w:rPr>
                <w:rFonts w:hint="eastAsia"/>
                <w:sz w:val="21"/>
                <w:szCs w:val="21"/>
              </w:rPr>
            </w:pPr>
            <w:permStart w:id="71" w:edGrp="everyone" w:colFirst="1" w:colLast="1"/>
            <w:permStart w:id="72" w:edGrp="everyone" w:colFirst="3" w:colLast="3"/>
            <w:permStart w:id="73" w:edGrp="everyone" w:colFirst="4" w:colLast="4"/>
            <w:r>
              <w:rPr>
                <w:rFonts w:hint="eastAsia"/>
                <w:sz w:val="21"/>
                <w:szCs w:val="21"/>
              </w:rPr>
              <w:t>电子邮箱：</w:t>
            </w:r>
          </w:p>
        </w:tc>
        <w:tc>
          <w:tcPr>
            <w:tcW w:w="3180" w:type="dxa"/>
            <w:noWrap w:val="0"/>
            <w:vAlign w:val="top"/>
          </w:tcPr>
          <w:p w14:paraId="28E857F8">
            <w:pPr>
              <w:pStyle w:val="8"/>
              <w:adjustRightInd w:val="0"/>
              <w:snapToGrid w:val="0"/>
              <w:rPr>
                <w:rFonts w:hint="eastAsia"/>
                <w:sz w:val="21"/>
                <w:szCs w:val="21"/>
                <w:u w:val="single"/>
              </w:rPr>
            </w:pPr>
            <w:r>
              <w:rPr>
                <w:sz w:val="21"/>
                <w:szCs w:val="21"/>
                <w:u w:val="single"/>
              </w:rPr>
              <w:t xml:space="preserve">  </w:t>
            </w:r>
            <w:r>
              <w:rPr>
                <w:rFonts w:hint="eastAsia"/>
                <w:sz w:val="21"/>
                <w:szCs w:val="21"/>
                <w:u w:val="single"/>
              </w:rPr>
              <w:t xml:space="preserve">           </w:t>
            </w:r>
            <w:r>
              <w:rPr>
                <w:sz w:val="21"/>
                <w:szCs w:val="21"/>
                <w:u w:val="single"/>
              </w:rPr>
              <w:t xml:space="preserve">  </w:t>
            </w:r>
          </w:p>
        </w:tc>
        <w:tc>
          <w:tcPr>
            <w:tcW w:w="705" w:type="dxa"/>
            <w:noWrap w:val="0"/>
            <w:vAlign w:val="top"/>
          </w:tcPr>
          <w:p w14:paraId="372F0670">
            <w:pPr>
              <w:pStyle w:val="8"/>
              <w:adjustRightInd w:val="0"/>
              <w:snapToGrid w:val="0"/>
              <w:rPr>
                <w:rFonts w:hint="eastAsia"/>
                <w:sz w:val="21"/>
                <w:szCs w:val="21"/>
              </w:rPr>
            </w:pPr>
          </w:p>
        </w:tc>
        <w:tc>
          <w:tcPr>
            <w:tcW w:w="1545" w:type="dxa"/>
            <w:noWrap w:val="0"/>
            <w:vAlign w:val="top"/>
          </w:tcPr>
          <w:p w14:paraId="04323F12">
            <w:pPr>
              <w:pStyle w:val="8"/>
              <w:adjustRightInd w:val="0"/>
              <w:snapToGrid w:val="0"/>
              <w:rPr>
                <w:rFonts w:hint="eastAsia"/>
                <w:sz w:val="21"/>
                <w:szCs w:val="21"/>
              </w:rPr>
            </w:pPr>
            <w:r>
              <w:rPr>
                <w:rFonts w:hint="eastAsia"/>
                <w:sz w:val="21"/>
                <w:szCs w:val="21"/>
              </w:rPr>
              <w:t>电子邮箱：</w:t>
            </w:r>
          </w:p>
        </w:tc>
        <w:tc>
          <w:tcPr>
            <w:tcW w:w="2865" w:type="dxa"/>
            <w:noWrap w:val="0"/>
            <w:vAlign w:val="top"/>
          </w:tcPr>
          <w:p w14:paraId="2334F77E">
            <w:pPr>
              <w:pStyle w:val="8"/>
              <w:adjustRightInd w:val="0"/>
              <w:snapToGrid w:val="0"/>
              <w:rPr>
                <w:rFonts w:hint="eastAsia" w:eastAsia="宋体"/>
                <w:sz w:val="21"/>
                <w:szCs w:val="21"/>
                <w:lang w:val="en-US" w:eastAsia="zh-CN"/>
              </w:rPr>
            </w:pPr>
            <w:r>
              <w:rPr>
                <w:rFonts w:hint="eastAsia"/>
                <w:sz w:val="21"/>
                <w:szCs w:val="21"/>
                <w:lang w:val="en-US" w:eastAsia="zh-CN"/>
              </w:rPr>
              <w:t xml:space="preserve"> </w:t>
            </w:r>
          </w:p>
        </w:tc>
      </w:tr>
      <w:permEnd w:id="71"/>
      <w:permEnd w:id="72"/>
      <w:permEnd w:id="73"/>
      <w:tr w14:paraId="7CE75281">
        <w:tblPrEx>
          <w:tblCellMar>
            <w:top w:w="0" w:type="dxa"/>
            <w:left w:w="108" w:type="dxa"/>
            <w:bottom w:w="0" w:type="dxa"/>
            <w:right w:w="108" w:type="dxa"/>
          </w:tblCellMar>
        </w:tblPrEx>
        <w:trPr>
          <w:trHeight w:val="567" w:hRule="atLeast"/>
        </w:trPr>
        <w:tc>
          <w:tcPr>
            <w:tcW w:w="4414" w:type="dxa"/>
            <w:gridSpan w:val="2"/>
            <w:noWrap w:val="0"/>
            <w:vAlign w:val="top"/>
          </w:tcPr>
          <w:p w14:paraId="03935945">
            <w:pPr>
              <w:pStyle w:val="8"/>
              <w:adjustRightInd w:val="0"/>
              <w:snapToGrid w:val="0"/>
              <w:jc w:val="right"/>
              <w:rPr>
                <w:rFonts w:hint="eastAsia"/>
                <w:sz w:val="21"/>
                <w:szCs w:val="21"/>
              </w:rPr>
            </w:pPr>
            <w:permStart w:id="74" w:edGrp="everyone"/>
            <w:r>
              <w:rPr>
                <w:rFonts w:hint="eastAsia"/>
                <w:sz w:val="21"/>
                <w:szCs w:val="21"/>
              </w:rPr>
              <w:t xml:space="preserve">年    月 </w:t>
            </w:r>
            <w:r>
              <w:rPr>
                <w:sz w:val="21"/>
                <w:szCs w:val="21"/>
              </w:rPr>
              <w:t xml:space="preserve"> </w:t>
            </w:r>
            <w:r>
              <w:rPr>
                <w:rFonts w:hint="eastAsia"/>
                <w:sz w:val="21"/>
                <w:szCs w:val="21"/>
              </w:rPr>
              <w:t xml:space="preserve">  日</w:t>
            </w:r>
            <w:permEnd w:id="74"/>
          </w:p>
        </w:tc>
        <w:tc>
          <w:tcPr>
            <w:tcW w:w="705" w:type="dxa"/>
            <w:noWrap w:val="0"/>
            <w:vAlign w:val="top"/>
          </w:tcPr>
          <w:p w14:paraId="6160E64F">
            <w:pPr>
              <w:pStyle w:val="8"/>
              <w:adjustRightInd w:val="0"/>
              <w:snapToGrid w:val="0"/>
              <w:rPr>
                <w:rFonts w:hint="eastAsia"/>
                <w:sz w:val="21"/>
                <w:szCs w:val="21"/>
              </w:rPr>
            </w:pPr>
          </w:p>
        </w:tc>
        <w:tc>
          <w:tcPr>
            <w:tcW w:w="4410" w:type="dxa"/>
            <w:gridSpan w:val="2"/>
            <w:noWrap w:val="0"/>
            <w:vAlign w:val="top"/>
          </w:tcPr>
          <w:p w14:paraId="6F23EB09">
            <w:pPr>
              <w:pStyle w:val="8"/>
              <w:adjustRightInd w:val="0"/>
              <w:snapToGrid w:val="0"/>
              <w:jc w:val="right"/>
              <w:rPr>
                <w:rFonts w:hint="eastAsia"/>
                <w:sz w:val="21"/>
                <w:szCs w:val="21"/>
              </w:rPr>
            </w:pPr>
            <w:permStart w:id="75" w:edGrp="everyone"/>
            <w:r>
              <w:rPr>
                <w:rFonts w:hint="eastAsia"/>
                <w:sz w:val="21"/>
                <w:szCs w:val="21"/>
              </w:rPr>
              <w:t xml:space="preserve">年    月 </w:t>
            </w:r>
            <w:r>
              <w:rPr>
                <w:sz w:val="21"/>
                <w:szCs w:val="21"/>
              </w:rPr>
              <w:t xml:space="preserve"> </w:t>
            </w:r>
            <w:r>
              <w:rPr>
                <w:rFonts w:hint="eastAsia"/>
                <w:sz w:val="21"/>
                <w:szCs w:val="21"/>
              </w:rPr>
              <w:t xml:space="preserve">  日</w:t>
            </w:r>
            <w:permEnd w:id="75"/>
          </w:p>
        </w:tc>
      </w:tr>
    </w:tbl>
    <w:p w14:paraId="18FB1159"/>
    <w:p w14:paraId="4D5DF0DD">
      <w:pPr>
        <w:rPr>
          <w:rFonts w:hint="eastAsia"/>
          <w:lang w:val="en-US" w:eastAsia="zh-CN"/>
        </w:rPr>
      </w:pPr>
    </w:p>
    <w:sectPr>
      <w:pgSz w:w="11906" w:h="16838"/>
      <w:pgMar w:top="1440" w:right="1519" w:bottom="1440" w:left="129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E367B4"/>
    <w:rsid w:val="00FA294D"/>
    <w:rsid w:val="00FC22FE"/>
    <w:rsid w:val="012944F0"/>
    <w:rsid w:val="01635C49"/>
    <w:rsid w:val="017E696D"/>
    <w:rsid w:val="02025461"/>
    <w:rsid w:val="0278078C"/>
    <w:rsid w:val="078F69E9"/>
    <w:rsid w:val="08E150F4"/>
    <w:rsid w:val="0AA334A0"/>
    <w:rsid w:val="0AC534D0"/>
    <w:rsid w:val="0D7B4129"/>
    <w:rsid w:val="0DB461AA"/>
    <w:rsid w:val="0E5350E3"/>
    <w:rsid w:val="10234F21"/>
    <w:rsid w:val="120F099C"/>
    <w:rsid w:val="121F524D"/>
    <w:rsid w:val="130866EA"/>
    <w:rsid w:val="134A2256"/>
    <w:rsid w:val="16041350"/>
    <w:rsid w:val="189014DE"/>
    <w:rsid w:val="194E58D1"/>
    <w:rsid w:val="1A24794A"/>
    <w:rsid w:val="1B28788F"/>
    <w:rsid w:val="1D8138E1"/>
    <w:rsid w:val="20DD321B"/>
    <w:rsid w:val="21C61BB0"/>
    <w:rsid w:val="22243E0C"/>
    <w:rsid w:val="229E793E"/>
    <w:rsid w:val="2406098A"/>
    <w:rsid w:val="24AD59F2"/>
    <w:rsid w:val="260C00C4"/>
    <w:rsid w:val="28BF2A3E"/>
    <w:rsid w:val="294C2226"/>
    <w:rsid w:val="2A316D5D"/>
    <w:rsid w:val="2B9F0C5F"/>
    <w:rsid w:val="2BEA56D2"/>
    <w:rsid w:val="2E3210E4"/>
    <w:rsid w:val="2EA6515C"/>
    <w:rsid w:val="2EA93DFB"/>
    <w:rsid w:val="2EC456C9"/>
    <w:rsid w:val="2FCF1563"/>
    <w:rsid w:val="3104623F"/>
    <w:rsid w:val="322A2FB9"/>
    <w:rsid w:val="32DC0FAC"/>
    <w:rsid w:val="331F412B"/>
    <w:rsid w:val="33E175A0"/>
    <w:rsid w:val="34A92764"/>
    <w:rsid w:val="35851A01"/>
    <w:rsid w:val="362C0724"/>
    <w:rsid w:val="370E7563"/>
    <w:rsid w:val="37F01A66"/>
    <w:rsid w:val="38133FA2"/>
    <w:rsid w:val="39276F80"/>
    <w:rsid w:val="3A7D6FCD"/>
    <w:rsid w:val="3B060054"/>
    <w:rsid w:val="3BB93C18"/>
    <w:rsid w:val="419B4E0C"/>
    <w:rsid w:val="41B11ADD"/>
    <w:rsid w:val="42880842"/>
    <w:rsid w:val="439010A1"/>
    <w:rsid w:val="43B9431B"/>
    <w:rsid w:val="43CC51CD"/>
    <w:rsid w:val="46382D6C"/>
    <w:rsid w:val="46B1043E"/>
    <w:rsid w:val="46F61DFF"/>
    <w:rsid w:val="49487872"/>
    <w:rsid w:val="499B6B7C"/>
    <w:rsid w:val="49A95CC5"/>
    <w:rsid w:val="4A3D6149"/>
    <w:rsid w:val="4AF41787"/>
    <w:rsid w:val="4BC81014"/>
    <w:rsid w:val="4BF83138"/>
    <w:rsid w:val="4C3346A1"/>
    <w:rsid w:val="4CEB399D"/>
    <w:rsid w:val="4D242600"/>
    <w:rsid w:val="4E6B17D8"/>
    <w:rsid w:val="50EC0254"/>
    <w:rsid w:val="51AF590D"/>
    <w:rsid w:val="532E1C99"/>
    <w:rsid w:val="53B45F49"/>
    <w:rsid w:val="53CA1C02"/>
    <w:rsid w:val="541E59ED"/>
    <w:rsid w:val="54AD25D8"/>
    <w:rsid w:val="55D25BB9"/>
    <w:rsid w:val="586F7B0A"/>
    <w:rsid w:val="58964825"/>
    <w:rsid w:val="5A2E46EA"/>
    <w:rsid w:val="5B512FA9"/>
    <w:rsid w:val="5C626C78"/>
    <w:rsid w:val="5CD94DD4"/>
    <w:rsid w:val="5D264449"/>
    <w:rsid w:val="5D27671A"/>
    <w:rsid w:val="5D384FD7"/>
    <w:rsid w:val="5E1E3CAF"/>
    <w:rsid w:val="5E883DB7"/>
    <w:rsid w:val="5F421E8D"/>
    <w:rsid w:val="602837E7"/>
    <w:rsid w:val="607664FC"/>
    <w:rsid w:val="60BB5D97"/>
    <w:rsid w:val="614926BE"/>
    <w:rsid w:val="61DC10EB"/>
    <w:rsid w:val="620F53D7"/>
    <w:rsid w:val="64AB30F0"/>
    <w:rsid w:val="651B7F22"/>
    <w:rsid w:val="656478DF"/>
    <w:rsid w:val="662D5327"/>
    <w:rsid w:val="67126E1B"/>
    <w:rsid w:val="6A211980"/>
    <w:rsid w:val="6C6967BA"/>
    <w:rsid w:val="6C6C22EE"/>
    <w:rsid w:val="6C9A3FDC"/>
    <w:rsid w:val="6D5E1A98"/>
    <w:rsid w:val="6D9A17B5"/>
    <w:rsid w:val="6E1D0C30"/>
    <w:rsid w:val="711D6F96"/>
    <w:rsid w:val="721B7E4A"/>
    <w:rsid w:val="72C75245"/>
    <w:rsid w:val="72F76BD8"/>
    <w:rsid w:val="730257DC"/>
    <w:rsid w:val="74574432"/>
    <w:rsid w:val="74A82012"/>
    <w:rsid w:val="759568B3"/>
    <w:rsid w:val="78743147"/>
    <w:rsid w:val="797A3F30"/>
    <w:rsid w:val="7C896BD7"/>
    <w:rsid w:val="7D13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topLinePunct/>
      <w:ind w:firstLine="420"/>
      <w:outlineLvl w:val="1"/>
    </w:pPr>
    <w:rPr>
      <w:rFonts w:eastAsia="黑体"/>
      <w:szCs w:val="21"/>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lang w:val="zh-CN"/>
    </w:rPr>
  </w:style>
  <w:style w:type="paragraph" w:styleId="5">
    <w:name w:val="Body Text Indent 2"/>
    <w:basedOn w:val="1"/>
    <w:qFormat/>
    <w:uiPriority w:val="0"/>
    <w:pPr>
      <w:spacing w:after="120" w:line="480" w:lineRule="auto"/>
      <w:ind w:left="42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paragraph" w:styleId="9">
    <w:name w:val="Body Text First Indent"/>
    <w:basedOn w:val="4"/>
    <w:next w:val="4"/>
    <w:unhideWhenUsed/>
    <w:qFormat/>
    <w:uiPriority w:val="0"/>
    <w:pPr>
      <w:ind w:firstLine="420" w:firstLineChars="100"/>
    </w:p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customStyle="1" w:styleId="14">
    <w:name w:val="Table Paragraph"/>
    <w:basedOn w:val="1"/>
    <w:qFormat/>
    <w:uiPriority w:val="1"/>
    <w:rPr>
      <w:rFonts w:ascii="宋体" w:hAnsi="宋体" w:eastAsia="宋体" w:cs="宋体"/>
    </w:rPr>
  </w:style>
  <w:style w:type="character" w:customStyle="1" w:styleId="15">
    <w:name w:val="标题 1 字符"/>
    <w:basedOn w:val="11"/>
    <w:link w:val="2"/>
    <w:qFormat/>
    <w:uiPriority w:val="9"/>
    <w:rPr>
      <w:b/>
      <w:bCs/>
      <w:kern w:val="44"/>
      <w:sz w:val="44"/>
      <w:szCs w:val="44"/>
    </w:rPr>
  </w:style>
  <w:style w:type="character" w:customStyle="1" w:styleId="16">
    <w:name w:val="font41"/>
    <w:basedOn w:val="1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11346</Words>
  <Characters>15012</Characters>
  <Lines>14</Lines>
  <Paragraphs>4</Paragraphs>
  <TotalTime>6</TotalTime>
  <ScaleCrop>false</ScaleCrop>
  <LinksUpToDate>false</LinksUpToDate>
  <CharactersWithSpaces>15329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cp:lastPrinted>2026-01-26T07:07:00Z</cp:lastPrinted>
  <dcterms:modified xsi:type="dcterms:W3CDTF">2026-05-09T02:15:15Z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7409EF3FCD4240F6AA64875F623524DD_13</vt:lpwstr>
  </property>
  <property fmtid="{D5CDD505-2E9C-101B-9397-08002B2CF9AE}" pid="4" name="KSOTemplateDocerSaveRecord">
    <vt:lpwstr>eyJoZGlkIjoiNWNiYzUxMzM3NTIwMTdlMTkyZDlkNGM4NzM2OTFmNDAiLCJ1c2VySWQiOiIxMjg5NDA0OTkyIn0=</vt:lpwstr>
  </property>
</Properties>
</file>