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88</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200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7"/>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346800CF">
      <w:pPr>
        <w:pStyle w:val="7"/>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提供本项目主要厂家（海康、华为）授权书</w:t>
      </w:r>
      <w:r>
        <w:rPr>
          <w:rFonts w:hint="eastAsia" w:ascii="宋体" w:hAnsi="宋体" w:eastAsia="宋体" w:cs="宋体"/>
          <w:color w:val="auto"/>
          <w:kern w:val="2"/>
          <w:sz w:val="21"/>
          <w:szCs w:val="21"/>
          <w:highlight w:val="none"/>
        </w:rPr>
        <w:t>，并提供质保承诺书。</w:t>
      </w:r>
    </w:p>
    <w:p w14:paraId="753FCAFC">
      <w:pPr>
        <w:pStyle w:val="7"/>
        <w:widowControl/>
        <w:shd w:val="clear" w:color="auto" w:fill="FFFFFF"/>
        <w:spacing w:beforeAutospacing="0" w:afterAutospacing="0" w:line="360" w:lineRule="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4、投标人须提供2022年1月1日至本公告发布之日止类似采购合同。（单个金额不低于100万）（提供加盖公章的合同复印件，原件备查）。</w:t>
      </w:r>
    </w:p>
    <w:p w14:paraId="701B71B2">
      <w:pPr>
        <w:pStyle w:val="7"/>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bookmarkStart w:id="0" w:name="_GoBack"/>
      <w:bookmarkEnd w:id="0"/>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EE01B20">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4、投标人需要完全响应技术规格书。</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w:t>
      </w:r>
      <w:r>
        <w:rPr>
          <w:rFonts w:hint="eastAsia" w:ascii="宋体" w:hAnsi="宋体" w:eastAsia="宋体" w:cs="宋体"/>
          <w:szCs w:val="21"/>
          <w:lang w:val="en-US" w:eastAsia="zh-CN"/>
        </w:rPr>
        <w:t>贰</w:t>
      </w:r>
      <w:r>
        <w:rPr>
          <w:rFonts w:hint="eastAsia" w:ascii="宋体" w:hAnsi="宋体" w:eastAsia="宋体" w:cs="宋体"/>
          <w:szCs w:val="21"/>
        </w:rPr>
        <w:t>份（正本壹本、副本壹本），</w:t>
      </w:r>
      <w:r>
        <w:rPr>
          <w:rFonts w:hint="eastAsia" w:ascii="宋体" w:hAnsi="宋体" w:eastAsia="宋体" w:cs="宋体"/>
          <w:szCs w:val="21"/>
          <w:lang w:val="en-US" w:eastAsia="zh-CN"/>
        </w:rPr>
        <w:t>电子版壹份，</w:t>
      </w:r>
      <w:r>
        <w:rPr>
          <w:rFonts w:hint="eastAsia" w:ascii="宋体" w:hAnsi="宋体" w:eastAsia="宋体" w:cs="宋体"/>
          <w:szCs w:val="21"/>
        </w:rPr>
        <w:t>并明确表明“正本”</w:t>
      </w:r>
      <w:r>
        <w:rPr>
          <w:rFonts w:hint="eastAsia" w:ascii="宋体" w:hAnsi="宋体" w:eastAsia="宋体" w:cs="宋体"/>
          <w:szCs w:val="21"/>
          <w:lang w:val="en-US" w:eastAsia="zh-CN"/>
        </w:rPr>
        <w:t>和</w:t>
      </w:r>
      <w:r>
        <w:rPr>
          <w:rFonts w:hint="eastAsia" w:ascii="宋体" w:hAnsi="宋体" w:eastAsia="宋体" w:cs="宋体"/>
          <w:szCs w:val="21"/>
        </w:rPr>
        <w:t>“副本”，正、副本如有不同之处，以正本为准，密封后加盖公章，否则无效。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25</w:t>
      </w:r>
      <w:r>
        <w:rPr>
          <w:rFonts w:hint="eastAsia" w:ascii="宋体" w:hAnsi="宋体" w:eastAsia="宋体" w:cs="宋体"/>
          <w:szCs w:val="21"/>
        </w:rPr>
        <w:t>日</w:t>
      </w:r>
      <w:r>
        <w:rPr>
          <w:rFonts w:hint="eastAsia" w:ascii="宋体" w:hAnsi="宋体" w:eastAsia="宋体" w:cs="宋体"/>
          <w:szCs w:val="21"/>
          <w:lang w:val="en-US" w:eastAsia="zh-CN"/>
        </w:rPr>
        <w:t>12时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4、投标文件可采用快递（顺丰）邮寄或送达我公司，投标书需盖章密封，并在信封上注明项目编号“</w:t>
      </w:r>
      <w:r>
        <w:rPr>
          <w:rFonts w:hint="eastAsia" w:ascii="宋体" w:hAnsi="宋体" w:eastAsia="宋体" w:cs="宋体"/>
          <w:szCs w:val="21"/>
          <w:lang w:val="en-US" w:eastAsia="zh-CN"/>
        </w:rPr>
        <w:t>KG2025-G028-ZB12</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虞工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18</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60EE81A">
      <w:pPr>
        <w:pStyle w:val="3"/>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合同模板（具体条款中标后双方可协商修订）</w:t>
      </w: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 xml:space="preserve"> 扬州泰州国际机场二期扩建工程民航专业弱电系统工程标段二</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03B8C0C3">
      <w:pPr>
        <w:rPr>
          <w:rFonts w:hint="eastAsia" w:eastAsia="宋体"/>
          <w:b/>
          <w:bCs/>
          <w:lang w:val="en-US" w:eastAsia="zh-CN"/>
        </w:rPr>
      </w:pPr>
      <w:r>
        <w:rPr>
          <w:rFonts w:hint="eastAsia" w:eastAsia="宋体"/>
          <w:b/>
          <w:bCs/>
          <w:lang w:val="en-US" w:eastAsia="zh-CN"/>
        </w:rPr>
        <w:t>附件三：报价一览标</w:t>
      </w:r>
    </w:p>
    <w:p w14:paraId="64C0B3E4">
      <w:pPr>
        <w:rPr>
          <w:rFonts w:hint="default" w:eastAsia="宋体"/>
          <w:b/>
          <w:bCs/>
          <w:lang w:val="en-US" w:eastAsia="zh-CN"/>
        </w:rPr>
      </w:pPr>
    </w:p>
    <w:tbl>
      <w:tblPr>
        <w:tblStyle w:val="9"/>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960"/>
        <w:gridCol w:w="800"/>
        <w:gridCol w:w="1011"/>
        <w:gridCol w:w="509"/>
        <w:gridCol w:w="509"/>
        <w:gridCol w:w="799"/>
        <w:gridCol w:w="666"/>
        <w:gridCol w:w="1008"/>
        <w:gridCol w:w="3609"/>
        <w:gridCol w:w="717"/>
        <w:gridCol w:w="883"/>
        <w:gridCol w:w="1000"/>
        <w:gridCol w:w="667"/>
        <w:gridCol w:w="528"/>
      </w:tblGrid>
      <w:tr w14:paraId="7B70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8"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37482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FDFC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75B6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1"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96580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特征</w:t>
            </w:r>
          </w:p>
        </w:tc>
        <w:tc>
          <w:tcPr>
            <w:tcW w:w="50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0651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0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4F54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9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1493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w:t>
            </w:r>
          </w:p>
        </w:tc>
        <w:tc>
          <w:tcPr>
            <w:tcW w:w="66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E8112BB">
            <w:pPr>
              <w:snapToGrid w:val="0"/>
              <w:ind w:left="0" w:leftChars="0" w:right="0" w:rightChars="0" w:firstLine="0" w:firstLineChars="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子系统</w:t>
            </w:r>
          </w:p>
        </w:tc>
        <w:tc>
          <w:tcPr>
            <w:tcW w:w="4617" w:type="dxa"/>
            <w:gridSpan w:val="2"/>
            <w:tcBorders>
              <w:top w:val="single" w:color="000000" w:sz="8" w:space="0"/>
              <w:left w:val="single" w:color="000000" w:sz="4" w:space="0"/>
              <w:bottom w:val="single" w:color="000000" w:sz="8" w:space="0"/>
              <w:right w:val="single" w:color="000000" w:sz="4" w:space="0"/>
            </w:tcBorders>
            <w:shd w:val="clear" w:color="auto" w:fill="auto"/>
            <w:noWrap/>
            <w:vAlign w:val="center"/>
          </w:tcPr>
          <w:p w14:paraId="5A090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7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86F1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88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CABB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0E1E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66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87BE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w:t>
            </w:r>
          </w:p>
        </w:tc>
        <w:tc>
          <w:tcPr>
            <w:tcW w:w="528"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251D9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583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nil"/>
              <w:left w:val="single" w:color="000000" w:sz="4" w:space="0"/>
              <w:bottom w:val="single" w:color="000000" w:sz="4" w:space="0"/>
              <w:right w:val="single" w:color="000000" w:sz="4" w:space="0"/>
            </w:tcBorders>
            <w:shd w:val="clear" w:color="auto" w:fill="auto"/>
            <w:vAlign w:val="center"/>
          </w:tcPr>
          <w:p w14:paraId="1563D198">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w:t>
            </w:r>
          </w:p>
        </w:tc>
        <w:tc>
          <w:tcPr>
            <w:tcW w:w="13666" w:type="dxa"/>
            <w:gridSpan w:val="14"/>
            <w:tcBorders>
              <w:top w:val="nil"/>
              <w:left w:val="single" w:color="000000" w:sz="4" w:space="0"/>
              <w:bottom w:val="single" w:color="000000" w:sz="4" w:space="0"/>
              <w:right w:val="single" w:color="000000" w:sz="4" w:space="0"/>
            </w:tcBorders>
            <w:shd w:val="clear" w:color="auto" w:fill="auto"/>
            <w:vAlign w:val="center"/>
          </w:tcPr>
          <w:p w14:paraId="2C687E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智能停车场管理系统</w:t>
            </w:r>
          </w:p>
        </w:tc>
      </w:tr>
      <w:tr w14:paraId="2425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46B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CB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MH030103001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D4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车辆查询终端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C95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1.名称:车辆查询终端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FE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8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B3CC">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7B6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34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DS-TPW332-C+查询机K型底座</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25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【全向视角屏】【中心投放广告】【规划寻车】【场内支付】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系统稳定性高：安卓操作系统，产品稳定性高，可不间断连续运行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触控响应快准：支持红外10点触控，触控分辨率达32768*32768，响应速度小于20ms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大屏：可选32寸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支持壁挂，选配座式安装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屏幕视角广：全向视角达到89°</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触控稳定可靠：触控次数理论上可达到无限次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诱导寻车：可根据车牌号、车位编号、停车时间等条件查询车辆停放位置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显示停车图片视频：寻找到车辆之后可以显示停车图片、停车视频、规划寻车路线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支持场内支付：可支持支付宝、微信支付停车费，方案成熟稳定</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播放广告：支持播放广告，增加收益</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选配件：查询机座式安装K型底座，适用于 32寸-43寸查询机，代码366000620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存储功能：8G EMMC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一般规范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屏体尺寸（含边框）：1006.96(W) × 595.16(H) × 82.89(D) mm（不含壁挂）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功耗：85W MAX，待机5W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工作电压：AC 100V～240V，50/60Hz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系统参数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响应时间：12ms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外框材料：采用铝合金拉丝面框+五金后壳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触摸屏：红外 10点触控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内存：2G DDR3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安装方式：支持横、竖通用；标配壁挂；增配K座，可座式安装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视角：89°/89°/89°/89°(L/R/U/D)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响应时间（ms）：12ms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分辨率/尺寸：1920 × 1080,32 inch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处理器：Cortex-A17，4核，主频1.8 GHz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操作系统：安卓7</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USB接口：USBx2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网络接口：RJ45 + WIFI</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显示屏参数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显示亮度：300cd/m2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显示屏尺寸：698.4(H) × 392.85(V)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显示分辨率：1920 × 1080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屏幕类型：LCD</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DA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8561">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DE6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E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4BE">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199F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78E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405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MH030634001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1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楼层引导屏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C29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1.名称:楼层引导屏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193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6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C032">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F0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F51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DS-TVB200</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F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【二模组】【停车入口信息屏】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工作电源：220VAC</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下行通讯方式：RS485、RS232、RJ45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可带模块数：视灯箱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通讯速率：57600波特率/网络通信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最大通讯距离：（串口1200米）/（网络120m，延长需使用辅助设备）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模组像素组成：1R1G双色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模块组尺寸：320×160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外形尺寸：700×2000×150（mm）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功能特性：双基色，二模组，立柜式安装</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560">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6C09">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0DF">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7A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47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EC5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669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9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MH030634002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7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二级引导屏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615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1.名称:二级引导屏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B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7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C647">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FE20">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ED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DS-TVL121-9-6D</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448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【室内三向引导屏】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功耗：最大90W，平均60W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屏体尺寸（含边框）：1680×322×65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显示屏边框：黑色铝合金边框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字符显示：支持数字箭头，可变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显示颜色：红色箭头、绿色数字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通讯方式：RS485/RJ45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显示数字：可显示3个箭头和9个数字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使用环境：温度-20℃～50℃、湿度&lt;95%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功能描述：三向，带灯箱，吊装</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38F">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CEC">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F0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69F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08A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13A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230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CE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MH030502001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74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单目车位监测摄像机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BCD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1.名称:单目车位监测摄像机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56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1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99D">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85E">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F28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DS-TCPSX-EBYC</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0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【单目三车位车位相机】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高清300万像素相机,相机适用于地下停车场等低照度场景；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支持3D降噪确保多种环境下画面干净细腻；</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前置AI深度学习算法，支持三车位状态快速检测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支持车牌识别，车位检测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采用高亮节能型LED发光管,亮度高,功耗低；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最高分辨率可达2304*1296；在该分辨率下可输出实时图像；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采用ROI感兴趣编码；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双网口POE设计，可支持摄像机手拉手串联，无需另配电源线(需要增加诱导管理器)；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支持三码流；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摄像机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最低照度：0.066 Lux @(F1.2,AGC ON);,0.026Lux @ (F2.4,AGC ON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快门：1秒至1/100,000秒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传感器类型：1/2.7”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镜头：定焦镜头，默认2.8mm,支持4mm,支持垂直:0°~30°可调,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压缩标准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视频压缩标准：H.264/H265/MJPEG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视频压缩码率：32 Kbps~16M 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帧率：主码流25fps (2304*1296)，子码流25fps (720*576)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图像设置：饱和度,亮度,对比度,白平衡,增益,降噪通过软件可调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图像格式：JPEG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最大图像尺寸：2304*1296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背光补偿：支持,可选择区域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存储功能：64Kbps(G.711) / 16Kbps(G.726) / 32Kbps~128Kbps(MP2L2)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通用功能：防闪烁，双码流，心跳，镜像，密码保护，视频遮盖，水印，NTP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支持协议：TCP/IP,HTTP,DHCP,DNS,DDNS,RTP,RTSP,PPPoE,SMTP,NTP,UPnP,SNMP,FTP,802.1x,QoS,HTTPS (SIP,SRTP,IPv6可选)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抓拍功能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智能识别：内置AI深度学习算法，支持车牌识别，车位检测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图片格式：采用JPEG编码,图片质量可设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通讯接口：2 个RJ45 10M/100M 自适应以太网口，支持手拉手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内置指示灯：一体化模式可支持红、绿、黄、蓝、品红、青、白七种颜色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外接指示灯口：分离模式下支持外接3个指示灯，支持红、绿、黄、蓝、品红、青、白七种颜色。支持指示灯闪烁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一般规范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尺寸：170*120*104mm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工作温度和湿度：-20℃~50℃,湿度小于95%(无凝结)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电源供应：手拉手POE口，或者DC12V-DC24V宽幅电压供电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功耗：6W MAX</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重量：500g</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A8E0">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9952">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DC78">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1F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4D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8E5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26C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4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MH030502002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3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双目车位监测摄像机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917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1.名称:双目车位监测摄像机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A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D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ED7">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31E">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97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DS-TCPSX-EBYC</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69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【单目三车位车位相机】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高清300万像素相机,相机适用于地下停车场等低照度场景；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支持3D降噪确保多种环境下画面干净细腻；</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前置AI深度学习算法，支持三车位状态快速检测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支持车牌识别，车位检测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采用高亮节能型LED发光管,亮度高,功耗低；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最高分辨率可达2304*1296；在该分辨率下可输出实时图像；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采用ROI感兴趣编码；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双网口POE设计，可支持摄像机手拉手串联，无需另配电源线(需要增加诱导管理器)；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支持三码流；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摄像机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最低照度：0.066 Lux @(F1.2,AGC ON);,0.026Lux @ (F2.4,AGC ON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快门：1秒至1/100,000秒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传感器类型：1/2.7” Progressive Scan CMOS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镜头：定焦镜头，默认2.8mm,支持4mm,支持垂直:0°~30°可调,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压缩标准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视频压缩标准：H.264/H265/MJPEG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视频压缩码率：32 Kbps~16M 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帧率：主码流25fps (2304*1296)，子码流25fps (720*576)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图像设置：饱和度,亮度,对比度,白平衡,增益,降噪通过软件可调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图像格式：JPEG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最大图像尺寸：2304*1296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背光补偿：支持,可选择区域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存储功能：64Kbps(G.711) / 16Kbps(G.726) / 32Kbps~128Kbps(MP2L2)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通用功能：防闪烁，双码流，心跳，镜像，密码保护，视频遮盖，水印，NTP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支持协议：TCP/IP,HTTP,DHCP,DNS,DDNS,RTP,RTSP,PPPoE,SMTP,NTP,UPnP,SNMP,FTP,802.1x,QoS,HTTPS (SIP,SRTP,IPv6可选)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抓拍功能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智能识别：内置AI深度学习算法，支持车牌识别，车位检测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图片格式：采用JPEG编码,图片质量可设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通讯接口：2 个RJ45 10M/100M 自适应以太网口，支持手拉手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内置指示灯：一体化模式可支持红、绿、黄、蓝、品红、青、白七种颜色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外接指示灯口：分离模式下支持外接3个指示灯，支持红、绿、黄、蓝、品红、青、白七种颜色。支持指示灯闪烁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一般规范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尺寸：170*120*104mm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工作温度和湿度：-20℃~50℃,湿度小于95%(无凝结)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电源供应：手拉手POE口，或者DC12V-DC24V宽幅电压供电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功耗：6W MAX</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重量：500g</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F94D">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7AB">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8F3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4F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91B4">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6212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54C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065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MH030103002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7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车位诱导管理器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C9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1.名称:车位诱导管理器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E9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4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2B6">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F83">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70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DS-TPM400SX-FP(4T)</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8B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诱导管理器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双网卡：双网卡，车位相机可单独使用子网，内外网隔离，节省IP资源。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多网口：内外网，有多个网口，实现大量相机接入，外网网口接入诱导屏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光口通信：支持1个光口，可搭配光模块，实现光纤通信。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批量管理：批量管理前端车位相机，批量激活、批量分配IP、批量配置、批量工具升级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多盘位：支持6个3.5寸机械硬盘盘位，可下单备注不同硬盘容量产品，单盘位可选配【1T-6T】,【12T-20T，氦气盘】。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大容量分布式存储，6个3.5寸硬盘盘位，存储容量可达24TB，32路2Mbps码流可录像达35天</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一体化设备：集成设备箱、路由器、电源、NVR、光纤交换机、空开等设备，可作为前端网、电中继节点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手拉手供电组网：支持网线手拉手接入相机，一串最多接单目8个相机，双目4个相机（无外置车位灯情况，其它情况详见表格）</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网络视频输入：单目48路车位相机；或者双目24路车位相机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报警输出：2路报警输出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光口：1个千兆光口(1.25G SFP 单模单纤双向 ,LC)，与外网相同网络，需配光模块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RS485接口：2个RS485接口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USB接口：1个USB接口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操作系统：嵌入式ARM系统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操作界面：WEB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处理器：嵌入式ARM数字媒体处理器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数据上传：支持数据上传到中心平台，支持视频流转发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数据存储：标配4T机械硬盘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支持存储车位相机的抓拍图片及录像，最大支持6个3.5寸机械硬盘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功率：&lt;450瓦(含POE电源)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电源：AC220V，标准市电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工作环境：工作温度-10℃～50℃、工作湿度10%～90%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机械特性：尺寸：540mm（高）×410mm（宽）×130mm（深）</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C152">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78D5">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F8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26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09C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C90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980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B1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MH030901001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FE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接入交换机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A1D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1.名称:接入交换机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93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0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E38">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B1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DC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S5735-L48T4X-A2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E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Style w:val="23"/>
                <w:rFonts w:ascii="微软雅黑" w:eastAsia="微软雅黑"/>
                <w:sz w:val="16"/>
                <w:lang w:val="en-US" w:eastAsia="zh-CN" w:bidi="ar"/>
              </w:rPr>
              <w:t>1.名称:接入交换机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AE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A394">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81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3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14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0B1A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18F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0C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MH030901002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6C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汇聚交换机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7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1.名称:汇聚交换机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6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C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1831">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CB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29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S5735-L48T4X-A2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96C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Style w:val="23"/>
                <w:rFonts w:ascii="微软雅黑" w:eastAsia="微软雅黑"/>
                <w:sz w:val="16"/>
                <w:lang w:val="en-US" w:eastAsia="zh-CN" w:bidi="ar"/>
              </w:rPr>
              <w:t>1.名称:汇聚交换机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AB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C77">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5EC">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7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F5C">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6449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ECB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C4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MH011045001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C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摄像机支架</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F3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1.名称:摄像机支架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33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C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7A08">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6DB">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BE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16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AB8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C14">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F8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E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D1D">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093B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D1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C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MH020149001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D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集中供电器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504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1.名称:集中供电器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2.安装方式:满足图纸设计、施工验收规范及招标文件技术规格书要求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73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1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C58">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17FE">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017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28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AF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6213">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4A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0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A595">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4059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2FC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3C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MH020517001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A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数据线缆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D1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1.名称:数据线缆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2.规格、型号:6类UTP 4P 305米/箱</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2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9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8235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259A">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93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综合布线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C7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CP11-141-13-B1</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91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产品类型：六类非屏蔽双绞线，每线对具有十字骨架隔离的结构，以保证系统的传输性能，紧护套结构以保证施工前后的性能保持一致；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芯线规格：23AWG，4对，每芯带有彩色护套；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满足最新颁布的ANSI/TIA 568及ISO/IEC 11801或国际通用标准；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 护套特征：护套印有电缆编码、带有撕裂绳；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带宽：大于等于250MHz；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特性阻抗：100±15Ω；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直流阻抗：小于等于9.38 Ohm/100m；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阻抗不平衡：小于等于5%；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 电容不平衡：小于等于330pF/100m；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 电容：小于等于5.6nF/100m；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 绝缘介电强度： DC 2500V，2S；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 绝缘阻抗：大于等于5000MΩ.km；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 时延差：小于等于45ns；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14) 外径：6.3mm±0.5mm；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15) 外护套颜色：橙色；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16) 长度标记：线缆外皮印有长度标记以指导施工用量，简化安装、减少浪费；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17) 低烟无卤外护套，满足国标GB 31247认证，提供第三方检测机构出具的B1级阻燃认证；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18) 通过权威第三方检测机构六类非屏蔽六连接点信道认证检验；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19) 通过权威第三方检测机构六类非屏蔽单体检验；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20) 通过权威第三方检测机构六类非屏蔽五米短链路的测试；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21) 支持IEEE 802.3bt规定的POE++应用，通过权威第三方检测机构出具的POE++检验。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22) 通过国际第三方RoHS 认证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F2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0EFC">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861D">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罗森伯格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E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703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5D8D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B04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2A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MH020501001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F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电源线缆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8EA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1.名称:电源线缆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2.规格、型号:ZR-RW-3*2.5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3.敷设方式:满足图纸设计、施工验收规范及招标文件技术规格书要求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E6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0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2940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002A">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5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线缆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09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ZR-RW-3*2.5</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F3D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ZR-RW-3*2.5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D9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F78F">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98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天诚</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D8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5BD8">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D94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432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0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MH011001001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B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热镀锌钢管</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E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1.垫层、基础材质及厚度:热镀锌钢管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2.材质及规格:</w:t>
            </w:r>
            <w:r>
              <w:rPr>
                <w:rStyle w:val="24"/>
                <w:rFonts w:ascii="微软雅黑" w:eastAsia="微软雅黑"/>
                <w:sz w:val="16"/>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25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3.管道检验及试验要求:满足图纸设计、施工验收规范及招标文件技术规格书要求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5F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E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2775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FCF7">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D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管材</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89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JDG25</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82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JDG25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38E4">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B5F8">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1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4F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6960">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61D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D04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4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MH031506001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0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24口RJ45配线架</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B3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1.名称:24口RJ45配线架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7A6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9E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277">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A2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综合布线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2C2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CP41-431-03N-P</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8A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产品类型： Cat6；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2) 产品规格：1U 24口RJ45模块式配线架，后面带背面理线盘，单独配置非屏蔽模块；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符合标准ISO/IEC 11801及ANSI/TIA 568；</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4) 插拔次数 : 大于等于 750 次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5) 插头插入力 : 大于等于 30Lbs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6) IDC 卡线次数： 大于等于 200 次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7) IDC 适合线径 : 采用 22-26AWG 实心导线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温度： -40℃到 +70℃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9) 额定电流：1.5AMP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10) 绝缘阻抗：大于等于 500 ＭΩ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11) 接触阻抗：最大值 20 milli Ohm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 绝缘强度：750VAC RMS 60Hz，1 分钟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 触点材料：磷青铜，含镀金层和镀镍层；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14) 19”机柜/机架式安装，配线架背后自带理线托架；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15) 配线架带有透明可翻盖式标识系统，配备4色彩色标签，以用于网络颜色管理；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16) 六类RJ45非屏蔽模块采用翻盖式免工具安装方式，不采用厂家提供专用压接工具的免工具模块产品；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17) 配线架每个端口须带自动防尘盖，提供厂家彩页、安装说明或官网链接备查；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18) 六类非屏蔽配线架模块插拔寿命大于等于 750 次，通过权威第三方检测机构出具的模块单体测试及插拔寿命检验；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19) 配线架必须具备优异防腐蚀性，通过盐雾试验48小时。通过权威第三方检测机构出具的符合GB/T 2423.17标准盐雾试验。</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DFC">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46F">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C8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罗森伯格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C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57D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536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69B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D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MH031505001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6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数据跳线</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79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1.名称:数据跳线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2.规格:6类UTP RJ45跳线2m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F0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E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6F23">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1D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综合布线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CEE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CP61-421-22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C0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 规格：UTP 4对标准RJ45至RJ45跳线；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符合标准ISO/IEC 11801及ANSI/TIA 568；</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导体直径24AWG, 内部多芯软线结构；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 传输带宽：大于等于250MHz；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直流阻抗：小于等于9.38Ω/100m；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阻抗不平衡：小于等于5%；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电容不平衡：小于等于330pF/100m；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特性阻抗：100±25Ω；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 工作电容:  小于等于5.6nF/100m；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 传播延时差: 45ns/100m；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 耐高压:  AC2500V 2S；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 绝缘阻抗：5000MΩ；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 产品在设计上已经超过了TIA-568.2-D的要求，同时满足Class E（CAT6）解决方案的要求。低烟无卤护套。跳线采用标准多芯线，保证设备间跳接管理的柔性；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14) 跳线100%通过跳线单体标准出厂测试，要求两端分别测试；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15) 跳线尾套采用注塑结构，以保证产品弯折与抗拉的稳定性和可靠性，提供厂家彩页或官网链接备查；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16) 跳线弹片采用按压保护盖，防止弹片反向折断。插触端子采用50μ’’镀金，降低了接触阻抗，有利于高频传输应用；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17) 要求为产品制造商的原厂商业成品产品，不得现场制作；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18) 可提供2种以上彩色跳线用于区分不同应用类型；跳线的颜色编码与模块的颜色编码一致；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19) 通过权威第三方检测机构六类非屏蔽跳线单体认证检测报告；</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5CF">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0F4">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03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罗森伯格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F2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D4E6">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1D63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4FD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9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MH030714001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5B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附件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41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1.名称:附件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2.含安装所必需的安装件、固定件、支架，同时包含各式转换设备等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3.规格、型号:满足图纸设计、施工验收规范及招标文件技术规格书要求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D6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38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6CF">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49智能停车场管理系统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B2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B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72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8CCB">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90B">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BD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1A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240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7B9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037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664A6E2">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b/>
                <w:bCs/>
                <w:i w:val="0"/>
                <w:iCs w:val="0"/>
                <w:color w:val="000000"/>
                <w:sz w:val="16"/>
                <w:szCs w:val="16"/>
                <w:u w:val="none"/>
                <w:lang w:val="en-US" w:eastAsia="zh-CN"/>
              </w:rPr>
              <w:t>合计：</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C031A">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64C3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A4E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w:t>
            </w:r>
          </w:p>
        </w:tc>
        <w:tc>
          <w:tcPr>
            <w:tcW w:w="13666" w:type="dxa"/>
            <w:gridSpan w:val="14"/>
            <w:tcBorders>
              <w:top w:val="single" w:color="000000" w:sz="4" w:space="0"/>
              <w:left w:val="nil"/>
              <w:bottom w:val="single" w:color="000000" w:sz="4" w:space="0"/>
              <w:right w:val="single" w:color="000000" w:sz="4" w:space="0"/>
            </w:tcBorders>
            <w:shd w:val="clear" w:color="auto" w:fill="auto"/>
            <w:vAlign w:val="center"/>
          </w:tcPr>
          <w:p w14:paraId="5967120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大巴车管理系统</w:t>
            </w:r>
          </w:p>
        </w:tc>
      </w:tr>
      <w:tr w14:paraId="5322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475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A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MH030634001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A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LED大屏01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8EA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1.名称:LED大屏01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2.规格、型号:4×1.5m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84A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96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3CC5">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A3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LED屏</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CD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4×1.5m,P2.5</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E2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4×1.5m,P2.5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F77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1AA">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38F">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621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398">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DB6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F46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8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MH030634002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5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LED大屏02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EA6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1.名称:LED大屏02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2.规格、型号:1×1.5m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A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4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D84E">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7B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LED屏</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D46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1×1.5m,P2.5</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FFB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1×1.5m,P2.5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A0BE">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CA0F">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21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0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D2CB">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7B0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559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0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MH030634003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D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LED大屏03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7C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1.名称:LED大屏03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2.规格、型号:0.7×1m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3.设备基本参数/指标或设备配置要求:满足图纸设计、施工验收规范及招标文件技术规格书要求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83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83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64D">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2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LED屏</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0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0.7×1m,P2.5</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9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0.7×1m,P2.5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00A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4E67">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34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121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CE16">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317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61E6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0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MH030901001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6F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接入交换机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475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1.名称:接入交换机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60C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7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CD4">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0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3C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S5735-L48T4X-A2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BF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1.名称:接入交换机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931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148">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C3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F58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CD60">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34C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015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D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MH030901002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2F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汇聚交换机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94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1.名称:汇聚交换机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23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077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831F">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EC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7D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S5735-L48T4X-A2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A8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1.名称:汇聚交换机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2.规格、型号:满足图纸设计、施工验收规范及招标文件技术规格书要求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5F7B">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CB40">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C6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华为</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73E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341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7B0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nil"/>
              <w:right w:val="single" w:color="000000" w:sz="4" w:space="0"/>
            </w:tcBorders>
            <w:shd w:val="clear" w:color="FFFFFF" w:fill="FFFFFF"/>
            <w:vAlign w:val="center"/>
          </w:tcPr>
          <w:p w14:paraId="302F0B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64C576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MH030714001</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5B8202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附件</w:t>
            </w:r>
          </w:p>
        </w:tc>
        <w:tc>
          <w:tcPr>
            <w:tcW w:w="1011" w:type="dxa"/>
            <w:tcBorders>
              <w:top w:val="single" w:color="000000" w:sz="4" w:space="0"/>
              <w:left w:val="single" w:color="000000" w:sz="4" w:space="0"/>
              <w:bottom w:val="nil"/>
              <w:right w:val="single" w:color="000000" w:sz="4" w:space="0"/>
            </w:tcBorders>
            <w:shd w:val="clear" w:color="auto" w:fill="auto"/>
            <w:vAlign w:val="center"/>
          </w:tcPr>
          <w:p w14:paraId="14C5F3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1.名称:附件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2.含安装所必需的安装件、固定件、支架，同时包含各式转换设备等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3.规格、型号:满足图纸设计、施工验收规范及招标文件技术规格书要求</w:t>
            </w:r>
          </w:p>
        </w:tc>
        <w:tc>
          <w:tcPr>
            <w:tcW w:w="509" w:type="dxa"/>
            <w:tcBorders>
              <w:top w:val="single" w:color="000000" w:sz="4" w:space="0"/>
              <w:left w:val="single" w:color="000000" w:sz="4" w:space="0"/>
              <w:bottom w:val="nil"/>
              <w:right w:val="single" w:color="000000" w:sz="4" w:space="0"/>
            </w:tcBorders>
            <w:shd w:val="clear" w:color="auto" w:fill="auto"/>
            <w:vAlign w:val="center"/>
          </w:tcPr>
          <w:p w14:paraId="11BA370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509" w:type="dxa"/>
            <w:tcBorders>
              <w:top w:val="single" w:color="000000" w:sz="4" w:space="0"/>
              <w:left w:val="single" w:color="000000" w:sz="4" w:space="0"/>
              <w:bottom w:val="nil"/>
              <w:right w:val="single" w:color="000000" w:sz="4" w:space="0"/>
            </w:tcBorders>
            <w:shd w:val="clear" w:color="auto" w:fill="auto"/>
            <w:vAlign w:val="center"/>
          </w:tcPr>
          <w:p w14:paraId="013391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99" w:type="dxa"/>
            <w:tcBorders>
              <w:top w:val="single" w:color="000000" w:sz="4" w:space="0"/>
              <w:left w:val="single" w:color="000000" w:sz="4" w:space="0"/>
              <w:bottom w:val="nil"/>
              <w:right w:val="single" w:color="000000" w:sz="4" w:space="0"/>
            </w:tcBorders>
            <w:shd w:val="clear" w:color="auto" w:fill="auto"/>
            <w:vAlign w:val="center"/>
          </w:tcPr>
          <w:p w14:paraId="28863CD3">
            <w:pPr>
              <w:keepNext w:val="0"/>
              <w:keepLines w:val="0"/>
              <w:widowControl/>
              <w:suppressLineNumbers w:val="0"/>
              <w:snapToGrid w:val="0"/>
              <w:ind w:left="0" w:leftChars="0" w:right="0" w:rightChars="0" w:firstLine="0" w:firstLineChars="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50大巴车站管理系统</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52BEE12">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c>
          <w:tcPr>
            <w:tcW w:w="1008" w:type="dxa"/>
            <w:tcBorders>
              <w:top w:val="single" w:color="000000" w:sz="4" w:space="0"/>
              <w:left w:val="single" w:color="000000" w:sz="4" w:space="0"/>
              <w:bottom w:val="nil"/>
              <w:right w:val="single" w:color="000000" w:sz="4" w:space="0"/>
            </w:tcBorders>
            <w:shd w:val="clear" w:color="auto" w:fill="auto"/>
            <w:vAlign w:val="center"/>
          </w:tcPr>
          <w:p w14:paraId="123217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3609" w:type="dxa"/>
            <w:tcBorders>
              <w:top w:val="single" w:color="000000" w:sz="4" w:space="0"/>
              <w:left w:val="single" w:color="000000" w:sz="4" w:space="0"/>
              <w:bottom w:val="nil"/>
              <w:right w:val="single" w:color="000000" w:sz="4" w:space="0"/>
            </w:tcBorders>
            <w:shd w:val="clear" w:color="auto" w:fill="auto"/>
            <w:vAlign w:val="center"/>
          </w:tcPr>
          <w:p w14:paraId="04F4AF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满足招标要求</w:t>
            </w:r>
          </w:p>
        </w:tc>
        <w:tc>
          <w:tcPr>
            <w:tcW w:w="717" w:type="dxa"/>
            <w:tcBorders>
              <w:top w:val="single" w:color="000000" w:sz="4" w:space="0"/>
              <w:left w:val="single" w:color="000000" w:sz="4" w:space="0"/>
              <w:bottom w:val="nil"/>
              <w:right w:val="single" w:color="000000" w:sz="4" w:space="0"/>
            </w:tcBorders>
            <w:shd w:val="clear" w:color="auto" w:fill="auto"/>
            <w:vAlign w:val="center"/>
          </w:tcPr>
          <w:p w14:paraId="0E760095">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nil"/>
              <w:right w:val="single" w:color="000000" w:sz="4" w:space="0"/>
            </w:tcBorders>
            <w:shd w:val="clear" w:color="auto" w:fill="auto"/>
            <w:vAlign w:val="center"/>
          </w:tcPr>
          <w:p w14:paraId="7523F0DD">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nil"/>
              <w:right w:val="single" w:color="000000" w:sz="4" w:space="0"/>
            </w:tcBorders>
            <w:shd w:val="clear" w:color="auto" w:fill="auto"/>
            <w:vAlign w:val="center"/>
          </w:tcPr>
          <w:p w14:paraId="57EF441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国产优质</w:t>
            </w:r>
          </w:p>
        </w:tc>
        <w:tc>
          <w:tcPr>
            <w:tcW w:w="667" w:type="dxa"/>
            <w:tcBorders>
              <w:top w:val="single" w:color="000000" w:sz="4" w:space="0"/>
              <w:left w:val="single" w:color="000000" w:sz="4" w:space="0"/>
              <w:bottom w:val="nil"/>
              <w:right w:val="single" w:color="000000" w:sz="4" w:space="0"/>
            </w:tcBorders>
            <w:shd w:val="clear" w:color="auto" w:fill="auto"/>
            <w:noWrap/>
            <w:vAlign w:val="center"/>
          </w:tcPr>
          <w:p w14:paraId="3466E23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中国</w:t>
            </w:r>
          </w:p>
        </w:tc>
        <w:tc>
          <w:tcPr>
            <w:tcW w:w="528" w:type="dxa"/>
            <w:tcBorders>
              <w:top w:val="single" w:color="000000" w:sz="4" w:space="0"/>
              <w:left w:val="single" w:color="000000" w:sz="4" w:space="0"/>
              <w:bottom w:val="nil"/>
              <w:right w:val="single" w:color="000000" w:sz="4" w:space="0"/>
            </w:tcBorders>
            <w:shd w:val="clear" w:color="auto" w:fill="auto"/>
            <w:noWrap/>
            <w:vAlign w:val="center"/>
          </w:tcPr>
          <w:p w14:paraId="654866EB">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4CC1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7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9173">
            <w:pPr>
              <w:snapToGrid w:val="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7D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ECAF85E">
      <w:pPr>
        <w:rPr>
          <w:rFonts w:hint="default" w:eastAsia="宋体"/>
          <w:b/>
          <w:bCs/>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附件四：</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 xml:space="preserve"> 扬州泰州国际机场二期扩建工程民航专业弱电系统工程标段二</w:t>
      </w:r>
    </w:p>
    <w:p w14:paraId="0550108E">
      <w:pPr>
        <w:pStyle w:val="7"/>
        <w:spacing w:line="347" w:lineRule="atLeast"/>
        <w:jc w:val="both"/>
        <w:rPr>
          <w:rFonts w:hint="eastAsia"/>
          <w:b/>
          <w:sz w:val="52"/>
          <w:szCs w:val="52"/>
        </w:rPr>
      </w:pPr>
    </w:p>
    <w:p w14:paraId="0CE4CF70">
      <w:pPr>
        <w:pStyle w:val="7"/>
        <w:spacing w:line="347" w:lineRule="atLeast"/>
        <w:jc w:val="center"/>
        <w:rPr>
          <w:rFonts w:hint="eastAsia"/>
          <w:b/>
          <w:sz w:val="52"/>
          <w:szCs w:val="52"/>
        </w:rPr>
      </w:pPr>
    </w:p>
    <w:p w14:paraId="0474A0D8">
      <w:pPr>
        <w:pStyle w:val="7"/>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77B48CA2">
      <w:pPr>
        <w:ind w:firstLine="2400" w:firstLineChars="800"/>
        <w:rPr>
          <w:rFonts w:hint="eastAsia" w:ascii="华文中宋" w:hAnsi="华文中宋" w:eastAsia="华文中宋"/>
          <w:sz w:val="30"/>
          <w:szCs w:val="30"/>
        </w:rPr>
      </w:pPr>
      <w:r>
        <w:rPr>
          <w:rFonts w:ascii="华文中宋" w:hAnsi="华文中宋" w:eastAsia="华文中宋"/>
          <w:sz w:val="30"/>
          <w:szCs w:val="30"/>
        </w:rPr>
        <w:br w:type="page"/>
      </w:r>
    </w:p>
    <w:p w14:paraId="7D92CAF4">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79A4F43F">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0A0E0B3E">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C1492DD">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3C05C8A9">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481C0502">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4199F34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4E51B10A">
      <w:pPr>
        <w:adjustRightInd w:val="0"/>
        <w:snapToGrid w:val="0"/>
        <w:spacing w:line="360" w:lineRule="auto"/>
        <w:ind w:firstLine="420" w:firstLineChars="200"/>
        <w:jc w:val="left"/>
        <w:rPr>
          <w:rFonts w:ascii="宋体" w:hAnsi="宋体"/>
          <w:szCs w:val="21"/>
        </w:rPr>
      </w:pPr>
      <w:r>
        <w:rPr>
          <w:rFonts w:ascii="宋体" w:hAnsi="宋体"/>
          <w:szCs w:val="21"/>
        </w:rPr>
        <w:t xml:space="preserve">2.2 </w:t>
      </w:r>
      <w:r>
        <w:rPr>
          <w:rFonts w:hint="eastAsia" w:ascii="宋体" w:hAnsi="宋体"/>
          <w:szCs w:val="21"/>
        </w:rPr>
        <w:t>除非技术规格中另有规定，计量单位均采用中华人民共和国法定计量单位。</w:t>
      </w:r>
    </w:p>
    <w:p w14:paraId="347CE655">
      <w:pPr>
        <w:adjustRightInd w:val="0"/>
        <w:snapToGrid w:val="0"/>
        <w:spacing w:before="156" w:beforeLines="50" w:after="156" w:afterLines="50"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0A887F3">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4AB2C25">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7DCFAA3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4B0CD1F9">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6AED460F">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5E8F7092">
      <w:pPr>
        <w:pStyle w:val="4"/>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3FC47CBE">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0480C6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34B0B46B">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195869B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w:t>
      </w:r>
    </w:p>
    <w:p w14:paraId="06356F4F">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2CE9D910">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07C9BEB7">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同意退还侵权的货物，全额退还甲方为此支付的款项，并赔偿甲方或甲方用户因此遭受的全部损失。</w:t>
      </w:r>
    </w:p>
    <w:p w14:paraId="0738485E">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2DFA0C3">
      <w:pPr>
        <w:pStyle w:val="4"/>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309AFD50">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2F5362B9">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的履约保证金或履约保函，如适用履约保函，则履约保函的担保银行及格式应符合甲方要求。甲方收到符合要求的履约担保并按照本合同第二十一条约定履行签字盖章程序后，本合同即产生法律效力。</w:t>
      </w:r>
    </w:p>
    <w:p w14:paraId="1297D865">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702A0E80">
      <w:pPr>
        <w:pStyle w:val="4"/>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00A16D3B">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049F47E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46853998">
      <w:pPr>
        <w:pStyle w:val="4"/>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1C4B456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512557D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（乙方发货前请务必与该货物签收人确认是否发货，以免现场不具备收货条件；如果乙方未与甲方联系人确认是否可以发货而发货，甲方有权拒绝接收货物，由乙方自行承担由此产生的全部费用）。</w:t>
      </w:r>
    </w:p>
    <w:p w14:paraId="6C44612A">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4A139914">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70F9AB3E">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64E634E7">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76C1E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421832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0894B782">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7A1C5A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7E22923E">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0FF21735">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241E0756">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1AC85D05">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072211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0C17D8D6">
      <w:pPr>
        <w:pStyle w:val="4"/>
        <w:rPr>
          <w:rFonts w:ascii="宋体" w:hAnsi="宋体"/>
          <w:szCs w:val="21"/>
        </w:rPr>
      </w:pPr>
      <w:r>
        <w:rPr>
          <w:rFonts w:hint="eastAsia"/>
          <w:b/>
          <w:sz w:val="24"/>
          <w:szCs w:val="24"/>
        </w:rPr>
        <w:t>第八条  检验和测试</w:t>
      </w:r>
    </w:p>
    <w:p w14:paraId="01D4B875">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50C15EAE">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139E624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5EBC8ED2">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一条的质量保证条款，甲方有权拒绝接收该货物，同时甲方有权要求乙方在5日内免费更换该货物或对货物进行维修、修复。验收合格的，双方应签署验收合格书面文件，并以此作为验收合格的唯一证明。</w:t>
      </w:r>
    </w:p>
    <w:p w14:paraId="7CD3003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4BEE143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4511B0AC">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60CA25D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2BC2B82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二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D4125BA">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18F45CD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725375F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5D5B1D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6456CC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甲乙双方约定合同总金额的</w:t>
      </w:r>
      <w:permStart w:id="39"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20</w:t>
      </w:r>
      <w:r>
        <w:rPr>
          <w:rFonts w:hint="eastAsia" w:ascii="宋体" w:hAnsi="宋体"/>
          <w:szCs w:val="21"/>
          <w:highlight w:val="none"/>
        </w:rPr>
        <w:t>%</w:t>
      </w:r>
      <w:permEnd w:id="39"/>
      <w:r>
        <w:rPr>
          <w:rFonts w:hint="eastAsia" w:ascii="宋体" w:hAnsi="宋体"/>
          <w:szCs w:val="21"/>
          <w:highlight w:val="none"/>
        </w:rPr>
        <w:t>，即人民币</w:t>
      </w:r>
      <w:permStart w:id="40"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40"/>
      <w:r>
        <w:rPr>
          <w:rFonts w:hint="eastAsia" w:ascii="宋体" w:hAnsi="宋体"/>
          <w:szCs w:val="21"/>
          <w:highlight w:val="none"/>
        </w:rPr>
        <w:t>元，作为预付款。预付款应在合同生效后支付。</w:t>
      </w:r>
    </w:p>
    <w:p w14:paraId="502D7EA7">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（2）</w:t>
      </w:r>
      <w:r>
        <w:rPr>
          <w:rFonts w:hint="eastAsia" w:ascii="宋体" w:hAnsi="宋体"/>
          <w:szCs w:val="21"/>
          <w:lang w:val="en-US" w:eastAsia="zh-CN"/>
        </w:rPr>
        <w:t>甲方应</w:t>
      </w:r>
      <w:r>
        <w:rPr>
          <w:rFonts w:hint="default" w:ascii="宋体" w:hAnsi="宋体"/>
          <w:szCs w:val="21"/>
          <w:lang w:val="en-US" w:eastAsia="zh-CN"/>
        </w:rPr>
        <w:t>按审核的</w:t>
      </w:r>
      <w:r>
        <w:rPr>
          <w:rFonts w:hint="eastAsia" w:ascii="宋体" w:hAnsi="宋体"/>
          <w:szCs w:val="21"/>
          <w:lang w:val="en-US" w:eastAsia="zh-CN"/>
        </w:rPr>
        <w:t>每个计量周期</w:t>
      </w:r>
      <w:r>
        <w:rPr>
          <w:rFonts w:hint="default" w:ascii="宋体" w:hAnsi="宋体"/>
          <w:szCs w:val="21"/>
          <w:lang w:val="en-US" w:eastAsia="zh-CN"/>
        </w:rPr>
        <w:t>工程量支付工程进度款</w:t>
      </w:r>
      <w:r>
        <w:rPr>
          <w:rFonts w:hint="eastAsia" w:ascii="宋体" w:hAnsi="宋体"/>
          <w:szCs w:val="21"/>
          <w:lang w:val="en-US" w:eastAsia="zh-CN"/>
        </w:rPr>
        <w:t>，</w:t>
      </w:r>
      <w:r>
        <w:rPr>
          <w:rFonts w:hint="default" w:ascii="宋体" w:hAnsi="宋体"/>
          <w:szCs w:val="21"/>
          <w:lang w:val="en-US" w:eastAsia="zh-CN"/>
        </w:rPr>
        <w:t>累计进度款支付至合同价款的80%时，停止支付</w:t>
      </w:r>
      <w:r>
        <w:rPr>
          <w:rFonts w:hint="eastAsia" w:ascii="宋体" w:hAnsi="宋体"/>
          <w:szCs w:val="21"/>
          <w:lang w:val="en-US" w:eastAsia="zh-CN"/>
        </w:rPr>
        <w:t>；</w:t>
      </w:r>
    </w:p>
    <w:p w14:paraId="5E7A738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（3）本工程竣工验收合格后安装调试完毕并验收合格、能正常运行交付使用后支付至合同额的90%</w:t>
      </w:r>
      <w:r>
        <w:rPr>
          <w:rFonts w:hint="eastAsia" w:ascii="宋体" w:hAnsi="宋体" w:eastAsia="宋体" w:cs="Times New Roman"/>
          <w:szCs w:val="21"/>
          <w:highlight w:val="none"/>
          <w:lang w:val="en-US" w:eastAsia="zh-CN"/>
        </w:rPr>
        <w:t>；</w:t>
      </w:r>
    </w:p>
    <w:p w14:paraId="6FA5017D">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（4）工程竣工复核审计结束后支付至工程审定价的97%，留工程结算审定价的3%作为质保金，待质保期结束无任何质量问题的情况下，一次性无息付清</w:t>
      </w:r>
      <w:r>
        <w:rPr>
          <w:rFonts w:hint="eastAsia" w:ascii="宋体" w:hAnsi="宋体" w:eastAsia="宋体" w:cs="Times New Roman"/>
          <w:szCs w:val="21"/>
          <w:highlight w:val="none"/>
          <w:lang w:val="en-US" w:eastAsia="zh-CN"/>
        </w:rPr>
        <w:t>；</w:t>
      </w:r>
    </w:p>
    <w:p w14:paraId="7D0EA5E5">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甲方付款前，乙方须提供合同全额、合法增值税专用发票、支付手续、请款函及相关工程档案资料并送达甲方。乙方收到上述材料</w:t>
      </w:r>
      <w:r>
        <w:rPr>
          <w:rFonts w:ascii="宋体" w:hAnsi="宋体"/>
          <w:szCs w:val="21"/>
          <w:highlight w:val="none"/>
          <w:u w:val="single"/>
        </w:rPr>
        <w:t xml:space="preserve"> 5 </w:t>
      </w:r>
      <w:r>
        <w:rPr>
          <w:rFonts w:hint="eastAsia" w:ascii="宋体" w:hAnsi="宋体"/>
          <w:szCs w:val="21"/>
          <w:highlight w:val="none"/>
        </w:rPr>
        <w:t>个工作日内应向乙方付款。</w:t>
      </w:r>
    </w:p>
    <w:p w14:paraId="536238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41"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41"/>
      <w:r>
        <w:rPr>
          <w:rFonts w:hint="eastAsia" w:ascii="宋体" w:hAnsi="宋体"/>
          <w:szCs w:val="21"/>
          <w:highlight w:val="none"/>
        </w:rPr>
        <w:t>个工作日内向乙方进行同比例支付；</w:t>
      </w:r>
    </w:p>
    <w:p w14:paraId="6F5BD4AE">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2" w:edGrp="everyone"/>
      <w:r>
        <w:rPr>
          <w:rFonts w:hint="eastAsia" w:ascii="宋体" w:hAnsi="宋体"/>
          <w:szCs w:val="21"/>
          <w:highlight w:val="none"/>
          <w:u w:val="single"/>
        </w:rPr>
        <w:t xml:space="preserve"> /  </w:t>
      </w:r>
      <w:permEnd w:id="42"/>
      <w:r>
        <w:rPr>
          <w:rFonts w:hint="eastAsia" w:ascii="宋体" w:hAnsi="宋体"/>
          <w:szCs w:val="21"/>
          <w:highlight w:val="none"/>
        </w:rPr>
        <w:t>。</w:t>
      </w:r>
    </w:p>
    <w:p w14:paraId="0A230611">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3"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3"/>
      <w:r>
        <w:rPr>
          <w:rFonts w:hint="eastAsia" w:ascii="宋体" w:hAnsi="宋体"/>
          <w:szCs w:val="21"/>
        </w:rPr>
        <w:t xml:space="preserve">增值税专用发票 </w:t>
      </w:r>
      <w:permStart w:id="44" w:edGrp="everyone"/>
      <w:r>
        <w:rPr>
          <w:rFonts w:hint="eastAsia" w:ascii="宋体" w:hAnsi="宋体"/>
          <w:szCs w:val="21"/>
        </w:rPr>
        <w:t>□</w:t>
      </w:r>
      <w:permEnd w:id="44"/>
      <w:r>
        <w:rPr>
          <w:rFonts w:hint="eastAsia" w:ascii="宋体" w:hAnsi="宋体"/>
          <w:szCs w:val="21"/>
        </w:rPr>
        <w:t xml:space="preserve">增值税普通发票 </w:t>
      </w:r>
      <w:permStart w:id="45" w:edGrp="everyone"/>
      <w:r>
        <w:rPr>
          <w:rFonts w:hint="eastAsia" w:ascii="宋体" w:hAnsi="宋体"/>
          <w:szCs w:val="21"/>
        </w:rPr>
        <w:t>□</w:t>
      </w:r>
      <w:permEnd w:id="45"/>
      <w:r>
        <w:rPr>
          <w:rFonts w:hint="eastAsia" w:ascii="宋体" w:hAnsi="宋体"/>
          <w:szCs w:val="21"/>
        </w:rPr>
        <w:t>其他类型发票给甲方，付款时间以甲方收到乙方开据发票原件后算起。</w:t>
      </w:r>
    </w:p>
    <w:p w14:paraId="441C10A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5E5DBA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1CC728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092889C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12065CE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369099E8">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5EBCB025">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467D4FD">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10CED90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5D41EF4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0AA6DFCC">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6" w:edGrp="everyone"/>
      <w:r>
        <w:rPr>
          <w:rFonts w:hint="eastAsia" w:ascii="宋体" w:hAnsi="宋体"/>
          <w:szCs w:val="21"/>
          <w:u w:val="single"/>
        </w:rPr>
        <w:t xml:space="preserve">  </w:t>
      </w:r>
      <w:permEnd w:id="46"/>
    </w:p>
    <w:p w14:paraId="131D2461">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7" w:edGrp="everyone"/>
      <w:r>
        <w:rPr>
          <w:rFonts w:hint="eastAsia" w:ascii="宋体" w:hAnsi="宋体"/>
          <w:szCs w:val="21"/>
          <w:u w:val="single"/>
        </w:rPr>
        <w:t xml:space="preserve">  </w:t>
      </w:r>
      <w:permEnd w:id="47"/>
    </w:p>
    <w:p w14:paraId="302918B2">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8" w:edGrp="everyone"/>
      <w:r>
        <w:rPr>
          <w:rFonts w:hint="eastAsia" w:ascii="宋体" w:hAnsi="宋体"/>
          <w:szCs w:val="21"/>
          <w:u w:val="single"/>
        </w:rPr>
        <w:t xml:space="preserve">  </w:t>
      </w:r>
      <w:permEnd w:id="48"/>
    </w:p>
    <w:p w14:paraId="4B75854B">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199C4A26">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2</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72BED073">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4CA933B2">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5ADCD96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5C6A5EF2">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扬州</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182D348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335DD1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7993565">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乙方承诺由其委托的第三方进行售后服务的，也按第十一条的约定履行质保售后服务。乙方对第三方的质保、售后服务承担连带责任。</w:t>
      </w:r>
    </w:p>
    <w:p w14:paraId="678228E4">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4F576DA3">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09AEC6B5">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281AE3C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货物因不满足第十一条质量保证条款，或因各种原因未在甲方或甲方用户规定的时间内通过试运行或验收</w:t>
      </w:r>
      <w:r>
        <w:rPr>
          <w:rFonts w:hint="eastAsia" w:ascii="宋体" w:hAnsi="宋体"/>
          <w:szCs w:val="21"/>
        </w:rPr>
        <w:t>的，甲方有权择其一或同时选择：</w:t>
      </w:r>
    </w:p>
    <w:p w14:paraId="3622FF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0B8CF44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2CADD1F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3BC70A82">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61EF4F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B839479">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6282F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79CE4D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9ED845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32B944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5A86709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6E4C7579">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231215CB">
      <w:pPr>
        <w:pStyle w:val="4"/>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36C696AB">
      <w:pPr>
        <w:pStyle w:val="4"/>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1BE67B14">
      <w:pPr>
        <w:pStyle w:val="4"/>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31C92276">
      <w:pPr>
        <w:pStyle w:val="4"/>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73E31F1C">
      <w:pPr>
        <w:pStyle w:val="4"/>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5A30EB99">
      <w:pPr>
        <w:pStyle w:val="4"/>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C37F898">
      <w:pPr>
        <w:pStyle w:val="4"/>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256B8F80">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037F28A">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3150EA12">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B65C6A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58F4E6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5571603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6B1424AB">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658F6A3E">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696FA12B">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490FE8D6">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11E1EA52">
      <w:pPr>
        <w:pStyle w:val="4"/>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658762FA">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1825E302">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4DBE6FC6">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763AFC19">
      <w:pPr>
        <w:pStyle w:val="4"/>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65B09A62">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E1E1ECD">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558FE01E">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06D21C6E">
      <w:pPr>
        <w:pStyle w:val="4"/>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3F321F4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0F2D7F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10A26C56">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875B5B0">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份，甲方执</w:t>
      </w:r>
      <w:permStart w:id="50"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0"/>
      <w:r>
        <w:rPr>
          <w:rFonts w:hint="eastAsia" w:ascii="宋体" w:hAnsi="宋体" w:cs="宋体"/>
          <w:szCs w:val="21"/>
        </w:rPr>
        <w:t>份，乙方执</w:t>
      </w:r>
      <w:permStart w:id="51"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1"/>
      <w:r>
        <w:rPr>
          <w:rFonts w:hint="eastAsia" w:ascii="宋体" w:hAnsi="宋体" w:cs="宋体"/>
          <w:szCs w:val="21"/>
        </w:rPr>
        <w:t xml:space="preserve">份，每份具有同等法律效力。 </w:t>
      </w:r>
    </w:p>
    <w:p w14:paraId="7E2A85AD">
      <w:pPr>
        <w:adjustRightInd w:val="0"/>
        <w:snapToGrid w:val="0"/>
        <w:spacing w:line="360" w:lineRule="auto"/>
        <w:ind w:firstLine="420" w:firstLineChars="200"/>
        <w:jc w:val="left"/>
        <w:rPr>
          <w:rFonts w:hint="eastAsia" w:ascii="宋体" w:hAnsi="宋体" w:cs="宋体"/>
          <w:szCs w:val="21"/>
        </w:rPr>
      </w:pPr>
    </w:p>
    <w:p w14:paraId="74B5C628">
      <w:pPr>
        <w:adjustRightInd w:val="0"/>
        <w:snapToGrid w:val="0"/>
        <w:spacing w:line="360" w:lineRule="auto"/>
        <w:ind w:firstLine="420" w:firstLineChars="200"/>
        <w:jc w:val="left"/>
        <w:rPr>
          <w:rFonts w:hint="eastAsia" w:ascii="宋体" w:hAnsi="宋体" w:cs="宋体"/>
          <w:szCs w:val="21"/>
        </w:rPr>
      </w:pPr>
    </w:p>
    <w:p w14:paraId="6282B9A4">
      <w:pPr>
        <w:adjustRightInd w:val="0"/>
        <w:snapToGrid w:val="0"/>
        <w:spacing w:line="360" w:lineRule="auto"/>
        <w:ind w:firstLine="420" w:firstLineChars="200"/>
        <w:jc w:val="left"/>
        <w:rPr>
          <w:rFonts w:hint="eastAsia" w:ascii="宋体" w:hAnsi="宋体" w:cs="宋体"/>
          <w:szCs w:val="21"/>
        </w:rPr>
      </w:pPr>
    </w:p>
    <w:p w14:paraId="1E0342C6">
      <w:pPr>
        <w:adjustRightInd w:val="0"/>
        <w:snapToGrid w:val="0"/>
        <w:spacing w:line="360" w:lineRule="auto"/>
        <w:ind w:firstLine="420" w:firstLineChars="200"/>
        <w:jc w:val="left"/>
        <w:rPr>
          <w:rFonts w:hint="eastAsia" w:ascii="宋体" w:hAnsi="宋体" w:cs="宋体"/>
          <w:szCs w:val="21"/>
        </w:rPr>
      </w:pPr>
    </w:p>
    <w:p w14:paraId="5213D76B">
      <w:pPr>
        <w:adjustRightInd w:val="0"/>
        <w:snapToGrid w:val="0"/>
        <w:spacing w:line="360" w:lineRule="auto"/>
        <w:ind w:firstLine="420" w:firstLineChars="200"/>
        <w:jc w:val="left"/>
        <w:rPr>
          <w:rFonts w:hint="eastAsia" w:ascii="宋体" w:hAnsi="宋体" w:cs="宋体"/>
          <w:szCs w:val="21"/>
        </w:rPr>
      </w:pPr>
    </w:p>
    <w:p w14:paraId="5DD1D5E2">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9"/>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E8B88FC">
        <w:tblPrEx>
          <w:tblCellMar>
            <w:top w:w="0" w:type="dxa"/>
            <w:left w:w="108" w:type="dxa"/>
            <w:bottom w:w="0" w:type="dxa"/>
            <w:right w:w="108" w:type="dxa"/>
          </w:tblCellMar>
        </w:tblPrEx>
        <w:trPr>
          <w:trHeight w:val="567" w:hRule="atLeast"/>
        </w:trPr>
        <w:tc>
          <w:tcPr>
            <w:tcW w:w="1234" w:type="dxa"/>
            <w:noWrap w:val="0"/>
            <w:vAlign w:val="top"/>
          </w:tcPr>
          <w:p w14:paraId="14DDFFAB">
            <w:pPr>
              <w:pStyle w:val="7"/>
              <w:adjustRightInd w:val="0"/>
              <w:snapToGrid w:val="0"/>
              <w:rPr>
                <w:rFonts w:hint="eastAsia"/>
                <w:sz w:val="21"/>
                <w:szCs w:val="21"/>
              </w:rPr>
            </w:pPr>
            <w:permStart w:id="52" w:edGrp="everyone" w:colFirst="3" w:colLast="3"/>
            <w:permStart w:id="53" w:edGrp="everyone" w:colFirst="4" w:colLast="4"/>
            <w:r>
              <w:rPr>
                <w:rFonts w:hint="eastAsia"/>
                <w:sz w:val="21"/>
                <w:szCs w:val="21"/>
              </w:rPr>
              <w:t>甲方名称：</w:t>
            </w:r>
          </w:p>
        </w:tc>
        <w:tc>
          <w:tcPr>
            <w:tcW w:w="3180" w:type="dxa"/>
            <w:noWrap w:val="0"/>
            <w:vAlign w:val="top"/>
          </w:tcPr>
          <w:p w14:paraId="65D5296B">
            <w:pPr>
              <w:pStyle w:val="7"/>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0E8BE53">
            <w:pPr>
              <w:pStyle w:val="7"/>
              <w:adjustRightInd w:val="0"/>
              <w:snapToGrid w:val="0"/>
              <w:rPr>
                <w:rFonts w:hint="eastAsia"/>
                <w:sz w:val="21"/>
                <w:szCs w:val="21"/>
              </w:rPr>
            </w:pPr>
          </w:p>
        </w:tc>
        <w:tc>
          <w:tcPr>
            <w:tcW w:w="1545" w:type="dxa"/>
            <w:noWrap w:val="0"/>
            <w:vAlign w:val="top"/>
          </w:tcPr>
          <w:p w14:paraId="68F25740">
            <w:pPr>
              <w:pStyle w:val="7"/>
              <w:adjustRightInd w:val="0"/>
              <w:snapToGrid w:val="0"/>
              <w:rPr>
                <w:rFonts w:hint="eastAsia"/>
                <w:sz w:val="21"/>
                <w:szCs w:val="21"/>
              </w:rPr>
            </w:pPr>
            <w:r>
              <w:rPr>
                <w:rFonts w:hint="eastAsia"/>
                <w:sz w:val="21"/>
                <w:szCs w:val="21"/>
              </w:rPr>
              <w:t>乙方名称：</w:t>
            </w:r>
          </w:p>
        </w:tc>
        <w:tc>
          <w:tcPr>
            <w:tcW w:w="2865" w:type="dxa"/>
            <w:noWrap w:val="0"/>
            <w:vAlign w:val="top"/>
          </w:tcPr>
          <w:p w14:paraId="476D9252">
            <w:pPr>
              <w:pStyle w:val="7"/>
              <w:adjustRightInd w:val="0"/>
              <w:snapToGrid w:val="0"/>
              <w:rPr>
                <w:rFonts w:hint="eastAsia"/>
                <w:sz w:val="21"/>
                <w:szCs w:val="21"/>
              </w:rPr>
            </w:pPr>
          </w:p>
        </w:tc>
      </w:tr>
      <w:permEnd w:id="52"/>
      <w:permEnd w:id="53"/>
      <w:tr w14:paraId="5BFB7436">
        <w:tblPrEx>
          <w:tblCellMar>
            <w:top w:w="0" w:type="dxa"/>
            <w:left w:w="108" w:type="dxa"/>
            <w:bottom w:w="0" w:type="dxa"/>
            <w:right w:w="108" w:type="dxa"/>
          </w:tblCellMar>
        </w:tblPrEx>
        <w:trPr>
          <w:trHeight w:val="567" w:hRule="atLeast"/>
        </w:trPr>
        <w:tc>
          <w:tcPr>
            <w:tcW w:w="1234" w:type="dxa"/>
            <w:noWrap w:val="0"/>
            <w:vAlign w:val="top"/>
          </w:tcPr>
          <w:p w14:paraId="11DD51CE">
            <w:pPr>
              <w:pStyle w:val="7"/>
              <w:adjustRightInd w:val="0"/>
              <w:snapToGrid w:val="0"/>
              <w:rPr>
                <w:rFonts w:hint="eastAsia"/>
                <w:sz w:val="21"/>
                <w:szCs w:val="21"/>
              </w:rPr>
            </w:pPr>
            <w:permStart w:id="54" w:edGrp="everyone" w:colFirst="3" w:colLast="3"/>
            <w:permStart w:id="55" w:edGrp="everyone" w:colFirst="4" w:colLast="4"/>
          </w:p>
        </w:tc>
        <w:tc>
          <w:tcPr>
            <w:tcW w:w="3180" w:type="dxa"/>
            <w:noWrap w:val="0"/>
            <w:vAlign w:val="top"/>
          </w:tcPr>
          <w:p w14:paraId="136AACFE">
            <w:pPr>
              <w:pStyle w:val="7"/>
              <w:adjustRightInd w:val="0"/>
              <w:snapToGrid w:val="0"/>
              <w:jc w:val="center"/>
              <w:rPr>
                <w:rFonts w:hint="eastAsia"/>
                <w:sz w:val="21"/>
                <w:szCs w:val="21"/>
              </w:rPr>
            </w:pPr>
            <w:r>
              <w:rPr>
                <w:rFonts w:hint="eastAsia"/>
                <w:sz w:val="21"/>
                <w:szCs w:val="21"/>
              </w:rPr>
              <w:t>（签章）</w:t>
            </w:r>
          </w:p>
        </w:tc>
        <w:tc>
          <w:tcPr>
            <w:tcW w:w="705" w:type="dxa"/>
            <w:noWrap w:val="0"/>
            <w:vAlign w:val="top"/>
          </w:tcPr>
          <w:p w14:paraId="4CB2552D">
            <w:pPr>
              <w:pStyle w:val="7"/>
              <w:adjustRightInd w:val="0"/>
              <w:snapToGrid w:val="0"/>
              <w:rPr>
                <w:rFonts w:hint="eastAsia"/>
                <w:sz w:val="21"/>
                <w:szCs w:val="21"/>
              </w:rPr>
            </w:pPr>
          </w:p>
        </w:tc>
        <w:tc>
          <w:tcPr>
            <w:tcW w:w="1545" w:type="dxa"/>
            <w:noWrap w:val="0"/>
            <w:vAlign w:val="top"/>
          </w:tcPr>
          <w:p w14:paraId="18447587">
            <w:pPr>
              <w:pStyle w:val="7"/>
              <w:adjustRightInd w:val="0"/>
              <w:snapToGrid w:val="0"/>
              <w:rPr>
                <w:rFonts w:hint="eastAsia"/>
                <w:sz w:val="21"/>
                <w:szCs w:val="21"/>
              </w:rPr>
            </w:pPr>
          </w:p>
        </w:tc>
        <w:tc>
          <w:tcPr>
            <w:tcW w:w="2865" w:type="dxa"/>
            <w:noWrap w:val="0"/>
            <w:vAlign w:val="top"/>
          </w:tcPr>
          <w:p w14:paraId="47EC4048">
            <w:pPr>
              <w:pStyle w:val="7"/>
              <w:adjustRightInd w:val="0"/>
              <w:snapToGrid w:val="0"/>
              <w:jc w:val="center"/>
              <w:rPr>
                <w:rFonts w:hint="eastAsia"/>
                <w:sz w:val="21"/>
                <w:szCs w:val="21"/>
              </w:rPr>
            </w:pPr>
            <w:r>
              <w:rPr>
                <w:rFonts w:hint="eastAsia"/>
                <w:sz w:val="21"/>
                <w:szCs w:val="21"/>
              </w:rPr>
              <w:t>（签章）</w:t>
            </w:r>
          </w:p>
        </w:tc>
      </w:tr>
      <w:permEnd w:id="54"/>
      <w:permEnd w:id="55"/>
      <w:tr w14:paraId="1D799DCE">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0A39C615">
            <w:pPr>
              <w:pStyle w:val="7"/>
              <w:adjustRightInd w:val="0"/>
              <w:snapToGrid w:val="0"/>
              <w:rPr>
                <w:rFonts w:hint="eastAsia"/>
                <w:sz w:val="21"/>
                <w:szCs w:val="21"/>
              </w:rPr>
            </w:pPr>
            <w:permStart w:id="56" w:edGrp="everyone"/>
            <w:permStart w:id="57" w:edGrp="everyone" w:colFirst="2" w:colLast="2"/>
            <w:r>
              <w:rPr>
                <w:rFonts w:hint="eastAsia"/>
                <w:sz w:val="21"/>
                <w:szCs w:val="21"/>
              </w:rPr>
              <w:t>法定代表/授权代表：（签字或盖章）</w:t>
            </w:r>
          </w:p>
          <w:permEnd w:id="56"/>
          <w:p w14:paraId="56CF4F5A">
            <w:pPr>
              <w:pStyle w:val="7"/>
              <w:adjustRightInd w:val="0"/>
              <w:snapToGrid w:val="0"/>
              <w:rPr>
                <w:rFonts w:hint="eastAsia"/>
                <w:sz w:val="21"/>
                <w:szCs w:val="21"/>
              </w:rPr>
            </w:pPr>
          </w:p>
        </w:tc>
        <w:tc>
          <w:tcPr>
            <w:tcW w:w="705" w:type="dxa"/>
            <w:noWrap w:val="0"/>
            <w:vAlign w:val="top"/>
          </w:tcPr>
          <w:p w14:paraId="32874995">
            <w:pPr>
              <w:pStyle w:val="7"/>
              <w:adjustRightInd w:val="0"/>
              <w:snapToGrid w:val="0"/>
              <w:rPr>
                <w:rFonts w:hint="eastAsia"/>
                <w:sz w:val="21"/>
                <w:szCs w:val="21"/>
              </w:rPr>
            </w:pPr>
          </w:p>
        </w:tc>
        <w:tc>
          <w:tcPr>
            <w:tcW w:w="4410" w:type="dxa"/>
            <w:gridSpan w:val="2"/>
            <w:vMerge w:val="restart"/>
            <w:noWrap w:val="0"/>
            <w:vAlign w:val="top"/>
          </w:tcPr>
          <w:p w14:paraId="3AD6664A">
            <w:pPr>
              <w:pStyle w:val="7"/>
              <w:adjustRightInd w:val="0"/>
              <w:snapToGrid w:val="0"/>
              <w:rPr>
                <w:rFonts w:hint="eastAsia"/>
                <w:sz w:val="21"/>
                <w:szCs w:val="21"/>
              </w:rPr>
            </w:pPr>
            <w:r>
              <w:rPr>
                <w:rFonts w:hint="eastAsia"/>
                <w:sz w:val="21"/>
                <w:szCs w:val="21"/>
              </w:rPr>
              <w:t>法定代表/授权代表：（签字或盖章）</w:t>
            </w:r>
          </w:p>
        </w:tc>
      </w:tr>
      <w:permEnd w:id="57"/>
      <w:tr w14:paraId="2F5209A3">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53F9ADEB">
            <w:pPr>
              <w:pStyle w:val="7"/>
              <w:adjustRightInd w:val="0"/>
              <w:snapToGrid w:val="0"/>
              <w:rPr>
                <w:rFonts w:hint="eastAsia"/>
                <w:sz w:val="21"/>
                <w:szCs w:val="21"/>
              </w:rPr>
            </w:pPr>
            <w:permStart w:id="58" w:edGrp="everyone" w:colFirst="2" w:colLast="2"/>
          </w:p>
        </w:tc>
        <w:tc>
          <w:tcPr>
            <w:tcW w:w="705" w:type="dxa"/>
            <w:noWrap w:val="0"/>
            <w:vAlign w:val="top"/>
          </w:tcPr>
          <w:p w14:paraId="3620B0C8">
            <w:pPr>
              <w:pStyle w:val="7"/>
              <w:adjustRightInd w:val="0"/>
              <w:snapToGrid w:val="0"/>
              <w:rPr>
                <w:rFonts w:hint="eastAsia"/>
                <w:sz w:val="21"/>
                <w:szCs w:val="21"/>
              </w:rPr>
            </w:pPr>
          </w:p>
        </w:tc>
        <w:tc>
          <w:tcPr>
            <w:tcW w:w="4410" w:type="dxa"/>
            <w:gridSpan w:val="2"/>
            <w:vMerge w:val="continue"/>
            <w:noWrap w:val="0"/>
            <w:vAlign w:val="top"/>
          </w:tcPr>
          <w:p w14:paraId="536EDCF8">
            <w:pPr>
              <w:pStyle w:val="7"/>
              <w:adjustRightInd w:val="0"/>
              <w:snapToGrid w:val="0"/>
              <w:rPr>
                <w:rFonts w:hint="eastAsia"/>
                <w:sz w:val="21"/>
                <w:szCs w:val="21"/>
              </w:rPr>
            </w:pPr>
          </w:p>
        </w:tc>
      </w:tr>
      <w:permEnd w:id="58"/>
      <w:tr w14:paraId="2B9103BC">
        <w:tblPrEx>
          <w:tblCellMar>
            <w:top w:w="0" w:type="dxa"/>
            <w:left w:w="108" w:type="dxa"/>
            <w:bottom w:w="0" w:type="dxa"/>
            <w:right w:w="108" w:type="dxa"/>
          </w:tblCellMar>
        </w:tblPrEx>
        <w:trPr>
          <w:trHeight w:val="567" w:hRule="atLeast"/>
        </w:trPr>
        <w:tc>
          <w:tcPr>
            <w:tcW w:w="4414" w:type="dxa"/>
            <w:gridSpan w:val="2"/>
            <w:noWrap w:val="0"/>
            <w:vAlign w:val="top"/>
          </w:tcPr>
          <w:p w14:paraId="04AC4ACF">
            <w:pPr>
              <w:pStyle w:val="7"/>
              <w:adjustRightInd w:val="0"/>
              <w:snapToGrid w:val="0"/>
              <w:rPr>
                <w:rFonts w:hint="eastAsia"/>
                <w:sz w:val="21"/>
                <w:szCs w:val="21"/>
              </w:rPr>
            </w:pPr>
            <w:permStart w:id="59" w:edGrp="everyone" w:colFirst="2" w:colLast="2"/>
            <w:permStart w:id="60" w:edGrp="everyone" w:colFirst="3" w:colLast="3"/>
            <w:r>
              <w:rPr>
                <w:rFonts w:hint="eastAsia"/>
                <w:sz w:val="21"/>
                <w:szCs w:val="21"/>
              </w:rPr>
              <w:t>纳税人识别号：913200007140930345</w:t>
            </w:r>
          </w:p>
        </w:tc>
        <w:tc>
          <w:tcPr>
            <w:tcW w:w="705" w:type="dxa"/>
            <w:noWrap w:val="0"/>
            <w:vAlign w:val="top"/>
          </w:tcPr>
          <w:p w14:paraId="5B7C2142">
            <w:pPr>
              <w:pStyle w:val="7"/>
              <w:adjustRightInd w:val="0"/>
              <w:snapToGrid w:val="0"/>
              <w:rPr>
                <w:rFonts w:hint="eastAsia"/>
                <w:sz w:val="21"/>
                <w:szCs w:val="21"/>
              </w:rPr>
            </w:pPr>
          </w:p>
        </w:tc>
        <w:tc>
          <w:tcPr>
            <w:tcW w:w="1545" w:type="dxa"/>
            <w:noWrap w:val="0"/>
            <w:vAlign w:val="top"/>
          </w:tcPr>
          <w:p w14:paraId="18EBE9B5">
            <w:pPr>
              <w:pStyle w:val="7"/>
              <w:adjustRightInd w:val="0"/>
              <w:snapToGrid w:val="0"/>
              <w:rPr>
                <w:rFonts w:hint="eastAsia"/>
                <w:sz w:val="21"/>
                <w:szCs w:val="21"/>
              </w:rPr>
            </w:pPr>
            <w:r>
              <w:rPr>
                <w:rFonts w:hint="eastAsia"/>
                <w:sz w:val="21"/>
                <w:szCs w:val="21"/>
              </w:rPr>
              <w:t>纳税人识别号</w:t>
            </w:r>
          </w:p>
        </w:tc>
        <w:tc>
          <w:tcPr>
            <w:tcW w:w="2865" w:type="dxa"/>
            <w:noWrap w:val="0"/>
            <w:vAlign w:val="top"/>
          </w:tcPr>
          <w:p w14:paraId="62A0DB8F">
            <w:pPr>
              <w:pStyle w:val="7"/>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9"/>
      <w:permEnd w:id="60"/>
      <w:tr w14:paraId="1EA7DE6D">
        <w:tblPrEx>
          <w:tblCellMar>
            <w:top w:w="0" w:type="dxa"/>
            <w:left w:w="108" w:type="dxa"/>
            <w:bottom w:w="0" w:type="dxa"/>
            <w:right w:w="108" w:type="dxa"/>
          </w:tblCellMar>
        </w:tblPrEx>
        <w:trPr>
          <w:trHeight w:val="1134" w:hRule="atLeast"/>
        </w:trPr>
        <w:tc>
          <w:tcPr>
            <w:tcW w:w="1234" w:type="dxa"/>
            <w:noWrap w:val="0"/>
            <w:vAlign w:val="top"/>
          </w:tcPr>
          <w:p w14:paraId="67EF7760">
            <w:pPr>
              <w:pStyle w:val="7"/>
              <w:adjustRightInd w:val="0"/>
              <w:snapToGrid w:val="0"/>
              <w:rPr>
                <w:rFonts w:hint="eastAsia"/>
                <w:sz w:val="21"/>
                <w:szCs w:val="21"/>
              </w:rPr>
            </w:pPr>
            <w:permStart w:id="61" w:edGrp="everyone" w:colFirst="3" w:colLast="3"/>
            <w:permStart w:id="62" w:edGrp="everyone" w:colFirst="4" w:colLast="4"/>
            <w:r>
              <w:rPr>
                <w:rFonts w:hint="eastAsia"/>
                <w:sz w:val="21"/>
                <w:szCs w:val="21"/>
              </w:rPr>
              <w:t>甲方地址：</w:t>
            </w:r>
          </w:p>
        </w:tc>
        <w:tc>
          <w:tcPr>
            <w:tcW w:w="3180" w:type="dxa"/>
            <w:noWrap w:val="0"/>
            <w:vAlign w:val="top"/>
          </w:tcPr>
          <w:p w14:paraId="67B6453B">
            <w:pPr>
              <w:pStyle w:val="7"/>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767E93FA">
            <w:pPr>
              <w:pStyle w:val="7"/>
              <w:adjustRightInd w:val="0"/>
              <w:snapToGrid w:val="0"/>
              <w:rPr>
                <w:rFonts w:hint="eastAsia"/>
                <w:sz w:val="21"/>
                <w:szCs w:val="21"/>
              </w:rPr>
            </w:pPr>
          </w:p>
        </w:tc>
        <w:tc>
          <w:tcPr>
            <w:tcW w:w="1545" w:type="dxa"/>
            <w:noWrap w:val="0"/>
            <w:vAlign w:val="top"/>
          </w:tcPr>
          <w:p w14:paraId="1DE508FE">
            <w:pPr>
              <w:pStyle w:val="7"/>
              <w:adjustRightInd w:val="0"/>
              <w:snapToGrid w:val="0"/>
              <w:rPr>
                <w:rFonts w:hint="eastAsia"/>
                <w:sz w:val="21"/>
                <w:szCs w:val="21"/>
              </w:rPr>
            </w:pPr>
            <w:r>
              <w:rPr>
                <w:rFonts w:hint="eastAsia"/>
                <w:sz w:val="21"/>
                <w:szCs w:val="21"/>
              </w:rPr>
              <w:t>乙方地址：</w:t>
            </w:r>
          </w:p>
        </w:tc>
        <w:tc>
          <w:tcPr>
            <w:tcW w:w="2865" w:type="dxa"/>
            <w:noWrap w:val="0"/>
            <w:vAlign w:val="top"/>
          </w:tcPr>
          <w:p w14:paraId="261157FF">
            <w:pPr>
              <w:pStyle w:val="7"/>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61"/>
      <w:permEnd w:id="62"/>
      <w:tr w14:paraId="0D8EF20B">
        <w:tblPrEx>
          <w:tblCellMar>
            <w:top w:w="0" w:type="dxa"/>
            <w:left w:w="108" w:type="dxa"/>
            <w:bottom w:w="0" w:type="dxa"/>
            <w:right w:w="108" w:type="dxa"/>
          </w:tblCellMar>
        </w:tblPrEx>
        <w:trPr>
          <w:trHeight w:val="567" w:hRule="atLeast"/>
        </w:trPr>
        <w:tc>
          <w:tcPr>
            <w:tcW w:w="1234" w:type="dxa"/>
            <w:noWrap w:val="0"/>
            <w:vAlign w:val="top"/>
          </w:tcPr>
          <w:p w14:paraId="55677DD8">
            <w:pPr>
              <w:pStyle w:val="7"/>
              <w:adjustRightInd w:val="0"/>
              <w:snapToGrid w:val="0"/>
              <w:rPr>
                <w:rFonts w:hint="eastAsia"/>
                <w:sz w:val="21"/>
                <w:szCs w:val="21"/>
              </w:rPr>
            </w:pPr>
            <w:permStart w:id="63" w:edGrp="everyone" w:colFirst="3" w:colLast="3"/>
            <w:permStart w:id="64" w:edGrp="everyone" w:colFirst="4" w:colLast="4"/>
            <w:r>
              <w:rPr>
                <w:rFonts w:hint="eastAsia"/>
                <w:sz w:val="21"/>
                <w:szCs w:val="21"/>
              </w:rPr>
              <w:t>开户银行：</w:t>
            </w:r>
          </w:p>
        </w:tc>
        <w:tc>
          <w:tcPr>
            <w:tcW w:w="3180" w:type="dxa"/>
            <w:noWrap w:val="0"/>
            <w:vAlign w:val="top"/>
          </w:tcPr>
          <w:p w14:paraId="45B5B2B1">
            <w:pPr>
              <w:pStyle w:val="7"/>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349DCEEA">
            <w:pPr>
              <w:pStyle w:val="7"/>
              <w:adjustRightInd w:val="0"/>
              <w:snapToGrid w:val="0"/>
              <w:rPr>
                <w:rFonts w:hint="eastAsia"/>
                <w:sz w:val="21"/>
                <w:szCs w:val="21"/>
              </w:rPr>
            </w:pPr>
          </w:p>
        </w:tc>
        <w:tc>
          <w:tcPr>
            <w:tcW w:w="1545" w:type="dxa"/>
            <w:noWrap w:val="0"/>
            <w:vAlign w:val="top"/>
          </w:tcPr>
          <w:p w14:paraId="5B61DCF6">
            <w:pPr>
              <w:pStyle w:val="7"/>
              <w:adjustRightInd w:val="0"/>
              <w:snapToGrid w:val="0"/>
              <w:rPr>
                <w:rFonts w:hint="eastAsia"/>
                <w:sz w:val="21"/>
                <w:szCs w:val="21"/>
              </w:rPr>
            </w:pPr>
            <w:r>
              <w:rPr>
                <w:rFonts w:hint="eastAsia"/>
                <w:sz w:val="21"/>
                <w:szCs w:val="21"/>
              </w:rPr>
              <w:t>开户银行：</w:t>
            </w:r>
          </w:p>
        </w:tc>
        <w:tc>
          <w:tcPr>
            <w:tcW w:w="2865" w:type="dxa"/>
            <w:noWrap w:val="0"/>
            <w:vAlign w:val="top"/>
          </w:tcPr>
          <w:p w14:paraId="09BE9042">
            <w:pPr>
              <w:pStyle w:val="7"/>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2B548A8D">
        <w:tblPrEx>
          <w:tblCellMar>
            <w:top w:w="0" w:type="dxa"/>
            <w:left w:w="108" w:type="dxa"/>
            <w:bottom w:w="0" w:type="dxa"/>
            <w:right w:w="108" w:type="dxa"/>
          </w:tblCellMar>
        </w:tblPrEx>
        <w:trPr>
          <w:trHeight w:val="567" w:hRule="atLeast"/>
        </w:trPr>
        <w:tc>
          <w:tcPr>
            <w:tcW w:w="1234" w:type="dxa"/>
            <w:noWrap w:val="0"/>
            <w:vAlign w:val="top"/>
          </w:tcPr>
          <w:p w14:paraId="1C1D441B">
            <w:pPr>
              <w:pStyle w:val="7"/>
              <w:adjustRightInd w:val="0"/>
              <w:snapToGrid w:val="0"/>
              <w:rPr>
                <w:rFonts w:hint="eastAsia"/>
                <w:sz w:val="21"/>
                <w:szCs w:val="21"/>
              </w:rPr>
            </w:pPr>
            <w:permStart w:id="65" w:edGrp="everyone" w:colFirst="3" w:colLast="3"/>
            <w:permStart w:id="66" w:edGrp="everyone" w:colFirst="4" w:colLast="4"/>
            <w:r>
              <w:rPr>
                <w:rFonts w:hint="eastAsia"/>
                <w:sz w:val="21"/>
                <w:szCs w:val="21"/>
              </w:rPr>
              <w:t>账    号：</w:t>
            </w:r>
          </w:p>
        </w:tc>
        <w:tc>
          <w:tcPr>
            <w:tcW w:w="3180" w:type="dxa"/>
            <w:noWrap w:val="0"/>
            <w:vAlign w:val="top"/>
          </w:tcPr>
          <w:p w14:paraId="64A18FE2">
            <w:pPr>
              <w:pStyle w:val="7"/>
              <w:adjustRightInd w:val="0"/>
              <w:snapToGrid w:val="0"/>
              <w:rPr>
                <w:rFonts w:hint="eastAsia"/>
                <w:sz w:val="21"/>
                <w:szCs w:val="21"/>
              </w:rPr>
            </w:pPr>
            <w:r>
              <w:rPr>
                <w:rFonts w:hint="eastAsia"/>
                <w:sz w:val="21"/>
                <w:szCs w:val="21"/>
              </w:rPr>
              <w:t>553470001259</w:t>
            </w:r>
          </w:p>
        </w:tc>
        <w:tc>
          <w:tcPr>
            <w:tcW w:w="705" w:type="dxa"/>
            <w:noWrap w:val="0"/>
            <w:vAlign w:val="top"/>
          </w:tcPr>
          <w:p w14:paraId="35EC4AA9">
            <w:pPr>
              <w:pStyle w:val="7"/>
              <w:adjustRightInd w:val="0"/>
              <w:snapToGrid w:val="0"/>
              <w:rPr>
                <w:rFonts w:hint="eastAsia"/>
                <w:sz w:val="21"/>
                <w:szCs w:val="21"/>
              </w:rPr>
            </w:pPr>
          </w:p>
        </w:tc>
        <w:tc>
          <w:tcPr>
            <w:tcW w:w="1545" w:type="dxa"/>
            <w:noWrap w:val="0"/>
            <w:vAlign w:val="top"/>
          </w:tcPr>
          <w:p w14:paraId="21724300">
            <w:pPr>
              <w:pStyle w:val="7"/>
              <w:adjustRightInd w:val="0"/>
              <w:snapToGrid w:val="0"/>
              <w:rPr>
                <w:rFonts w:hint="eastAsia"/>
                <w:sz w:val="21"/>
                <w:szCs w:val="21"/>
              </w:rPr>
            </w:pPr>
            <w:r>
              <w:rPr>
                <w:rFonts w:hint="eastAsia"/>
                <w:sz w:val="21"/>
                <w:szCs w:val="21"/>
              </w:rPr>
              <w:t>账    号：</w:t>
            </w:r>
          </w:p>
        </w:tc>
        <w:tc>
          <w:tcPr>
            <w:tcW w:w="2865" w:type="dxa"/>
            <w:noWrap w:val="0"/>
            <w:vAlign w:val="top"/>
          </w:tcPr>
          <w:p w14:paraId="2723D446">
            <w:pPr>
              <w:pStyle w:val="7"/>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tr w14:paraId="339DFCF1">
        <w:tblPrEx>
          <w:tblCellMar>
            <w:top w:w="0" w:type="dxa"/>
            <w:left w:w="108" w:type="dxa"/>
            <w:bottom w:w="0" w:type="dxa"/>
            <w:right w:w="108" w:type="dxa"/>
          </w:tblCellMar>
        </w:tblPrEx>
        <w:trPr>
          <w:trHeight w:val="567" w:hRule="atLeast"/>
        </w:trPr>
        <w:tc>
          <w:tcPr>
            <w:tcW w:w="1234" w:type="dxa"/>
            <w:noWrap w:val="0"/>
            <w:vAlign w:val="top"/>
          </w:tcPr>
          <w:p w14:paraId="7E0EA165">
            <w:pPr>
              <w:pStyle w:val="7"/>
              <w:adjustRightInd w:val="0"/>
              <w:snapToGrid w:val="0"/>
              <w:rPr>
                <w:rFonts w:hint="eastAsia"/>
                <w:sz w:val="21"/>
                <w:szCs w:val="21"/>
              </w:rPr>
            </w:pPr>
            <w:permStart w:id="67" w:edGrp="everyone" w:colFirst="1" w:colLast="1"/>
            <w:permStart w:id="68" w:edGrp="everyone" w:colFirst="3" w:colLast="3"/>
            <w:permStart w:id="69" w:edGrp="everyone" w:colFirst="4" w:colLast="4"/>
            <w:r>
              <w:rPr>
                <w:rFonts w:hint="eastAsia"/>
                <w:sz w:val="21"/>
                <w:szCs w:val="21"/>
              </w:rPr>
              <w:t>电    话：</w:t>
            </w:r>
          </w:p>
        </w:tc>
        <w:tc>
          <w:tcPr>
            <w:tcW w:w="3180" w:type="dxa"/>
            <w:noWrap w:val="0"/>
            <w:vAlign w:val="top"/>
          </w:tcPr>
          <w:p w14:paraId="722DFCB0">
            <w:pPr>
              <w:pStyle w:val="7"/>
              <w:adjustRightInd w:val="0"/>
              <w:snapToGrid w:val="0"/>
              <w:rPr>
                <w:sz w:val="21"/>
                <w:szCs w:val="21"/>
              </w:rPr>
            </w:pPr>
            <w:r>
              <w:rPr>
                <w:rFonts w:hint="eastAsia"/>
                <w:sz w:val="21"/>
                <w:szCs w:val="21"/>
              </w:rPr>
              <w:t>025-69820630</w:t>
            </w:r>
          </w:p>
        </w:tc>
        <w:tc>
          <w:tcPr>
            <w:tcW w:w="705" w:type="dxa"/>
            <w:noWrap w:val="0"/>
            <w:vAlign w:val="top"/>
          </w:tcPr>
          <w:p w14:paraId="0DD73B87">
            <w:pPr>
              <w:pStyle w:val="7"/>
              <w:adjustRightInd w:val="0"/>
              <w:snapToGrid w:val="0"/>
              <w:rPr>
                <w:rFonts w:hint="eastAsia"/>
                <w:sz w:val="21"/>
                <w:szCs w:val="21"/>
              </w:rPr>
            </w:pPr>
          </w:p>
        </w:tc>
        <w:tc>
          <w:tcPr>
            <w:tcW w:w="1545" w:type="dxa"/>
            <w:noWrap w:val="0"/>
            <w:vAlign w:val="top"/>
          </w:tcPr>
          <w:p w14:paraId="1D12397B">
            <w:pPr>
              <w:pStyle w:val="7"/>
              <w:adjustRightInd w:val="0"/>
              <w:snapToGrid w:val="0"/>
              <w:rPr>
                <w:rFonts w:hint="eastAsia"/>
                <w:sz w:val="21"/>
                <w:szCs w:val="21"/>
              </w:rPr>
            </w:pPr>
            <w:r>
              <w:rPr>
                <w:rFonts w:hint="eastAsia"/>
                <w:sz w:val="21"/>
                <w:szCs w:val="21"/>
              </w:rPr>
              <w:t>电    话：</w:t>
            </w:r>
          </w:p>
        </w:tc>
        <w:tc>
          <w:tcPr>
            <w:tcW w:w="2865" w:type="dxa"/>
            <w:noWrap w:val="0"/>
            <w:vAlign w:val="top"/>
          </w:tcPr>
          <w:p w14:paraId="5D2C8C6E">
            <w:pPr>
              <w:pStyle w:val="7"/>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7"/>
      <w:permEnd w:id="68"/>
      <w:permEnd w:id="69"/>
      <w:tr w14:paraId="18862CD9">
        <w:tblPrEx>
          <w:tblCellMar>
            <w:top w:w="0" w:type="dxa"/>
            <w:left w:w="108" w:type="dxa"/>
            <w:bottom w:w="0" w:type="dxa"/>
            <w:right w:w="108" w:type="dxa"/>
          </w:tblCellMar>
        </w:tblPrEx>
        <w:trPr>
          <w:trHeight w:val="567" w:hRule="atLeast"/>
        </w:trPr>
        <w:tc>
          <w:tcPr>
            <w:tcW w:w="1234" w:type="dxa"/>
            <w:noWrap w:val="0"/>
            <w:vAlign w:val="top"/>
          </w:tcPr>
          <w:p w14:paraId="34AD9ED5">
            <w:pPr>
              <w:pStyle w:val="7"/>
              <w:adjustRightInd w:val="0"/>
              <w:snapToGrid w:val="0"/>
              <w:rPr>
                <w:rFonts w:hint="eastAsia"/>
                <w:sz w:val="21"/>
                <w:szCs w:val="21"/>
              </w:rPr>
            </w:pPr>
            <w:permStart w:id="70" w:edGrp="everyone" w:colFirst="1" w:colLast="1"/>
            <w:permStart w:id="71" w:edGrp="everyone" w:colFirst="3" w:colLast="3"/>
            <w:permStart w:id="72" w:edGrp="everyone" w:colFirst="4" w:colLast="4"/>
            <w:r>
              <w:rPr>
                <w:rFonts w:hint="eastAsia"/>
                <w:sz w:val="21"/>
                <w:szCs w:val="21"/>
              </w:rPr>
              <w:t>传    真：</w:t>
            </w:r>
          </w:p>
        </w:tc>
        <w:tc>
          <w:tcPr>
            <w:tcW w:w="3180" w:type="dxa"/>
            <w:noWrap w:val="0"/>
            <w:vAlign w:val="top"/>
          </w:tcPr>
          <w:p w14:paraId="57CE5B8E">
            <w:pPr>
              <w:pStyle w:val="7"/>
              <w:adjustRightInd w:val="0"/>
              <w:snapToGrid w:val="0"/>
              <w:rPr>
                <w:rFonts w:hint="eastAsia"/>
                <w:sz w:val="21"/>
                <w:szCs w:val="21"/>
              </w:rPr>
            </w:pPr>
            <w:r>
              <w:rPr>
                <w:rFonts w:hint="eastAsia"/>
                <w:sz w:val="21"/>
                <w:szCs w:val="21"/>
              </w:rPr>
              <w:t>025-69820630</w:t>
            </w:r>
          </w:p>
        </w:tc>
        <w:tc>
          <w:tcPr>
            <w:tcW w:w="705" w:type="dxa"/>
            <w:noWrap w:val="0"/>
            <w:vAlign w:val="top"/>
          </w:tcPr>
          <w:p w14:paraId="0D229BF7">
            <w:pPr>
              <w:pStyle w:val="7"/>
              <w:adjustRightInd w:val="0"/>
              <w:snapToGrid w:val="0"/>
              <w:rPr>
                <w:rFonts w:hint="eastAsia"/>
                <w:sz w:val="21"/>
                <w:szCs w:val="21"/>
              </w:rPr>
            </w:pPr>
          </w:p>
        </w:tc>
        <w:tc>
          <w:tcPr>
            <w:tcW w:w="1545" w:type="dxa"/>
            <w:noWrap w:val="0"/>
            <w:vAlign w:val="top"/>
          </w:tcPr>
          <w:p w14:paraId="5A01219F">
            <w:pPr>
              <w:pStyle w:val="7"/>
              <w:adjustRightInd w:val="0"/>
              <w:snapToGrid w:val="0"/>
              <w:rPr>
                <w:rFonts w:hint="eastAsia"/>
                <w:sz w:val="21"/>
                <w:szCs w:val="21"/>
              </w:rPr>
            </w:pPr>
            <w:r>
              <w:rPr>
                <w:rFonts w:hint="eastAsia"/>
                <w:sz w:val="21"/>
                <w:szCs w:val="21"/>
              </w:rPr>
              <w:t>传    真：</w:t>
            </w:r>
          </w:p>
        </w:tc>
        <w:tc>
          <w:tcPr>
            <w:tcW w:w="2865" w:type="dxa"/>
            <w:noWrap w:val="0"/>
            <w:vAlign w:val="top"/>
          </w:tcPr>
          <w:p w14:paraId="25097D98">
            <w:pPr>
              <w:pStyle w:val="7"/>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70"/>
      <w:permEnd w:id="71"/>
      <w:permEnd w:id="72"/>
      <w:tr w14:paraId="768FB9AA">
        <w:tblPrEx>
          <w:tblCellMar>
            <w:top w:w="0" w:type="dxa"/>
            <w:left w:w="108" w:type="dxa"/>
            <w:bottom w:w="0" w:type="dxa"/>
            <w:right w:w="108" w:type="dxa"/>
          </w:tblCellMar>
        </w:tblPrEx>
        <w:trPr>
          <w:trHeight w:val="567" w:hRule="atLeast"/>
        </w:trPr>
        <w:tc>
          <w:tcPr>
            <w:tcW w:w="1234" w:type="dxa"/>
            <w:noWrap w:val="0"/>
            <w:vAlign w:val="top"/>
          </w:tcPr>
          <w:p w14:paraId="770D98FF">
            <w:pPr>
              <w:pStyle w:val="7"/>
              <w:adjustRightInd w:val="0"/>
              <w:snapToGrid w:val="0"/>
              <w:rPr>
                <w:rFonts w:hint="eastAsia"/>
                <w:sz w:val="21"/>
                <w:szCs w:val="21"/>
              </w:rPr>
            </w:pPr>
            <w:permStart w:id="73" w:edGrp="everyone" w:colFirst="1" w:colLast="1"/>
            <w:permStart w:id="74" w:edGrp="everyone" w:colFirst="3" w:colLast="3"/>
            <w:permStart w:id="75" w:edGrp="everyone" w:colFirst="4" w:colLast="4"/>
            <w:r>
              <w:rPr>
                <w:rFonts w:hint="eastAsia"/>
                <w:sz w:val="21"/>
                <w:szCs w:val="21"/>
              </w:rPr>
              <w:t>电子邮箱：</w:t>
            </w:r>
          </w:p>
        </w:tc>
        <w:tc>
          <w:tcPr>
            <w:tcW w:w="3180" w:type="dxa"/>
            <w:noWrap w:val="0"/>
            <w:vAlign w:val="top"/>
          </w:tcPr>
          <w:p w14:paraId="5BE214BB">
            <w:pPr>
              <w:pStyle w:val="7"/>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1C2FAF0B">
            <w:pPr>
              <w:pStyle w:val="7"/>
              <w:adjustRightInd w:val="0"/>
              <w:snapToGrid w:val="0"/>
              <w:rPr>
                <w:rFonts w:hint="eastAsia"/>
                <w:sz w:val="21"/>
                <w:szCs w:val="21"/>
              </w:rPr>
            </w:pPr>
          </w:p>
        </w:tc>
        <w:tc>
          <w:tcPr>
            <w:tcW w:w="1545" w:type="dxa"/>
            <w:noWrap w:val="0"/>
            <w:vAlign w:val="top"/>
          </w:tcPr>
          <w:p w14:paraId="7395E7B0">
            <w:pPr>
              <w:pStyle w:val="7"/>
              <w:adjustRightInd w:val="0"/>
              <w:snapToGrid w:val="0"/>
              <w:rPr>
                <w:rFonts w:hint="eastAsia"/>
                <w:sz w:val="21"/>
                <w:szCs w:val="21"/>
              </w:rPr>
            </w:pPr>
            <w:r>
              <w:rPr>
                <w:rFonts w:hint="eastAsia"/>
                <w:sz w:val="21"/>
                <w:szCs w:val="21"/>
              </w:rPr>
              <w:t>电子邮箱：</w:t>
            </w:r>
          </w:p>
        </w:tc>
        <w:tc>
          <w:tcPr>
            <w:tcW w:w="2865" w:type="dxa"/>
            <w:noWrap w:val="0"/>
            <w:vAlign w:val="top"/>
          </w:tcPr>
          <w:p w14:paraId="4A37918C">
            <w:pPr>
              <w:pStyle w:val="7"/>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3"/>
      <w:permEnd w:id="74"/>
      <w:permEnd w:id="75"/>
      <w:tr w14:paraId="6BE0E7F4">
        <w:tblPrEx>
          <w:tblCellMar>
            <w:top w:w="0" w:type="dxa"/>
            <w:left w:w="108" w:type="dxa"/>
            <w:bottom w:w="0" w:type="dxa"/>
            <w:right w:w="108" w:type="dxa"/>
          </w:tblCellMar>
        </w:tblPrEx>
        <w:trPr>
          <w:trHeight w:val="567" w:hRule="atLeast"/>
        </w:trPr>
        <w:tc>
          <w:tcPr>
            <w:tcW w:w="4414" w:type="dxa"/>
            <w:gridSpan w:val="2"/>
            <w:noWrap w:val="0"/>
            <w:vAlign w:val="top"/>
          </w:tcPr>
          <w:p w14:paraId="37D23A08">
            <w:pPr>
              <w:pStyle w:val="7"/>
              <w:adjustRightInd w:val="0"/>
              <w:snapToGrid w:val="0"/>
              <w:jc w:val="right"/>
              <w:rPr>
                <w:rFonts w:hint="eastAsia"/>
                <w:sz w:val="21"/>
                <w:szCs w:val="21"/>
              </w:rPr>
            </w:pPr>
            <w:permStart w:id="76" w:edGrp="everyone"/>
            <w:r>
              <w:rPr>
                <w:rFonts w:hint="eastAsia"/>
                <w:sz w:val="21"/>
                <w:szCs w:val="21"/>
              </w:rPr>
              <w:t xml:space="preserve">年    月 </w:t>
            </w:r>
            <w:r>
              <w:rPr>
                <w:sz w:val="21"/>
                <w:szCs w:val="21"/>
              </w:rPr>
              <w:t xml:space="preserve"> </w:t>
            </w:r>
            <w:r>
              <w:rPr>
                <w:rFonts w:hint="eastAsia"/>
                <w:sz w:val="21"/>
                <w:szCs w:val="21"/>
              </w:rPr>
              <w:t xml:space="preserve">  日</w:t>
            </w:r>
            <w:permEnd w:id="76"/>
          </w:p>
        </w:tc>
        <w:tc>
          <w:tcPr>
            <w:tcW w:w="705" w:type="dxa"/>
            <w:noWrap w:val="0"/>
            <w:vAlign w:val="top"/>
          </w:tcPr>
          <w:p w14:paraId="424CACD1">
            <w:pPr>
              <w:pStyle w:val="7"/>
              <w:adjustRightInd w:val="0"/>
              <w:snapToGrid w:val="0"/>
              <w:rPr>
                <w:rFonts w:hint="eastAsia"/>
                <w:sz w:val="21"/>
                <w:szCs w:val="21"/>
              </w:rPr>
            </w:pPr>
          </w:p>
        </w:tc>
        <w:tc>
          <w:tcPr>
            <w:tcW w:w="4410" w:type="dxa"/>
            <w:gridSpan w:val="2"/>
            <w:noWrap w:val="0"/>
            <w:vAlign w:val="top"/>
          </w:tcPr>
          <w:p w14:paraId="3720F517">
            <w:pPr>
              <w:pStyle w:val="7"/>
              <w:adjustRightInd w:val="0"/>
              <w:snapToGrid w:val="0"/>
              <w:jc w:val="right"/>
              <w:rPr>
                <w:rFonts w:hint="eastAsia"/>
                <w:sz w:val="21"/>
                <w:szCs w:val="21"/>
              </w:rPr>
            </w:pPr>
            <w:permStart w:id="77" w:edGrp="everyone"/>
            <w:r>
              <w:rPr>
                <w:rFonts w:hint="eastAsia"/>
                <w:sz w:val="21"/>
                <w:szCs w:val="21"/>
              </w:rPr>
              <w:t xml:space="preserve">年    月 </w:t>
            </w:r>
            <w:r>
              <w:rPr>
                <w:sz w:val="21"/>
                <w:szCs w:val="21"/>
              </w:rPr>
              <w:t xml:space="preserve"> </w:t>
            </w:r>
            <w:r>
              <w:rPr>
                <w:rFonts w:hint="eastAsia"/>
                <w:sz w:val="21"/>
                <w:szCs w:val="21"/>
              </w:rPr>
              <w:t xml:space="preserve">  日</w:t>
            </w:r>
            <w:permEnd w:id="77"/>
          </w:p>
        </w:tc>
      </w:tr>
    </w:tbl>
    <w:p w14:paraId="66470221">
      <w:pPr>
        <w:jc w:val="left"/>
      </w:pPr>
    </w:p>
    <w:p w14:paraId="3E9501A7">
      <w:pPr>
        <w:jc w:val="left"/>
      </w:pPr>
    </w:p>
    <w:p w14:paraId="0587B16C">
      <w:pPr>
        <w:jc w:val="left"/>
      </w:pPr>
    </w:p>
    <w:p w14:paraId="06FB4E48">
      <w:pPr>
        <w:jc w:val="left"/>
      </w:pPr>
    </w:p>
    <w:p w14:paraId="49331D8E">
      <w:pPr>
        <w:jc w:val="left"/>
      </w:pPr>
    </w:p>
    <w:p w14:paraId="371E150D">
      <w:pPr>
        <w:jc w:val="left"/>
        <w:rPr>
          <w:rFonts w:hint="default"/>
          <w:lang w:val="en-US" w:eastAsia="zh-CN"/>
        </w:rPr>
      </w:pPr>
    </w:p>
    <w:p w14:paraId="50F4ADEA">
      <w:pPr>
        <w:pStyle w:val="3"/>
        <w:rPr>
          <w:rFonts w:hint="eastAsia"/>
          <w:lang w:val="en-US" w:eastAsia="zh-CN"/>
        </w:rPr>
      </w:pPr>
    </w:p>
    <w:p w14:paraId="3A9E8494">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B179F"/>
    <w:rsid w:val="00FC22FE"/>
    <w:rsid w:val="012944F0"/>
    <w:rsid w:val="01635C49"/>
    <w:rsid w:val="017E696D"/>
    <w:rsid w:val="02301FCF"/>
    <w:rsid w:val="0278078C"/>
    <w:rsid w:val="02E50728"/>
    <w:rsid w:val="078F69E9"/>
    <w:rsid w:val="08E150F4"/>
    <w:rsid w:val="0AC534D0"/>
    <w:rsid w:val="0ACC0D02"/>
    <w:rsid w:val="0AED4AF2"/>
    <w:rsid w:val="0C6A07D3"/>
    <w:rsid w:val="0D7B4129"/>
    <w:rsid w:val="0E5350E3"/>
    <w:rsid w:val="10234F21"/>
    <w:rsid w:val="103575C1"/>
    <w:rsid w:val="115D0906"/>
    <w:rsid w:val="11DA5AB3"/>
    <w:rsid w:val="121F524D"/>
    <w:rsid w:val="134A2256"/>
    <w:rsid w:val="16041350"/>
    <w:rsid w:val="19E03E83"/>
    <w:rsid w:val="1A24794A"/>
    <w:rsid w:val="1B28788F"/>
    <w:rsid w:val="1D8138E1"/>
    <w:rsid w:val="20DD321B"/>
    <w:rsid w:val="21606EF1"/>
    <w:rsid w:val="21C61BB0"/>
    <w:rsid w:val="22243E0C"/>
    <w:rsid w:val="22250FCC"/>
    <w:rsid w:val="2406098A"/>
    <w:rsid w:val="24AD59F2"/>
    <w:rsid w:val="260C00C4"/>
    <w:rsid w:val="282E28F9"/>
    <w:rsid w:val="28BF2A3E"/>
    <w:rsid w:val="294C2226"/>
    <w:rsid w:val="294C32E2"/>
    <w:rsid w:val="2A316D5D"/>
    <w:rsid w:val="2AE9690F"/>
    <w:rsid w:val="2B9920E3"/>
    <w:rsid w:val="2B9F0C5F"/>
    <w:rsid w:val="2E3210E4"/>
    <w:rsid w:val="2EA6515C"/>
    <w:rsid w:val="2F6F7604"/>
    <w:rsid w:val="2FB120F1"/>
    <w:rsid w:val="3104623F"/>
    <w:rsid w:val="322A2FB9"/>
    <w:rsid w:val="32DC0FAC"/>
    <w:rsid w:val="331F412B"/>
    <w:rsid w:val="33E175A0"/>
    <w:rsid w:val="34A92764"/>
    <w:rsid w:val="35851A01"/>
    <w:rsid w:val="365C5659"/>
    <w:rsid w:val="37096EB0"/>
    <w:rsid w:val="370E7563"/>
    <w:rsid w:val="377F0AA2"/>
    <w:rsid w:val="37E6017D"/>
    <w:rsid w:val="37F01A66"/>
    <w:rsid w:val="38133FA2"/>
    <w:rsid w:val="39276F80"/>
    <w:rsid w:val="39E35B36"/>
    <w:rsid w:val="3A7D6FCD"/>
    <w:rsid w:val="3A971EE4"/>
    <w:rsid w:val="3B060054"/>
    <w:rsid w:val="3BB93C18"/>
    <w:rsid w:val="3D85630A"/>
    <w:rsid w:val="3F2002BB"/>
    <w:rsid w:val="41B11ADD"/>
    <w:rsid w:val="42880842"/>
    <w:rsid w:val="43B9431B"/>
    <w:rsid w:val="43CC51CD"/>
    <w:rsid w:val="46382D6C"/>
    <w:rsid w:val="46B1043E"/>
    <w:rsid w:val="49487872"/>
    <w:rsid w:val="499B6B7C"/>
    <w:rsid w:val="4A3D6149"/>
    <w:rsid w:val="4AF41787"/>
    <w:rsid w:val="4B970F66"/>
    <w:rsid w:val="4BC81014"/>
    <w:rsid w:val="4BF83138"/>
    <w:rsid w:val="4C3346A1"/>
    <w:rsid w:val="4E4640FD"/>
    <w:rsid w:val="50EC0254"/>
    <w:rsid w:val="51AF590D"/>
    <w:rsid w:val="532E1C99"/>
    <w:rsid w:val="53446DA8"/>
    <w:rsid w:val="53CA1C02"/>
    <w:rsid w:val="541E59ED"/>
    <w:rsid w:val="54AD25D8"/>
    <w:rsid w:val="54F90545"/>
    <w:rsid w:val="55D25BB9"/>
    <w:rsid w:val="58964825"/>
    <w:rsid w:val="5A2E46EA"/>
    <w:rsid w:val="5B512FA9"/>
    <w:rsid w:val="5C626C78"/>
    <w:rsid w:val="5D264449"/>
    <w:rsid w:val="5D27671A"/>
    <w:rsid w:val="5D793204"/>
    <w:rsid w:val="5E1E3CAF"/>
    <w:rsid w:val="5E3653EC"/>
    <w:rsid w:val="5F421E8D"/>
    <w:rsid w:val="602837E7"/>
    <w:rsid w:val="607664FC"/>
    <w:rsid w:val="60BB5D97"/>
    <w:rsid w:val="60D10982"/>
    <w:rsid w:val="614926BE"/>
    <w:rsid w:val="61DC10EB"/>
    <w:rsid w:val="620F53D7"/>
    <w:rsid w:val="640C3B9C"/>
    <w:rsid w:val="64AB30F0"/>
    <w:rsid w:val="656478DF"/>
    <w:rsid w:val="662D5327"/>
    <w:rsid w:val="66D46B5D"/>
    <w:rsid w:val="69792EBA"/>
    <w:rsid w:val="6C6967BA"/>
    <w:rsid w:val="6C6C22EE"/>
    <w:rsid w:val="6C9A3FDC"/>
    <w:rsid w:val="6D5E1A98"/>
    <w:rsid w:val="6D9A17B5"/>
    <w:rsid w:val="6E1D0C30"/>
    <w:rsid w:val="71381023"/>
    <w:rsid w:val="721B7E4A"/>
    <w:rsid w:val="72C75245"/>
    <w:rsid w:val="72F76BD8"/>
    <w:rsid w:val="74574432"/>
    <w:rsid w:val="74A82012"/>
    <w:rsid w:val="759568B3"/>
    <w:rsid w:val="78743147"/>
    <w:rsid w:val="794D5CE3"/>
    <w:rsid w:val="797A3F30"/>
    <w:rsid w:val="7C896BD7"/>
    <w:rsid w:val="7C98515D"/>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lang w:val="zh-CN"/>
    </w:rPr>
  </w:style>
  <w:style w:type="paragraph" w:styleId="4">
    <w:name w:val="Body Text Indent 2"/>
    <w:basedOn w:val="1"/>
    <w:qFormat/>
    <w:uiPriority w:val="0"/>
    <w:pPr>
      <w:spacing w:after="120" w:line="480" w:lineRule="auto"/>
      <w:ind w:left="4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Body Text First Indent"/>
    <w:basedOn w:val="1"/>
    <w:unhideWhenUsed/>
    <w:qFormat/>
    <w:uiPriority w:val="0"/>
    <w:pPr>
      <w:ind w:firstLine="420" w:firstLineChars="100"/>
    </w:pPr>
  </w:style>
  <w:style w:type="character" w:styleId="11">
    <w:name w:val="Hyperlink"/>
    <w:basedOn w:val="10"/>
    <w:semiHidden/>
    <w:unhideWhenUsed/>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0"/>
    <w:link w:val="2"/>
    <w:qFormat/>
    <w:uiPriority w:val="9"/>
    <w:rPr>
      <w:b/>
      <w:bCs/>
      <w:kern w:val="44"/>
      <w:sz w:val="44"/>
      <w:szCs w:val="44"/>
    </w:rPr>
  </w:style>
  <w:style w:type="character" w:customStyle="1" w:styleId="16">
    <w:name w:val="font41"/>
    <w:basedOn w:val="10"/>
    <w:autoRedefine/>
    <w:qFormat/>
    <w:uiPriority w:val="0"/>
    <w:rPr>
      <w:rFonts w:hint="eastAsia" w:ascii="宋体" w:hAnsi="宋体" w:eastAsia="宋体" w:cs="宋体"/>
      <w:color w:val="000000"/>
      <w:sz w:val="20"/>
      <w:szCs w:val="20"/>
      <w:u w:val="none"/>
    </w:rPr>
  </w:style>
  <w:style w:type="character" w:customStyle="1" w:styleId="17">
    <w:name w:val="font81"/>
    <w:basedOn w:val="10"/>
    <w:qFormat/>
    <w:uiPriority w:val="0"/>
    <w:rPr>
      <w:rFonts w:ascii="宋体" w:hAnsi="宋体" w:eastAsia="宋体" w:cs="宋体"/>
      <w:color w:val="000000"/>
      <w:sz w:val="16"/>
      <w:szCs w:val="16"/>
      <w:u w:val="none"/>
    </w:rPr>
  </w:style>
  <w:style w:type="character" w:customStyle="1" w:styleId="18">
    <w:name w:val="font51"/>
    <w:basedOn w:val="10"/>
    <w:uiPriority w:val="0"/>
    <w:rPr>
      <w:rFonts w:ascii="宋体" w:hAnsi="宋体" w:eastAsia="宋体" w:cs="宋体"/>
      <w:b/>
      <w:bCs/>
      <w:color w:val="000000"/>
      <w:sz w:val="14"/>
      <w:szCs w:val="14"/>
      <w:u w:val="none"/>
    </w:rPr>
  </w:style>
  <w:style w:type="character" w:customStyle="1" w:styleId="19">
    <w:name w:val="font61"/>
    <w:basedOn w:val="10"/>
    <w:qFormat/>
    <w:uiPriority w:val="0"/>
    <w:rPr>
      <w:rFonts w:hint="default" w:ascii="Arial" w:hAnsi="Arial" w:cs="Arial"/>
      <w:color w:val="000000"/>
      <w:sz w:val="14"/>
      <w:szCs w:val="14"/>
      <w:u w:val="none"/>
    </w:rPr>
  </w:style>
  <w:style w:type="character" w:customStyle="1" w:styleId="20">
    <w:name w:val="font11"/>
    <w:basedOn w:val="10"/>
    <w:qFormat/>
    <w:uiPriority w:val="0"/>
    <w:rPr>
      <w:rFonts w:hint="eastAsia" w:ascii="微软雅黑" w:hAnsi="微软雅黑" w:eastAsia="微软雅黑" w:cs="微软雅黑"/>
      <w:color w:val="000000"/>
      <w:sz w:val="16"/>
      <w:szCs w:val="16"/>
      <w:u w:val="none"/>
    </w:rPr>
  </w:style>
  <w:style w:type="character" w:customStyle="1" w:styleId="21">
    <w:name w:val="font31"/>
    <w:basedOn w:val="10"/>
    <w:uiPriority w:val="0"/>
    <w:rPr>
      <w:rFonts w:hint="eastAsia" w:ascii="微软雅黑" w:hAnsi="微软雅黑" w:eastAsia="微软雅黑" w:cs="微软雅黑"/>
      <w:color w:val="000000"/>
      <w:sz w:val="16"/>
      <w:szCs w:val="16"/>
      <w:u w:val="none"/>
    </w:rPr>
  </w:style>
  <w:style w:type="character" w:customStyle="1" w:styleId="22">
    <w:name w:val="font112"/>
    <w:basedOn w:val="10"/>
    <w:uiPriority w:val="0"/>
    <w:rPr>
      <w:rFonts w:hint="eastAsia" w:ascii="宋体" w:hAnsi="宋体" w:eastAsia="宋体" w:cs="宋体"/>
      <w:color w:val="000000"/>
      <w:sz w:val="16"/>
      <w:szCs w:val="16"/>
      <w:u w:val="none"/>
    </w:rPr>
  </w:style>
  <w:style w:type="character" w:customStyle="1" w:styleId="23">
    <w:name w:val="font12"/>
    <w:basedOn w:val="10"/>
    <w:uiPriority w:val="0"/>
    <w:rPr>
      <w:rFonts w:hint="eastAsia" w:ascii="微软雅黑" w:hAnsi="微软雅黑" w:eastAsia="微软雅黑" w:cs="微软雅黑"/>
      <w:color w:val="000000"/>
      <w:sz w:val="16"/>
      <w:szCs w:val="16"/>
      <w:u w:val="none"/>
    </w:rPr>
  </w:style>
  <w:style w:type="character" w:customStyle="1" w:styleId="24">
    <w:name w:val="font111"/>
    <w:basedOn w:val="1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7885</Words>
  <Characters>10058</Characters>
  <Lines>14</Lines>
  <Paragraphs>4</Paragraphs>
  <TotalTime>7</TotalTime>
  <ScaleCrop>false</ScaleCrop>
  <LinksUpToDate>false</LinksUpToDate>
  <CharactersWithSpaces>10597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dcterms:modified xsi:type="dcterms:W3CDTF">2026-05-18T07:45:07Z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