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55864">
      <w:pPr>
        <w:pStyle w:val="21"/>
        <w:spacing w:before="363" w:line="219" w:lineRule="auto"/>
        <w:ind w:firstLine="0" w:firstLineChars="0"/>
        <w:rPr>
          <w:rFonts w:hint="eastAsia" w:ascii="华文仿宋" w:hAnsi="华文仿宋" w:cs="华文仿宋"/>
          <w:spacing w:val="16"/>
          <w:sz w:val="42"/>
          <w:szCs w:val="42"/>
        </w:rPr>
      </w:pPr>
    </w:p>
    <w:p w14:paraId="45FCBF2E">
      <w:pPr>
        <w:pStyle w:val="21"/>
        <w:spacing w:before="363" w:line="219" w:lineRule="auto"/>
        <w:ind w:firstLine="0" w:firstLineChars="0"/>
        <w:rPr>
          <w:rFonts w:hint="eastAsia" w:ascii="华文仿宋" w:hAnsi="华文仿宋" w:cs="华文仿宋"/>
          <w:spacing w:val="16"/>
          <w:sz w:val="42"/>
          <w:szCs w:val="42"/>
        </w:rPr>
      </w:pPr>
    </w:p>
    <w:p w14:paraId="0C3F3329">
      <w:pPr>
        <w:pStyle w:val="21"/>
        <w:spacing w:line="240" w:lineRule="auto"/>
        <w:ind w:firstLine="0" w:firstLineChars="0"/>
        <w:jc w:val="center"/>
        <w:rPr>
          <w:rFonts w:hint="eastAsia" w:ascii="华文仿宋" w:hAnsi="华文仿宋" w:cs="华文仿宋"/>
          <w:b/>
          <w:bCs/>
          <w:sz w:val="44"/>
          <w:szCs w:val="44"/>
        </w:rPr>
      </w:pPr>
      <w:r>
        <w:rPr>
          <w:rFonts w:hint="eastAsia" w:ascii="华文仿宋" w:hAnsi="华文仿宋" w:cs="华文仿宋"/>
          <w:b/>
          <w:bCs/>
          <w:spacing w:val="16"/>
          <w:sz w:val="48"/>
          <w:szCs w:val="48"/>
        </w:rPr>
        <w:t>南京禄口国际机场空港科技有限公司</w:t>
      </w:r>
    </w:p>
    <w:p w14:paraId="6F9A7180">
      <w:pPr>
        <w:spacing w:line="242" w:lineRule="auto"/>
        <w:ind w:firstLine="480"/>
        <w:rPr>
          <w:rFonts w:hint="eastAsia" w:ascii="华文仿宋" w:hAnsi="华文仿宋" w:eastAsia="华文仿宋" w:cs="华文仿宋"/>
          <w:b/>
          <w:bCs/>
        </w:rPr>
      </w:pPr>
    </w:p>
    <w:p w14:paraId="130131E4">
      <w:pPr>
        <w:spacing w:line="243" w:lineRule="auto"/>
        <w:ind w:firstLine="480"/>
        <w:rPr>
          <w:rFonts w:hint="eastAsia" w:ascii="华文仿宋" w:hAnsi="华文仿宋" w:eastAsia="华文仿宋" w:cs="华文仿宋"/>
          <w:b/>
          <w:bCs/>
        </w:rPr>
      </w:pPr>
    </w:p>
    <w:p w14:paraId="2FE3AB01">
      <w:pPr>
        <w:spacing w:line="243" w:lineRule="auto"/>
        <w:ind w:firstLine="480"/>
        <w:rPr>
          <w:rFonts w:hint="eastAsia" w:ascii="华文仿宋" w:hAnsi="华文仿宋" w:eastAsia="华文仿宋" w:cs="华文仿宋"/>
          <w:b/>
          <w:bCs/>
        </w:rPr>
      </w:pPr>
    </w:p>
    <w:p w14:paraId="4C242186">
      <w:pPr>
        <w:pStyle w:val="21"/>
        <w:spacing w:before="348" w:line="219" w:lineRule="auto"/>
        <w:ind w:firstLine="0" w:firstLineChars="0"/>
        <w:rPr>
          <w:rFonts w:hint="eastAsia" w:ascii="华文仿宋" w:hAnsi="华文仿宋" w:cs="华文仿宋"/>
          <w:b/>
          <w:bCs/>
          <w:spacing w:val="12"/>
          <w:sz w:val="42"/>
          <w:szCs w:val="42"/>
        </w:rPr>
      </w:pPr>
    </w:p>
    <w:p w14:paraId="2126FB8E">
      <w:pPr>
        <w:pStyle w:val="21"/>
        <w:ind w:firstLine="0" w:firstLineChars="0"/>
        <w:jc w:val="center"/>
        <w:rPr>
          <w:b/>
          <w:bCs/>
          <w:sz w:val="48"/>
          <w:szCs w:val="48"/>
        </w:rPr>
      </w:pPr>
      <w:r>
        <w:rPr>
          <w:rFonts w:hint="eastAsia"/>
          <w:b/>
          <w:bCs/>
          <w:sz w:val="48"/>
          <w:szCs w:val="48"/>
        </w:rPr>
        <w:t>苏尼特左旗通用机场项目空管工程</w:t>
      </w:r>
    </w:p>
    <w:p w14:paraId="6F8D434F">
      <w:pPr>
        <w:spacing w:line="241" w:lineRule="auto"/>
        <w:ind w:firstLine="0" w:firstLineChars="0"/>
        <w:jc w:val="center"/>
        <w:rPr>
          <w:rFonts w:hint="eastAsia" w:ascii="华文仿宋" w:hAnsi="华文仿宋" w:eastAsia="华文仿宋" w:cs="华文仿宋"/>
          <w:b/>
          <w:bCs/>
        </w:rPr>
      </w:pPr>
      <w:r>
        <w:rPr>
          <w:rFonts w:hint="eastAsia" w:eastAsia="华文仿宋"/>
          <w:b/>
          <w:bCs/>
          <w:sz w:val="48"/>
          <w:szCs w:val="48"/>
        </w:rPr>
        <w:t>劳务施工</w:t>
      </w:r>
    </w:p>
    <w:p w14:paraId="195C2DE7">
      <w:pPr>
        <w:spacing w:line="241" w:lineRule="auto"/>
        <w:ind w:firstLine="480"/>
        <w:rPr>
          <w:rFonts w:hint="eastAsia" w:ascii="华文仿宋" w:hAnsi="华文仿宋" w:eastAsia="华文仿宋" w:cs="华文仿宋"/>
          <w:b/>
          <w:bCs/>
        </w:rPr>
      </w:pPr>
    </w:p>
    <w:p w14:paraId="0059C8AB">
      <w:pPr>
        <w:spacing w:line="241" w:lineRule="auto"/>
        <w:ind w:firstLine="480"/>
        <w:rPr>
          <w:rFonts w:hint="eastAsia" w:ascii="华文仿宋" w:hAnsi="华文仿宋" w:eastAsia="华文仿宋" w:cs="华文仿宋"/>
          <w:b/>
          <w:bCs/>
        </w:rPr>
      </w:pPr>
    </w:p>
    <w:p w14:paraId="0F74021E">
      <w:pPr>
        <w:spacing w:line="241" w:lineRule="auto"/>
        <w:ind w:firstLine="480"/>
        <w:rPr>
          <w:rFonts w:hint="eastAsia" w:ascii="华文仿宋" w:hAnsi="华文仿宋" w:eastAsia="华文仿宋" w:cs="华文仿宋"/>
          <w:b/>
          <w:bCs/>
        </w:rPr>
      </w:pPr>
    </w:p>
    <w:p w14:paraId="70820300">
      <w:pPr>
        <w:spacing w:line="241" w:lineRule="auto"/>
        <w:ind w:firstLine="480"/>
        <w:rPr>
          <w:rFonts w:hint="eastAsia" w:ascii="华文仿宋" w:hAnsi="华文仿宋" w:eastAsia="华文仿宋" w:cs="华文仿宋"/>
          <w:b/>
          <w:bCs/>
        </w:rPr>
      </w:pPr>
    </w:p>
    <w:p w14:paraId="46BA17DC">
      <w:pPr>
        <w:spacing w:line="241" w:lineRule="auto"/>
        <w:ind w:firstLine="480"/>
        <w:rPr>
          <w:rFonts w:hint="eastAsia" w:ascii="华文仿宋" w:hAnsi="华文仿宋" w:eastAsia="华文仿宋" w:cs="华文仿宋"/>
          <w:b/>
          <w:bCs/>
        </w:rPr>
      </w:pPr>
    </w:p>
    <w:p w14:paraId="6C321E86">
      <w:pPr>
        <w:spacing w:line="241" w:lineRule="auto"/>
        <w:ind w:firstLine="480"/>
        <w:rPr>
          <w:rFonts w:hint="eastAsia" w:ascii="华文仿宋" w:hAnsi="华文仿宋" w:eastAsia="华文仿宋" w:cs="华文仿宋"/>
          <w:b/>
          <w:bCs/>
        </w:rPr>
      </w:pPr>
    </w:p>
    <w:p w14:paraId="59C9DF15">
      <w:pPr>
        <w:spacing w:line="241" w:lineRule="auto"/>
        <w:ind w:firstLine="480"/>
        <w:rPr>
          <w:rFonts w:hint="eastAsia" w:ascii="华文仿宋" w:hAnsi="华文仿宋" w:eastAsia="华文仿宋" w:cs="华文仿宋"/>
          <w:b/>
          <w:bCs/>
        </w:rPr>
      </w:pPr>
    </w:p>
    <w:p w14:paraId="308011C1">
      <w:pPr>
        <w:spacing w:line="242" w:lineRule="auto"/>
        <w:ind w:firstLine="480"/>
        <w:rPr>
          <w:rFonts w:hint="eastAsia" w:ascii="华文仿宋" w:hAnsi="华文仿宋" w:eastAsia="华文仿宋" w:cs="华文仿宋"/>
          <w:b/>
          <w:bCs/>
        </w:rPr>
      </w:pPr>
    </w:p>
    <w:p w14:paraId="3C35ECE2">
      <w:pPr>
        <w:pStyle w:val="21"/>
        <w:ind w:firstLine="0" w:firstLineChars="0"/>
        <w:jc w:val="center"/>
        <w:rPr>
          <w:rFonts w:hint="eastAsia" w:ascii="华文仿宋" w:hAnsi="华文仿宋" w:cs="华文仿宋"/>
          <w:b/>
          <w:bCs/>
          <w:spacing w:val="12"/>
          <w:sz w:val="72"/>
          <w:szCs w:val="72"/>
        </w:rPr>
      </w:pPr>
      <w:r>
        <w:rPr>
          <w:rFonts w:hint="eastAsia" w:ascii="华文仿宋" w:hAnsi="华文仿宋" w:cs="华文仿宋"/>
          <w:b/>
          <w:bCs/>
          <w:spacing w:val="12"/>
          <w:sz w:val="72"/>
          <w:szCs w:val="72"/>
        </w:rPr>
        <w:t>招标文件</w:t>
      </w:r>
    </w:p>
    <w:p w14:paraId="7BCD76C9">
      <w:pPr>
        <w:pStyle w:val="21"/>
        <w:ind w:firstLine="0" w:firstLineChars="0"/>
        <w:jc w:val="center"/>
        <w:rPr>
          <w:rFonts w:hint="eastAsia" w:ascii="华文仿宋" w:hAnsi="华文仿宋" w:cs="华文仿宋"/>
          <w:sz w:val="38"/>
          <w:szCs w:val="38"/>
        </w:rPr>
      </w:pPr>
      <w:r>
        <w:rPr>
          <w:rFonts w:hint="eastAsia" w:ascii="华文仿宋" w:hAnsi="华文仿宋" w:cs="华文仿宋"/>
          <w:b/>
          <w:bCs/>
          <w:spacing w:val="12"/>
          <w:sz w:val="72"/>
          <w:szCs w:val="72"/>
        </w:rPr>
        <w:br w:type="page"/>
      </w:r>
      <w:bookmarkStart w:id="0" w:name="bookmark1"/>
      <w:bookmarkEnd w:id="0"/>
      <w:r>
        <w:rPr>
          <w:rFonts w:hint="eastAsia" w:ascii="华文仿宋" w:hAnsi="华文仿宋" w:cs="华文仿宋"/>
          <w:spacing w:val="45"/>
          <w:sz w:val="38"/>
          <w:szCs w:val="38"/>
        </w:rPr>
        <w:t>总目录</w:t>
      </w:r>
    </w:p>
    <w:p w14:paraId="1452F150">
      <w:pPr>
        <w:pStyle w:val="36"/>
        <w:tabs>
          <w:tab w:val="right" w:leader="dot" w:pos="9036"/>
        </w:tabs>
        <w:ind w:firstLine="480"/>
        <w:jc w:val="left"/>
        <w:rPr>
          <w:rFonts w:hint="eastAsia" w:ascii="华文仿宋" w:hAnsi="华文仿宋" w:eastAsia="华文仿宋" w:cs="华文仿宋"/>
          <w:sz w:val="28"/>
          <w:szCs w:val="28"/>
        </w:rPr>
      </w:pPr>
      <w:r>
        <w:rPr>
          <w:rFonts w:hint="eastAsia" w:ascii="华文仿宋" w:hAnsi="华文仿宋" w:eastAsia="华文仿宋" w:cs="华文仿宋"/>
        </w:rPr>
        <w:fldChar w:fldCharType="begin"/>
      </w:r>
      <w:r>
        <w:rPr>
          <w:rFonts w:hint="eastAsia" w:ascii="华文仿宋" w:hAnsi="华文仿宋" w:eastAsia="华文仿宋" w:cs="华文仿宋"/>
        </w:rPr>
        <w:instrText xml:space="preserve">TOC \o "1-1" \h \u </w:instrText>
      </w:r>
      <w:r>
        <w:rPr>
          <w:rFonts w:hint="eastAsia" w:ascii="华文仿宋" w:hAnsi="华文仿宋" w:eastAsia="华文仿宋" w:cs="华文仿宋"/>
        </w:rPr>
        <w:fldChar w:fldCharType="separate"/>
      </w:r>
      <w:r>
        <w:fldChar w:fldCharType="begin"/>
      </w:r>
      <w:r>
        <w:instrText xml:space="preserve"> HYPERLINK \l "_Toc15813" </w:instrText>
      </w:r>
      <w:r>
        <w:fldChar w:fldCharType="separate"/>
      </w:r>
      <w:r>
        <w:rPr>
          <w:rFonts w:hint="eastAsia" w:ascii="华文仿宋" w:hAnsi="华文仿宋" w:eastAsia="华文仿宋" w:cs="华文仿宋"/>
          <w:sz w:val="28"/>
          <w:szCs w:val="28"/>
        </w:rPr>
        <w:t>第一章 招标文件</w:t>
      </w:r>
      <w:r>
        <w:rPr>
          <w:rFonts w:hint="eastAsia" w:ascii="华文仿宋" w:hAnsi="华文仿宋" w:eastAsia="华文仿宋" w:cs="华文仿宋"/>
          <w:sz w:val="28"/>
          <w:szCs w:val="28"/>
        </w:rPr>
        <w:tab/>
      </w: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PAGEREF _Toc15813 \h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sz w:val="28"/>
          <w:szCs w:val="28"/>
        </w:rPr>
        <w:t>3</w:t>
      </w:r>
      <w:r>
        <w:rPr>
          <w:rFonts w:hint="eastAsia" w:ascii="华文仿宋" w:hAnsi="华文仿宋" w:eastAsia="华文仿宋" w:cs="华文仿宋"/>
          <w:sz w:val="28"/>
          <w:szCs w:val="28"/>
        </w:rPr>
        <w:fldChar w:fldCharType="end"/>
      </w:r>
      <w:r>
        <w:rPr>
          <w:rFonts w:hint="eastAsia" w:ascii="华文仿宋" w:hAnsi="华文仿宋" w:eastAsia="华文仿宋" w:cs="华文仿宋"/>
          <w:sz w:val="28"/>
          <w:szCs w:val="28"/>
        </w:rPr>
        <w:fldChar w:fldCharType="end"/>
      </w:r>
    </w:p>
    <w:p w14:paraId="4D0039F1">
      <w:pPr>
        <w:pStyle w:val="36"/>
        <w:tabs>
          <w:tab w:val="right" w:leader="dot" w:pos="9036"/>
        </w:tabs>
        <w:ind w:firstLine="480"/>
        <w:jc w:val="left"/>
        <w:rPr>
          <w:rFonts w:hint="eastAsia" w:ascii="华文仿宋" w:hAnsi="华文仿宋" w:eastAsia="华文仿宋" w:cs="华文仿宋"/>
          <w:sz w:val="28"/>
          <w:szCs w:val="28"/>
        </w:rPr>
      </w:pPr>
      <w:r>
        <w:fldChar w:fldCharType="begin"/>
      </w:r>
      <w:r>
        <w:instrText xml:space="preserve"> HYPERLINK \l "_Toc24738" </w:instrText>
      </w:r>
      <w:r>
        <w:fldChar w:fldCharType="separate"/>
      </w:r>
      <w:r>
        <w:rPr>
          <w:rFonts w:hint="eastAsia" w:ascii="华文仿宋" w:hAnsi="华文仿宋" w:eastAsia="华文仿宋" w:cs="华文仿宋"/>
          <w:sz w:val="28"/>
          <w:szCs w:val="28"/>
        </w:rPr>
        <w:t>第二章 投标人须知1</w:t>
      </w:r>
      <w:r>
        <w:rPr>
          <w:rFonts w:hint="eastAsia" w:ascii="华文仿宋" w:hAnsi="华文仿宋" w:eastAsia="华文仿宋" w:cs="华文仿宋"/>
          <w:sz w:val="28"/>
          <w:szCs w:val="28"/>
        </w:rPr>
        <w:tab/>
      </w: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PAGEREF _Toc24738 \h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sz w:val="28"/>
          <w:szCs w:val="28"/>
        </w:rPr>
        <w:t>5</w:t>
      </w:r>
      <w:r>
        <w:rPr>
          <w:rFonts w:hint="eastAsia" w:ascii="华文仿宋" w:hAnsi="华文仿宋" w:eastAsia="华文仿宋" w:cs="华文仿宋"/>
          <w:sz w:val="28"/>
          <w:szCs w:val="28"/>
        </w:rPr>
        <w:fldChar w:fldCharType="end"/>
      </w:r>
      <w:r>
        <w:rPr>
          <w:rFonts w:hint="eastAsia" w:ascii="华文仿宋" w:hAnsi="华文仿宋" w:eastAsia="华文仿宋" w:cs="华文仿宋"/>
          <w:sz w:val="28"/>
          <w:szCs w:val="28"/>
        </w:rPr>
        <w:fldChar w:fldCharType="end"/>
      </w:r>
    </w:p>
    <w:p w14:paraId="1CBBAF04">
      <w:pPr>
        <w:pStyle w:val="36"/>
        <w:tabs>
          <w:tab w:val="right" w:leader="dot" w:pos="9036"/>
        </w:tabs>
        <w:ind w:firstLine="480"/>
        <w:jc w:val="left"/>
        <w:rPr>
          <w:rFonts w:hint="eastAsia" w:ascii="华文仿宋" w:hAnsi="华文仿宋" w:eastAsia="华文仿宋" w:cs="华文仿宋"/>
          <w:sz w:val="28"/>
          <w:szCs w:val="28"/>
        </w:rPr>
      </w:pPr>
      <w:r>
        <w:fldChar w:fldCharType="begin"/>
      </w:r>
      <w:r>
        <w:instrText xml:space="preserve"> HYPERLINK \l "_Toc5007" </w:instrText>
      </w:r>
      <w:r>
        <w:fldChar w:fldCharType="separate"/>
      </w:r>
      <w:r>
        <w:rPr>
          <w:rFonts w:hint="eastAsia" w:ascii="华文仿宋" w:hAnsi="华文仿宋" w:eastAsia="华文仿宋" w:cs="华文仿宋"/>
          <w:sz w:val="28"/>
          <w:szCs w:val="28"/>
        </w:rPr>
        <w:t>第三章 投标人须知2</w:t>
      </w:r>
      <w:r>
        <w:rPr>
          <w:rFonts w:hint="eastAsia" w:ascii="华文仿宋" w:hAnsi="华文仿宋" w:eastAsia="华文仿宋" w:cs="华文仿宋"/>
          <w:sz w:val="28"/>
          <w:szCs w:val="28"/>
        </w:rPr>
        <w:tab/>
      </w: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PAGEREF _Toc5007 \h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sz w:val="28"/>
          <w:szCs w:val="28"/>
        </w:rPr>
        <w:t>6</w:t>
      </w:r>
      <w:r>
        <w:rPr>
          <w:rFonts w:hint="eastAsia" w:ascii="华文仿宋" w:hAnsi="华文仿宋" w:eastAsia="华文仿宋" w:cs="华文仿宋"/>
          <w:sz w:val="28"/>
          <w:szCs w:val="28"/>
        </w:rPr>
        <w:fldChar w:fldCharType="end"/>
      </w:r>
      <w:r>
        <w:rPr>
          <w:rFonts w:hint="eastAsia" w:ascii="华文仿宋" w:hAnsi="华文仿宋" w:eastAsia="华文仿宋" w:cs="华文仿宋"/>
          <w:sz w:val="28"/>
          <w:szCs w:val="28"/>
        </w:rPr>
        <w:fldChar w:fldCharType="end"/>
      </w:r>
    </w:p>
    <w:p w14:paraId="6735E579">
      <w:pPr>
        <w:pStyle w:val="36"/>
        <w:tabs>
          <w:tab w:val="right" w:leader="dot" w:pos="9036"/>
        </w:tabs>
        <w:ind w:firstLine="480"/>
        <w:jc w:val="left"/>
        <w:rPr>
          <w:rFonts w:hint="eastAsia" w:ascii="华文仿宋" w:hAnsi="华文仿宋" w:eastAsia="华文仿宋" w:cs="华文仿宋"/>
          <w:sz w:val="28"/>
          <w:szCs w:val="28"/>
        </w:rPr>
      </w:pPr>
      <w:r>
        <w:fldChar w:fldCharType="begin"/>
      </w:r>
      <w:r>
        <w:instrText xml:space="preserve"> HYPERLINK \l "_Toc362" </w:instrText>
      </w:r>
      <w:r>
        <w:fldChar w:fldCharType="separate"/>
      </w:r>
      <w:r>
        <w:rPr>
          <w:rFonts w:hint="eastAsia" w:ascii="华文仿宋" w:hAnsi="华文仿宋" w:eastAsia="华文仿宋" w:cs="华文仿宋"/>
          <w:sz w:val="28"/>
          <w:szCs w:val="28"/>
        </w:rPr>
        <w:t>第四章 评分办法</w:t>
      </w:r>
      <w:r>
        <w:rPr>
          <w:rFonts w:hint="eastAsia" w:ascii="华文仿宋" w:hAnsi="华文仿宋" w:eastAsia="华文仿宋" w:cs="华文仿宋"/>
          <w:sz w:val="28"/>
          <w:szCs w:val="28"/>
        </w:rPr>
        <w:tab/>
      </w: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PAGEREF _Toc362 \h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sz w:val="28"/>
          <w:szCs w:val="28"/>
        </w:rPr>
        <w:t>8</w:t>
      </w:r>
      <w:r>
        <w:rPr>
          <w:rFonts w:hint="eastAsia" w:ascii="华文仿宋" w:hAnsi="华文仿宋" w:eastAsia="华文仿宋" w:cs="华文仿宋"/>
          <w:sz w:val="28"/>
          <w:szCs w:val="28"/>
        </w:rPr>
        <w:fldChar w:fldCharType="end"/>
      </w:r>
      <w:r>
        <w:rPr>
          <w:rFonts w:hint="eastAsia" w:ascii="华文仿宋" w:hAnsi="华文仿宋" w:eastAsia="华文仿宋" w:cs="华文仿宋"/>
          <w:sz w:val="28"/>
          <w:szCs w:val="28"/>
        </w:rPr>
        <w:fldChar w:fldCharType="end"/>
      </w:r>
    </w:p>
    <w:p w14:paraId="19B13591">
      <w:pPr>
        <w:pStyle w:val="36"/>
        <w:tabs>
          <w:tab w:val="right" w:leader="dot" w:pos="9036"/>
        </w:tabs>
        <w:ind w:firstLine="480"/>
        <w:jc w:val="left"/>
        <w:rPr>
          <w:rFonts w:hint="eastAsia" w:ascii="华文仿宋" w:hAnsi="华文仿宋" w:eastAsia="华文仿宋" w:cs="华文仿宋"/>
          <w:sz w:val="28"/>
          <w:szCs w:val="28"/>
        </w:rPr>
      </w:pPr>
      <w:r>
        <w:fldChar w:fldCharType="begin"/>
      </w:r>
      <w:r>
        <w:instrText xml:space="preserve"> HYPERLINK \l "_Toc22626" </w:instrText>
      </w:r>
      <w:r>
        <w:fldChar w:fldCharType="separate"/>
      </w:r>
      <w:r>
        <w:rPr>
          <w:rFonts w:hint="eastAsia" w:ascii="华文仿宋" w:hAnsi="华文仿宋" w:eastAsia="华文仿宋" w:cs="华文仿宋"/>
          <w:sz w:val="28"/>
          <w:szCs w:val="28"/>
        </w:rPr>
        <w:t>第五章 合同签订</w:t>
      </w:r>
      <w:r>
        <w:rPr>
          <w:rFonts w:hint="eastAsia" w:ascii="华文仿宋" w:hAnsi="华文仿宋" w:eastAsia="华文仿宋" w:cs="华文仿宋"/>
          <w:sz w:val="28"/>
          <w:szCs w:val="28"/>
        </w:rPr>
        <w:tab/>
      </w: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PAGEREF _Toc22626 \h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sz w:val="28"/>
          <w:szCs w:val="28"/>
        </w:rPr>
        <w:t>10</w:t>
      </w:r>
      <w:r>
        <w:rPr>
          <w:rFonts w:hint="eastAsia" w:ascii="华文仿宋" w:hAnsi="华文仿宋" w:eastAsia="华文仿宋" w:cs="华文仿宋"/>
          <w:sz w:val="28"/>
          <w:szCs w:val="28"/>
        </w:rPr>
        <w:fldChar w:fldCharType="end"/>
      </w:r>
      <w:r>
        <w:rPr>
          <w:rFonts w:hint="eastAsia" w:ascii="华文仿宋" w:hAnsi="华文仿宋" w:eastAsia="华文仿宋" w:cs="华文仿宋"/>
          <w:sz w:val="28"/>
          <w:szCs w:val="28"/>
        </w:rPr>
        <w:fldChar w:fldCharType="end"/>
      </w:r>
    </w:p>
    <w:p w14:paraId="3E60B0A7">
      <w:pPr>
        <w:pStyle w:val="36"/>
        <w:tabs>
          <w:tab w:val="right" w:leader="dot" w:pos="9036"/>
        </w:tabs>
        <w:ind w:firstLine="480"/>
        <w:jc w:val="left"/>
      </w:pPr>
      <w:r>
        <w:fldChar w:fldCharType="begin"/>
      </w:r>
      <w:r>
        <w:instrText xml:space="preserve"> HYPERLINK \l "_Toc5262" </w:instrText>
      </w:r>
      <w:r>
        <w:fldChar w:fldCharType="separate"/>
      </w:r>
      <w:r>
        <w:rPr>
          <w:rFonts w:hint="eastAsia" w:ascii="华文仿宋" w:hAnsi="华文仿宋" w:eastAsia="华文仿宋" w:cs="华文仿宋"/>
          <w:sz w:val="28"/>
          <w:szCs w:val="28"/>
        </w:rPr>
        <w:t>第六章 投标文件格式</w:t>
      </w:r>
      <w:r>
        <w:rPr>
          <w:rFonts w:hint="eastAsia" w:ascii="华文仿宋" w:hAnsi="华文仿宋" w:eastAsia="华文仿宋" w:cs="华文仿宋"/>
          <w:sz w:val="28"/>
          <w:szCs w:val="28"/>
        </w:rPr>
        <w:tab/>
      </w:r>
      <w:r>
        <w:rPr>
          <w:rFonts w:hint="eastAsia" w:ascii="华文仿宋" w:hAnsi="华文仿宋" w:eastAsia="华文仿宋" w:cs="华文仿宋"/>
          <w:sz w:val="28"/>
          <w:szCs w:val="28"/>
        </w:rPr>
        <w:fldChar w:fldCharType="begin"/>
      </w:r>
      <w:r>
        <w:rPr>
          <w:rFonts w:hint="eastAsia" w:ascii="华文仿宋" w:hAnsi="华文仿宋" w:eastAsia="华文仿宋" w:cs="华文仿宋"/>
          <w:sz w:val="28"/>
          <w:szCs w:val="28"/>
        </w:rPr>
        <w:instrText xml:space="preserve"> PAGEREF _Toc5262 \h </w:instrText>
      </w:r>
      <w:r>
        <w:rPr>
          <w:rFonts w:hint="eastAsia" w:ascii="华文仿宋" w:hAnsi="华文仿宋" w:eastAsia="华文仿宋" w:cs="华文仿宋"/>
          <w:sz w:val="28"/>
          <w:szCs w:val="28"/>
        </w:rPr>
        <w:fldChar w:fldCharType="separate"/>
      </w:r>
      <w:r>
        <w:rPr>
          <w:rFonts w:hint="eastAsia" w:ascii="华文仿宋" w:hAnsi="华文仿宋" w:eastAsia="华文仿宋" w:cs="华文仿宋"/>
          <w:sz w:val="28"/>
          <w:szCs w:val="28"/>
        </w:rPr>
        <w:t>34</w:t>
      </w:r>
      <w:r>
        <w:rPr>
          <w:rFonts w:hint="eastAsia" w:ascii="华文仿宋" w:hAnsi="华文仿宋" w:eastAsia="华文仿宋" w:cs="华文仿宋"/>
          <w:sz w:val="28"/>
          <w:szCs w:val="28"/>
        </w:rPr>
        <w:fldChar w:fldCharType="end"/>
      </w:r>
      <w:r>
        <w:rPr>
          <w:rFonts w:hint="eastAsia" w:ascii="华文仿宋" w:hAnsi="华文仿宋" w:eastAsia="华文仿宋" w:cs="华文仿宋"/>
          <w:sz w:val="28"/>
          <w:szCs w:val="28"/>
        </w:rPr>
        <w:fldChar w:fldCharType="end"/>
      </w:r>
    </w:p>
    <w:p w14:paraId="1E65BA41">
      <w:pPr>
        <w:spacing w:line="244" w:lineRule="auto"/>
        <w:ind w:firstLine="480"/>
        <w:rPr>
          <w:rFonts w:hint="eastAsia" w:ascii="华文仿宋" w:hAnsi="华文仿宋" w:eastAsia="华文仿宋" w:cs="华文仿宋"/>
        </w:rPr>
      </w:pPr>
      <w:r>
        <w:rPr>
          <w:rFonts w:hint="eastAsia" w:ascii="华文仿宋" w:hAnsi="华文仿宋" w:eastAsia="华文仿宋" w:cs="华文仿宋"/>
        </w:rPr>
        <w:fldChar w:fldCharType="end"/>
      </w:r>
    </w:p>
    <w:p w14:paraId="3FA7234F">
      <w:pPr>
        <w:pStyle w:val="2"/>
        <w:ind w:firstLine="721"/>
        <w:rPr>
          <w:rFonts w:hint="eastAsia" w:ascii="华文仿宋" w:hAnsi="华文仿宋" w:cs="华文仿宋"/>
          <w:sz w:val="21"/>
        </w:rPr>
      </w:pPr>
      <w:r>
        <w:rPr>
          <w:rFonts w:hint="eastAsia" w:ascii="华文仿宋" w:hAnsi="华文仿宋" w:cs="华文仿宋"/>
        </w:rPr>
        <w:br w:type="page"/>
      </w:r>
      <w:bookmarkStart w:id="1" w:name="bookmark3"/>
      <w:bookmarkEnd w:id="1"/>
      <w:bookmarkStart w:id="2" w:name="_Toc15813"/>
      <w:r>
        <w:rPr>
          <w:rFonts w:hint="eastAsia"/>
        </w:rPr>
        <w:t>第一章 招标文件</w:t>
      </w:r>
      <w:bookmarkEnd w:id="2"/>
    </w:p>
    <w:p w14:paraId="0A02636C">
      <w:pPr>
        <w:pStyle w:val="21"/>
        <w:ind w:firstLine="480"/>
        <w:rPr>
          <w:rFonts w:hint="eastAsia" w:ascii="华文宋体" w:hAnsi="华文宋体" w:eastAsia="华文宋体"/>
          <w:b/>
          <w:bCs/>
        </w:rPr>
      </w:pPr>
      <w:r>
        <w:rPr>
          <w:rFonts w:hint="eastAsia" w:ascii="华文宋体" w:hAnsi="华文宋体" w:eastAsia="华文宋体"/>
          <w:b/>
          <w:bCs/>
        </w:rPr>
        <w:t>一、项目名称</w:t>
      </w:r>
    </w:p>
    <w:p w14:paraId="18ACD1EC">
      <w:pPr>
        <w:pStyle w:val="21"/>
        <w:ind w:firstLine="480"/>
        <w:rPr>
          <w:rFonts w:hint="eastAsia" w:ascii="华文宋体" w:hAnsi="华文宋体" w:eastAsia="华文宋体"/>
        </w:rPr>
      </w:pPr>
      <w:r>
        <w:rPr>
          <w:rFonts w:hint="eastAsia" w:ascii="华文宋体" w:hAnsi="华文宋体" w:eastAsia="华文宋体"/>
        </w:rPr>
        <w:t>苏尼特左旗通用机场项目空管工程劳务施工</w:t>
      </w:r>
    </w:p>
    <w:p w14:paraId="38FDFA3D">
      <w:pPr>
        <w:pStyle w:val="21"/>
        <w:ind w:firstLine="480"/>
        <w:rPr>
          <w:rFonts w:hint="eastAsia" w:ascii="华文宋体" w:hAnsi="华文宋体" w:eastAsia="华文宋体"/>
          <w:b/>
          <w:bCs/>
        </w:rPr>
      </w:pPr>
      <w:r>
        <w:rPr>
          <w:rFonts w:hint="eastAsia" w:ascii="华文宋体" w:hAnsi="华文宋体" w:eastAsia="华文宋体"/>
          <w:b/>
          <w:bCs/>
        </w:rPr>
        <w:t>二、项目简介</w:t>
      </w:r>
    </w:p>
    <w:p w14:paraId="0275D626">
      <w:pPr>
        <w:ind w:right="48" w:rightChars="20" w:firstLine="480"/>
        <w:jc w:val="left"/>
        <w:rPr>
          <w:rFonts w:hint="eastAsia" w:ascii="华文宋体" w:hAnsi="华文宋体"/>
        </w:rPr>
      </w:pPr>
      <w:r>
        <w:rPr>
          <w:rFonts w:hint="eastAsia" w:ascii="华文宋体" w:hAnsi="华文宋体"/>
        </w:rPr>
        <w:t>(一)本工程项目主要施工内容有：</w:t>
      </w:r>
    </w:p>
    <w:p w14:paraId="7DA51710">
      <w:pPr>
        <w:ind w:right="48" w:rightChars="20" w:firstLine="480"/>
        <w:jc w:val="left"/>
        <w:rPr>
          <w:rFonts w:hint="eastAsia" w:ascii="华文宋体" w:hAnsi="华文宋体"/>
        </w:rPr>
      </w:pPr>
      <w:r>
        <w:rPr>
          <w:rFonts w:hint="eastAsia" w:ascii="华文宋体" w:hAnsi="华文宋体"/>
        </w:rPr>
        <w:t>（1）航管工程：甚高频地空通信系统、16路多声道语音记录仪、GPS/北斗时钟系统、无线对讲移动通信系统、UPS等工艺设备及配套设施的安装和调试工作；</w:t>
      </w:r>
    </w:p>
    <w:p w14:paraId="4172C7E9">
      <w:pPr>
        <w:ind w:right="48" w:rightChars="20" w:firstLine="480"/>
        <w:jc w:val="left"/>
        <w:rPr>
          <w:rFonts w:hint="eastAsia" w:ascii="华文宋体" w:hAnsi="华文宋体"/>
        </w:rPr>
      </w:pPr>
      <w:r>
        <w:rPr>
          <w:rFonts w:hint="eastAsia" w:ascii="华文宋体" w:hAnsi="华文宋体"/>
        </w:rPr>
        <w:t>（2）气象工程：自动气象观测站安装调试工作、金属围界安装、接地线敷设、便道碎石路面摊铺等工作；</w:t>
      </w:r>
    </w:p>
    <w:p w14:paraId="6B6C133A">
      <w:pPr>
        <w:ind w:right="48" w:rightChars="20" w:firstLine="480"/>
        <w:jc w:val="left"/>
        <w:rPr>
          <w:rFonts w:hint="eastAsia" w:ascii="华文宋体" w:hAnsi="华文宋体"/>
          <w:color w:val="auto"/>
        </w:rPr>
      </w:pPr>
      <w:r>
        <w:rPr>
          <w:rFonts w:hint="eastAsia" w:ascii="华文宋体" w:hAnsi="华文宋体"/>
          <w:color w:val="auto"/>
        </w:rPr>
        <w:t>（3）通信工程：通信人孔井砌筑、通信光缆敷设、通信管道敷设、挖沟槽土方、回填方、铺沙、盖保护板（砖）等工作；</w:t>
      </w:r>
    </w:p>
    <w:p w14:paraId="2C2A9341">
      <w:pPr>
        <w:pStyle w:val="21"/>
        <w:ind w:firstLine="480"/>
        <w:rPr>
          <w:rFonts w:hint="eastAsia" w:ascii="华文宋体" w:hAnsi="华文宋体" w:eastAsia="华文宋体"/>
        </w:rPr>
      </w:pPr>
      <w:r>
        <w:rPr>
          <w:rFonts w:hint="eastAsia" w:ascii="华文宋体" w:hAnsi="华文宋体" w:eastAsia="华文宋体"/>
        </w:rPr>
        <w:t>上述航管工程、气象工程、通信工程的全部施工内容。</w:t>
      </w:r>
    </w:p>
    <w:p w14:paraId="785FEFC3">
      <w:pPr>
        <w:pStyle w:val="21"/>
        <w:ind w:firstLine="480"/>
        <w:rPr>
          <w:rFonts w:hint="eastAsia" w:ascii="华文宋体" w:hAnsi="华文宋体" w:eastAsia="华文宋体"/>
        </w:rPr>
      </w:pPr>
      <w:r>
        <w:rPr>
          <w:rFonts w:hint="eastAsia" w:ascii="华文宋体" w:hAnsi="华文宋体" w:eastAsia="华文宋体"/>
        </w:rPr>
        <w:t>(二)管理服务目标要求</w:t>
      </w:r>
    </w:p>
    <w:p w14:paraId="137E132A">
      <w:pPr>
        <w:pStyle w:val="21"/>
        <w:ind w:firstLine="480"/>
        <w:rPr>
          <w:rFonts w:hint="eastAsia" w:ascii="华文宋体" w:hAnsi="华文宋体" w:eastAsia="华文宋体" w:cs="华文仿宋"/>
          <w:kern w:val="0"/>
          <w:szCs w:val="21"/>
        </w:rPr>
      </w:pPr>
      <w:r>
        <w:rPr>
          <w:rFonts w:hint="eastAsia" w:ascii="华文宋体" w:hAnsi="华文宋体" w:eastAsia="华文宋体" w:cs="华文仿宋"/>
          <w:kern w:val="0"/>
          <w:szCs w:val="21"/>
        </w:rPr>
        <w:t>1、项目施工现场情况、交通运输情况、自然地理条件、环境保护要求、供水条件、供电条件、施工时间、项目工作量等因素以实际现场勘查单位交底为准；</w:t>
      </w:r>
    </w:p>
    <w:p w14:paraId="66B1E788">
      <w:pPr>
        <w:pStyle w:val="21"/>
        <w:ind w:firstLine="480"/>
        <w:rPr>
          <w:rFonts w:hint="eastAsia" w:ascii="华文宋体" w:hAnsi="华文宋体" w:eastAsia="华文宋体" w:cs="华文仿宋"/>
          <w:kern w:val="0"/>
          <w:szCs w:val="21"/>
        </w:rPr>
      </w:pPr>
      <w:r>
        <w:rPr>
          <w:rFonts w:hint="eastAsia" w:ascii="华文宋体" w:hAnsi="华文宋体" w:eastAsia="华文宋体" w:cs="华文仿宋"/>
          <w:kern w:val="0"/>
          <w:szCs w:val="21"/>
        </w:rPr>
        <w:t>2、中标单位管理服务范围内的项目在安全施工的前提下满足国家和行业规范要求，达到竣工验收标准，通过民航行业验收，并且验收结果为合格。</w:t>
      </w:r>
    </w:p>
    <w:p w14:paraId="520C2BDD">
      <w:pPr>
        <w:pStyle w:val="21"/>
        <w:ind w:firstLine="480"/>
        <w:rPr>
          <w:rFonts w:hint="eastAsia" w:ascii="华文宋体" w:hAnsi="华文宋体" w:eastAsia="华文宋体" w:cs="华文仿宋"/>
          <w:kern w:val="0"/>
          <w:szCs w:val="21"/>
        </w:rPr>
      </w:pPr>
      <w:r>
        <w:rPr>
          <w:rFonts w:hint="eastAsia" w:ascii="华文宋体" w:hAnsi="华文宋体" w:eastAsia="华文宋体" w:cs="华文仿宋"/>
          <w:kern w:val="0"/>
          <w:szCs w:val="21"/>
        </w:rPr>
        <w:t>(三)投标单位资质及其他要求</w:t>
      </w:r>
    </w:p>
    <w:p w14:paraId="37FBA6DC">
      <w:pPr>
        <w:pStyle w:val="21"/>
        <w:ind w:firstLine="480"/>
        <w:rPr>
          <w:rFonts w:hint="eastAsia" w:ascii="华文宋体" w:hAnsi="华文宋体" w:eastAsia="华文宋体" w:cs="华文仿宋"/>
          <w:kern w:val="0"/>
          <w:szCs w:val="21"/>
        </w:rPr>
      </w:pPr>
      <w:r>
        <w:rPr>
          <w:rFonts w:hint="eastAsia" w:ascii="华文宋体" w:hAnsi="华文宋体" w:eastAsia="华文宋体" w:cs="华文仿宋"/>
          <w:kern w:val="0"/>
          <w:szCs w:val="21"/>
        </w:rPr>
        <w:t>1、具有独立承担民事责任的能力，投标单位须注册资本不得少于</w:t>
      </w:r>
      <w:r>
        <w:rPr>
          <w:rFonts w:hint="eastAsia" w:ascii="华文宋体" w:hAnsi="华文宋体" w:eastAsia="华文宋体" w:cs="华文仿宋"/>
          <w:kern w:val="0"/>
          <w:szCs w:val="21"/>
          <w:u w:val="single"/>
        </w:rPr>
        <w:t xml:space="preserve"> </w:t>
      </w:r>
      <w:r>
        <w:rPr>
          <w:rFonts w:hint="eastAsia" w:ascii="华文宋体" w:hAnsi="华文宋体" w:eastAsia="华文宋体" w:cs="华文仿宋"/>
          <w:kern w:val="0"/>
          <w:szCs w:val="21"/>
          <w:u w:val="single"/>
          <w:lang w:val="en-US" w:eastAsia="zh-CN"/>
        </w:rPr>
        <w:t>2</w:t>
      </w:r>
      <w:r>
        <w:rPr>
          <w:rFonts w:hint="eastAsia" w:ascii="华文宋体" w:hAnsi="华文宋体" w:eastAsia="华文宋体" w:cs="华文仿宋"/>
          <w:kern w:val="0"/>
          <w:szCs w:val="21"/>
          <w:u w:val="single"/>
        </w:rPr>
        <w:t xml:space="preserve">00 </w:t>
      </w:r>
      <w:r>
        <w:rPr>
          <w:rFonts w:hint="eastAsia" w:ascii="华文宋体" w:hAnsi="华文宋体" w:eastAsia="华文宋体" w:cs="华文仿宋"/>
          <w:kern w:val="0"/>
          <w:szCs w:val="21"/>
        </w:rPr>
        <w:t>万元，提供有效期内营业执照，法人、被授权人身份证并加盖公章；</w:t>
      </w:r>
    </w:p>
    <w:p w14:paraId="4C3D1D23">
      <w:pPr>
        <w:pStyle w:val="21"/>
        <w:ind w:firstLine="480"/>
        <w:rPr>
          <w:rFonts w:hint="eastAsia" w:ascii="华文宋体" w:hAnsi="华文宋体" w:eastAsia="华文宋体" w:cs="华文仿宋"/>
          <w:kern w:val="0"/>
          <w:szCs w:val="21"/>
        </w:rPr>
      </w:pPr>
      <w:r>
        <w:rPr>
          <w:rFonts w:hint="eastAsia" w:ascii="华文宋体" w:hAnsi="华文宋体" w:eastAsia="华文宋体" w:cs="华文仿宋"/>
          <w:kern w:val="0"/>
          <w:szCs w:val="21"/>
        </w:rPr>
        <w:t>2、具有履行合同所必需的设备和专业技术能力；</w:t>
      </w:r>
    </w:p>
    <w:p w14:paraId="5F93B209">
      <w:pPr>
        <w:pStyle w:val="21"/>
        <w:ind w:firstLine="480"/>
        <w:rPr>
          <w:rFonts w:hint="eastAsia" w:ascii="华文宋体" w:hAnsi="华文宋体" w:eastAsia="华文宋体" w:cs="华文仿宋"/>
          <w:kern w:val="0"/>
          <w:szCs w:val="21"/>
        </w:rPr>
      </w:pPr>
      <w:r>
        <w:rPr>
          <w:rFonts w:hint="eastAsia" w:ascii="华文宋体" w:hAnsi="华文宋体" w:eastAsia="华文宋体" w:cs="华文仿宋"/>
          <w:kern w:val="0"/>
          <w:szCs w:val="21"/>
        </w:rPr>
        <w:t>3、提供近3个月财务报表或最近一年审计报告；</w:t>
      </w:r>
    </w:p>
    <w:p w14:paraId="4021F9CE">
      <w:pPr>
        <w:pStyle w:val="21"/>
        <w:ind w:firstLine="480"/>
        <w:rPr>
          <w:rFonts w:hint="eastAsia" w:ascii="华文宋体" w:hAnsi="华文宋体" w:eastAsia="华文宋体" w:cs="华文仿宋"/>
          <w:kern w:val="0"/>
          <w:szCs w:val="21"/>
        </w:rPr>
      </w:pPr>
      <w:r>
        <w:rPr>
          <w:rFonts w:hint="eastAsia" w:ascii="华文宋体" w:hAnsi="华文宋体" w:eastAsia="华文宋体" w:cs="华文仿宋"/>
          <w:kern w:val="0"/>
          <w:szCs w:val="21"/>
        </w:rPr>
        <w:t>4、投标单位需具有良好的商业信誉，不存在被最高人民法院在“信用中国”网站（www.creditchina.gov.cn）或各级信用信息共享平台中列入失信被执行人名单的情形（提供包含时间的网页查询截图并加盖公章）；</w:t>
      </w:r>
    </w:p>
    <w:p w14:paraId="72793B4F">
      <w:pPr>
        <w:pStyle w:val="21"/>
        <w:ind w:firstLine="480"/>
        <w:rPr>
          <w:rFonts w:hint="eastAsia" w:ascii="华文宋体" w:hAnsi="华文宋体" w:eastAsia="华文宋体" w:cs="华文仿宋"/>
          <w:kern w:val="0"/>
          <w:szCs w:val="21"/>
        </w:rPr>
      </w:pPr>
      <w:r>
        <w:rPr>
          <w:rFonts w:hint="eastAsia" w:ascii="华文宋体" w:hAnsi="华文宋体" w:eastAsia="华文宋体" w:cs="华文仿宋"/>
          <w:kern w:val="0"/>
          <w:szCs w:val="21"/>
        </w:rPr>
        <w:t>5、法律、行政法规规定的其他条件；</w:t>
      </w:r>
    </w:p>
    <w:p w14:paraId="2FE53FFC">
      <w:pPr>
        <w:pStyle w:val="21"/>
        <w:ind w:firstLine="480"/>
        <w:rPr>
          <w:rFonts w:hint="eastAsia" w:ascii="华文宋体" w:hAnsi="华文宋体" w:eastAsia="华文宋体" w:cs="华文仿宋"/>
          <w:kern w:val="0"/>
          <w:szCs w:val="21"/>
        </w:rPr>
      </w:pPr>
      <w:r>
        <w:rPr>
          <w:rFonts w:hint="eastAsia" w:ascii="华文宋体" w:hAnsi="华文宋体" w:eastAsia="华文宋体" w:cs="华文仿宋"/>
          <w:kern w:val="0"/>
          <w:szCs w:val="21"/>
        </w:rPr>
        <w:t>6、本项目不接受联合体投标。</w:t>
      </w:r>
    </w:p>
    <w:p w14:paraId="08D46ACF">
      <w:pPr>
        <w:pStyle w:val="21"/>
        <w:ind w:firstLine="480"/>
        <w:rPr>
          <w:rFonts w:hint="eastAsia" w:ascii="华文宋体" w:hAnsi="华文宋体" w:eastAsia="华文宋体" w:cs="华文仿宋"/>
          <w:b/>
          <w:bCs/>
          <w:kern w:val="0"/>
          <w:szCs w:val="21"/>
        </w:rPr>
      </w:pPr>
      <w:r>
        <w:rPr>
          <w:rFonts w:hint="eastAsia" w:ascii="华文宋体" w:hAnsi="华文宋体" w:eastAsia="华文宋体" w:cs="华文仿宋"/>
          <w:b/>
          <w:bCs/>
          <w:kern w:val="0"/>
          <w:szCs w:val="21"/>
        </w:rPr>
        <w:t>三、招标文件的发放和递交</w:t>
      </w:r>
    </w:p>
    <w:p w14:paraId="58124CE2">
      <w:pPr>
        <w:pStyle w:val="21"/>
        <w:ind w:firstLine="480"/>
        <w:rPr>
          <w:rFonts w:hint="eastAsia" w:ascii="华文宋体" w:hAnsi="华文宋体" w:eastAsia="华文宋体" w:cs="华文仿宋"/>
          <w:color w:val="auto"/>
          <w:kern w:val="0"/>
          <w:szCs w:val="21"/>
        </w:rPr>
      </w:pPr>
      <w:r>
        <w:rPr>
          <w:rFonts w:hint="eastAsia" w:ascii="华文宋体" w:hAnsi="华文宋体" w:eastAsia="华文宋体" w:cs="华文仿宋"/>
          <w:kern w:val="0"/>
          <w:szCs w:val="21"/>
        </w:rPr>
        <w:t>招标文件发放截止时间：北京时</w:t>
      </w:r>
      <w:r>
        <w:rPr>
          <w:rFonts w:hint="eastAsia" w:ascii="华文宋体" w:hAnsi="华文宋体" w:eastAsia="华文宋体" w:cs="华文仿宋"/>
          <w:color w:val="auto"/>
          <w:kern w:val="0"/>
          <w:szCs w:val="21"/>
        </w:rPr>
        <w:t>间</w:t>
      </w:r>
      <w:r>
        <w:rPr>
          <w:rFonts w:hint="eastAsia" w:ascii="华文宋体" w:hAnsi="华文宋体" w:eastAsia="华文宋体" w:cs="华文仿宋"/>
          <w:color w:val="auto"/>
          <w:kern w:val="0"/>
          <w:szCs w:val="21"/>
          <w:u w:val="single"/>
        </w:rPr>
        <w:t xml:space="preserve"> 2026 </w:t>
      </w:r>
      <w:r>
        <w:rPr>
          <w:rFonts w:hint="eastAsia" w:ascii="华文宋体" w:hAnsi="华文宋体" w:eastAsia="华文宋体" w:cs="华文仿宋"/>
          <w:color w:val="auto"/>
          <w:kern w:val="0"/>
          <w:szCs w:val="21"/>
        </w:rPr>
        <w:t>年</w:t>
      </w:r>
      <w:r>
        <w:rPr>
          <w:rFonts w:hint="eastAsia" w:ascii="华文宋体" w:hAnsi="华文宋体" w:eastAsia="华文宋体" w:cs="华文仿宋"/>
          <w:color w:val="auto"/>
          <w:kern w:val="0"/>
          <w:szCs w:val="21"/>
          <w:u w:val="single"/>
        </w:rPr>
        <w:t xml:space="preserve"> </w:t>
      </w:r>
      <w:r>
        <w:rPr>
          <w:rFonts w:hint="eastAsia" w:ascii="华文宋体" w:hAnsi="华文宋体" w:eastAsia="华文宋体" w:cs="华文仿宋"/>
          <w:color w:val="auto"/>
          <w:kern w:val="0"/>
          <w:szCs w:val="21"/>
          <w:u w:val="single"/>
          <w:lang w:val="en-US" w:eastAsia="zh-CN"/>
        </w:rPr>
        <w:t>6</w:t>
      </w:r>
      <w:r>
        <w:rPr>
          <w:rFonts w:hint="eastAsia" w:ascii="华文宋体" w:hAnsi="华文宋体" w:eastAsia="华文宋体" w:cs="华文仿宋"/>
          <w:color w:val="auto"/>
          <w:kern w:val="0"/>
          <w:szCs w:val="21"/>
        </w:rPr>
        <w:t>月</w:t>
      </w:r>
      <w:r>
        <w:rPr>
          <w:rFonts w:hint="eastAsia" w:ascii="华文宋体" w:hAnsi="华文宋体" w:eastAsia="华文宋体" w:cs="华文仿宋"/>
          <w:color w:val="auto"/>
          <w:kern w:val="0"/>
          <w:szCs w:val="21"/>
          <w:u w:val="single"/>
        </w:rPr>
        <w:t xml:space="preserve"> </w:t>
      </w:r>
      <w:r>
        <w:rPr>
          <w:rFonts w:hint="eastAsia" w:ascii="华文宋体" w:hAnsi="华文宋体" w:eastAsia="华文宋体" w:cs="华文仿宋"/>
          <w:color w:val="auto"/>
          <w:kern w:val="0"/>
          <w:szCs w:val="21"/>
          <w:u w:val="single"/>
          <w:lang w:val="en-US" w:eastAsia="zh-CN"/>
        </w:rPr>
        <w:t>12</w:t>
      </w:r>
      <w:r>
        <w:rPr>
          <w:rFonts w:hint="eastAsia" w:ascii="华文宋体" w:hAnsi="华文宋体" w:eastAsia="华文宋体" w:cs="华文仿宋"/>
          <w:color w:val="auto"/>
          <w:kern w:val="0"/>
          <w:szCs w:val="21"/>
          <w:u w:val="single"/>
        </w:rPr>
        <w:t xml:space="preserve"> </w:t>
      </w:r>
      <w:r>
        <w:rPr>
          <w:rFonts w:hint="eastAsia" w:ascii="华文宋体" w:hAnsi="华文宋体" w:eastAsia="华文宋体" w:cs="华文仿宋"/>
          <w:color w:val="auto"/>
          <w:kern w:val="0"/>
          <w:szCs w:val="21"/>
        </w:rPr>
        <w:t>日15:00点整，自行在网上下载招标文件，不提供纸质文件。</w:t>
      </w:r>
    </w:p>
    <w:p w14:paraId="511C5118">
      <w:pPr>
        <w:pStyle w:val="21"/>
        <w:ind w:firstLine="480"/>
        <w:rPr>
          <w:rFonts w:hint="eastAsia" w:ascii="华文宋体" w:hAnsi="华文宋体" w:eastAsia="华文宋体" w:cs="华文仿宋"/>
          <w:kern w:val="0"/>
          <w:szCs w:val="21"/>
        </w:rPr>
      </w:pPr>
      <w:r>
        <w:rPr>
          <w:rFonts w:hint="eastAsia" w:ascii="华文宋体" w:hAnsi="华文宋体" w:eastAsia="华文宋体" w:cs="华文仿宋"/>
          <w:color w:val="auto"/>
          <w:kern w:val="0"/>
          <w:szCs w:val="21"/>
        </w:rPr>
        <w:t>递交投标文件截止时间：北京时间</w:t>
      </w:r>
      <w:r>
        <w:rPr>
          <w:rFonts w:hint="eastAsia" w:ascii="华文宋体" w:hAnsi="华文宋体" w:eastAsia="华文宋体" w:cs="华文仿宋"/>
          <w:color w:val="auto"/>
          <w:kern w:val="0"/>
          <w:szCs w:val="21"/>
          <w:u w:val="single"/>
        </w:rPr>
        <w:t xml:space="preserve"> 2026 </w:t>
      </w:r>
      <w:r>
        <w:rPr>
          <w:rFonts w:hint="eastAsia" w:ascii="华文宋体" w:hAnsi="华文宋体" w:eastAsia="华文宋体" w:cs="华文仿宋"/>
          <w:color w:val="auto"/>
          <w:kern w:val="0"/>
          <w:szCs w:val="21"/>
        </w:rPr>
        <w:t>年</w:t>
      </w:r>
      <w:r>
        <w:rPr>
          <w:rFonts w:hint="eastAsia" w:ascii="华文宋体" w:hAnsi="华文宋体" w:eastAsia="华文宋体" w:cs="华文仿宋"/>
          <w:color w:val="auto"/>
          <w:kern w:val="0"/>
          <w:szCs w:val="21"/>
          <w:u w:val="single"/>
        </w:rPr>
        <w:t xml:space="preserve"> </w:t>
      </w:r>
      <w:r>
        <w:rPr>
          <w:rFonts w:hint="eastAsia" w:ascii="华文宋体" w:hAnsi="华文宋体" w:eastAsia="华文宋体" w:cs="华文仿宋"/>
          <w:color w:val="auto"/>
          <w:kern w:val="0"/>
          <w:szCs w:val="21"/>
          <w:u w:val="single"/>
          <w:lang w:val="en-US" w:eastAsia="zh-CN"/>
        </w:rPr>
        <w:t>6</w:t>
      </w:r>
      <w:r>
        <w:rPr>
          <w:rFonts w:hint="eastAsia" w:ascii="华文宋体" w:hAnsi="华文宋体" w:eastAsia="华文宋体" w:cs="华文仿宋"/>
          <w:color w:val="auto"/>
          <w:kern w:val="0"/>
          <w:szCs w:val="21"/>
          <w:u w:val="single"/>
        </w:rPr>
        <w:t xml:space="preserve"> </w:t>
      </w:r>
      <w:r>
        <w:rPr>
          <w:rFonts w:hint="eastAsia" w:ascii="华文宋体" w:hAnsi="华文宋体" w:eastAsia="华文宋体" w:cs="华文仿宋"/>
          <w:color w:val="auto"/>
          <w:kern w:val="0"/>
          <w:szCs w:val="21"/>
        </w:rPr>
        <w:t>月</w:t>
      </w:r>
      <w:r>
        <w:rPr>
          <w:rFonts w:hint="eastAsia" w:ascii="华文宋体" w:hAnsi="华文宋体" w:eastAsia="华文宋体" w:cs="华文仿宋"/>
          <w:color w:val="auto"/>
          <w:kern w:val="0"/>
          <w:szCs w:val="21"/>
          <w:u w:val="single"/>
        </w:rPr>
        <w:t xml:space="preserve"> </w:t>
      </w:r>
      <w:r>
        <w:rPr>
          <w:rFonts w:hint="eastAsia" w:ascii="华文宋体" w:hAnsi="华文宋体" w:eastAsia="华文宋体" w:cs="华文仿宋"/>
          <w:color w:val="auto"/>
          <w:kern w:val="0"/>
          <w:szCs w:val="21"/>
          <w:u w:val="single"/>
          <w:lang w:val="en-US" w:eastAsia="zh-CN"/>
        </w:rPr>
        <w:t>16</w:t>
      </w:r>
      <w:r>
        <w:rPr>
          <w:rFonts w:hint="eastAsia" w:ascii="华文宋体" w:hAnsi="华文宋体" w:eastAsia="华文宋体" w:cs="华文仿宋"/>
          <w:color w:val="auto"/>
          <w:kern w:val="0"/>
          <w:szCs w:val="21"/>
          <w:u w:val="single"/>
        </w:rPr>
        <w:t xml:space="preserve"> </w:t>
      </w:r>
      <w:r>
        <w:rPr>
          <w:rFonts w:hint="eastAsia" w:ascii="华文宋体" w:hAnsi="华文宋体" w:eastAsia="华文宋体" w:cs="华文仿宋"/>
          <w:color w:val="auto"/>
          <w:kern w:val="0"/>
          <w:szCs w:val="21"/>
        </w:rPr>
        <w:t>日10:00点整，</w:t>
      </w:r>
      <w:r>
        <w:rPr>
          <w:rFonts w:hint="eastAsia" w:ascii="华文宋体" w:hAnsi="华文宋体" w:eastAsia="华文宋体" w:cs="华文仿宋"/>
          <w:kern w:val="0"/>
          <w:szCs w:val="21"/>
        </w:rPr>
        <w:t>逾期收到或不符合规定的投标文件恕不接受。</w:t>
      </w:r>
    </w:p>
    <w:p w14:paraId="465FDB23">
      <w:pPr>
        <w:pStyle w:val="21"/>
        <w:ind w:firstLine="480"/>
        <w:rPr>
          <w:rFonts w:hint="eastAsia" w:ascii="华文宋体" w:hAnsi="华文宋体" w:eastAsia="华文宋体" w:cs="华文仿宋"/>
          <w:kern w:val="0"/>
          <w:szCs w:val="21"/>
        </w:rPr>
      </w:pPr>
      <w:r>
        <w:rPr>
          <w:rFonts w:hint="eastAsia" w:ascii="华文宋体" w:hAnsi="华文宋体" w:eastAsia="华文宋体" w:cs="华文仿宋"/>
          <w:kern w:val="0"/>
          <w:szCs w:val="21"/>
        </w:rPr>
        <w:t>任何要求对招标文件进行澄清的投标人，需在规定的递交投标文件截止期2天前以书面形式通知我方。</w:t>
      </w:r>
    </w:p>
    <w:p w14:paraId="6666AA40">
      <w:pPr>
        <w:pStyle w:val="21"/>
        <w:ind w:firstLine="480"/>
        <w:rPr>
          <w:rFonts w:hint="eastAsia" w:ascii="华文宋体" w:hAnsi="华文宋体" w:eastAsia="华文宋体" w:cs="华文仿宋"/>
          <w:kern w:val="0"/>
          <w:szCs w:val="21"/>
        </w:rPr>
      </w:pPr>
      <w:r>
        <w:rPr>
          <w:rFonts w:hint="eastAsia" w:ascii="华文宋体" w:hAnsi="华文宋体" w:eastAsia="华文宋体" w:cs="华文仿宋"/>
          <w:kern w:val="0"/>
          <w:szCs w:val="21"/>
        </w:rPr>
        <w:t>招标文件发放、递交投标文件地点：</w:t>
      </w:r>
      <w:bookmarkStart w:id="3" w:name="OLE_LINK1"/>
      <w:r>
        <w:rPr>
          <w:rFonts w:hint="eastAsia" w:ascii="华文宋体" w:hAnsi="华文宋体" w:eastAsia="华文宋体" w:cs="华文仿宋"/>
          <w:kern w:val="0"/>
          <w:szCs w:val="21"/>
        </w:rPr>
        <w:t>南京市江宁区天元西路199号10楼南京禄口国际机场空港科技有限公司</w:t>
      </w:r>
      <w:bookmarkEnd w:id="3"/>
      <w:r>
        <w:rPr>
          <w:rFonts w:hint="eastAsia" w:ascii="华文宋体" w:hAnsi="华文宋体" w:eastAsia="华文宋体" w:cs="华文仿宋"/>
          <w:kern w:val="0"/>
          <w:szCs w:val="21"/>
        </w:rPr>
        <w:t>，联系人：张欣，电话：025-69821255。</w:t>
      </w:r>
    </w:p>
    <w:p w14:paraId="0B9E3F9B">
      <w:pPr>
        <w:pStyle w:val="2"/>
        <w:ind w:firstLine="721"/>
        <w:rPr>
          <w:rFonts w:hint="eastAsia" w:ascii="华文仿宋" w:hAnsi="华文仿宋" w:cs="华文仿宋"/>
        </w:rPr>
      </w:pPr>
      <w:r>
        <w:rPr>
          <w:rFonts w:hint="eastAsia" w:ascii="华文仿宋" w:hAnsi="华文仿宋" w:cs="华文仿宋"/>
          <w:kern w:val="0"/>
          <w:szCs w:val="21"/>
        </w:rPr>
        <w:br w:type="page"/>
      </w:r>
      <w:bookmarkStart w:id="4" w:name="_Toc24738"/>
      <w:r>
        <w:rPr>
          <w:rFonts w:hint="eastAsia"/>
        </w:rPr>
        <w:t>第二章 投标人须知1</w:t>
      </w:r>
      <w:bookmarkEnd w:id="4"/>
    </w:p>
    <w:tbl>
      <w:tblPr>
        <w:tblStyle w:val="43"/>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1707"/>
        <w:gridCol w:w="7290"/>
      </w:tblGrid>
      <w:tr w14:paraId="2C56C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644" w:type="dxa"/>
            <w:vAlign w:val="center"/>
          </w:tcPr>
          <w:p w14:paraId="50FAD56E">
            <w:pPr>
              <w:pStyle w:val="283"/>
              <w:jc w:val="center"/>
            </w:pPr>
            <w:r>
              <w:t>序号</w:t>
            </w:r>
          </w:p>
        </w:tc>
        <w:tc>
          <w:tcPr>
            <w:tcW w:w="1707" w:type="dxa"/>
            <w:vAlign w:val="center"/>
          </w:tcPr>
          <w:p w14:paraId="41DAB8AC">
            <w:pPr>
              <w:pStyle w:val="283"/>
              <w:jc w:val="center"/>
            </w:pPr>
            <w:r>
              <w:t>内容</w:t>
            </w:r>
          </w:p>
        </w:tc>
        <w:tc>
          <w:tcPr>
            <w:tcW w:w="7290" w:type="dxa"/>
            <w:vAlign w:val="center"/>
          </w:tcPr>
          <w:p w14:paraId="7EEB84E8">
            <w:pPr>
              <w:pStyle w:val="283"/>
              <w:jc w:val="center"/>
            </w:pPr>
            <w:r>
              <w:t>说明与要求</w:t>
            </w:r>
          </w:p>
        </w:tc>
      </w:tr>
      <w:tr w14:paraId="2ED5D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44" w:type="dxa"/>
            <w:vAlign w:val="center"/>
          </w:tcPr>
          <w:p w14:paraId="17ADCAD3">
            <w:pPr>
              <w:pStyle w:val="283"/>
              <w:jc w:val="center"/>
            </w:pPr>
            <w:r>
              <w:t>1</w:t>
            </w:r>
          </w:p>
        </w:tc>
        <w:tc>
          <w:tcPr>
            <w:tcW w:w="1707" w:type="dxa"/>
            <w:vAlign w:val="center"/>
          </w:tcPr>
          <w:p w14:paraId="014ACF08">
            <w:pPr>
              <w:pStyle w:val="283"/>
              <w:jc w:val="center"/>
            </w:pPr>
            <w:r>
              <w:t>投标文件的式样</w:t>
            </w:r>
          </w:p>
        </w:tc>
        <w:tc>
          <w:tcPr>
            <w:tcW w:w="7290" w:type="dxa"/>
            <w:vAlign w:val="center"/>
          </w:tcPr>
          <w:p w14:paraId="2DF5193C">
            <w:pPr>
              <w:pStyle w:val="283"/>
            </w:pPr>
            <w:r>
              <w:t>投标文件按照投标格式进行编辑，投标人应密封提交投标文件并加盖公章。</w:t>
            </w:r>
          </w:p>
        </w:tc>
      </w:tr>
      <w:tr w14:paraId="6C936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7" w:hRule="atLeast"/>
        </w:trPr>
        <w:tc>
          <w:tcPr>
            <w:tcW w:w="644" w:type="dxa"/>
            <w:vAlign w:val="center"/>
          </w:tcPr>
          <w:p w14:paraId="5C940C8A">
            <w:pPr>
              <w:pStyle w:val="283"/>
              <w:jc w:val="center"/>
            </w:pPr>
            <w:r>
              <w:t>2</w:t>
            </w:r>
          </w:p>
        </w:tc>
        <w:tc>
          <w:tcPr>
            <w:tcW w:w="1707" w:type="dxa"/>
            <w:vAlign w:val="center"/>
          </w:tcPr>
          <w:p w14:paraId="36B1E642">
            <w:pPr>
              <w:pStyle w:val="283"/>
              <w:jc w:val="center"/>
            </w:pPr>
            <w:r>
              <w:t>投标</w:t>
            </w:r>
          </w:p>
        </w:tc>
        <w:tc>
          <w:tcPr>
            <w:tcW w:w="7290" w:type="dxa"/>
            <w:vAlign w:val="center"/>
          </w:tcPr>
          <w:p w14:paraId="61DB4525">
            <w:pPr>
              <w:pStyle w:val="283"/>
            </w:pPr>
            <w:r>
              <w:t>投标文件所确定的投标范围内全部工作内容的价格表现，按工程量清单名称及数量报出单价，并汇成投标总价，单价应包含使该清单项目符合规范所进行的人员管理；人员保险、利润、以及政策性文件规定及合同包含的所有风险、责任等所有费用。结算时，单价不变，按实际发生的数量进行结算。</w:t>
            </w:r>
          </w:p>
          <w:p w14:paraId="33F88E1C">
            <w:pPr>
              <w:pStyle w:val="283"/>
            </w:pPr>
            <w:r>
              <w:t>1)投标人应根据技术需求书中的要求，提供细化的投标表</w:t>
            </w:r>
          </w:p>
          <w:p w14:paraId="617090B3">
            <w:pPr>
              <w:pStyle w:val="283"/>
            </w:pPr>
            <w:r>
              <w:t>2)投标文件清单中应考虑而未考虑所需的额外工作和辅材，但未单独列出的视为已包含在报价中；</w:t>
            </w:r>
          </w:p>
          <w:p w14:paraId="366C1CA3">
            <w:pPr>
              <w:pStyle w:val="283"/>
            </w:pPr>
            <w:r>
              <w:t>3)投标人估算错误或漏项的风险一律由投标人承担</w:t>
            </w:r>
          </w:p>
        </w:tc>
      </w:tr>
      <w:tr w14:paraId="3961D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644" w:type="dxa"/>
            <w:vAlign w:val="center"/>
          </w:tcPr>
          <w:p w14:paraId="6E8F5ED1">
            <w:pPr>
              <w:pStyle w:val="283"/>
              <w:jc w:val="center"/>
            </w:pPr>
            <w:r>
              <w:t>3</w:t>
            </w:r>
          </w:p>
        </w:tc>
        <w:tc>
          <w:tcPr>
            <w:tcW w:w="1707" w:type="dxa"/>
            <w:vAlign w:val="center"/>
          </w:tcPr>
          <w:p w14:paraId="0D3571FD">
            <w:pPr>
              <w:pStyle w:val="283"/>
              <w:jc w:val="center"/>
            </w:pPr>
            <w:r>
              <w:t>如发现下列情况之一的，其投标文件将被拒绝</w:t>
            </w:r>
          </w:p>
        </w:tc>
        <w:tc>
          <w:tcPr>
            <w:tcW w:w="7290" w:type="dxa"/>
            <w:vAlign w:val="center"/>
          </w:tcPr>
          <w:p w14:paraId="5662A657">
            <w:pPr>
              <w:pStyle w:val="283"/>
            </w:pPr>
            <w:r>
              <w:t>1)投标文件无法定代表人签字，或签字人无法定代表人有效授权的；</w:t>
            </w:r>
          </w:p>
          <w:p w14:paraId="2194309F">
            <w:pPr>
              <w:pStyle w:val="283"/>
            </w:pPr>
            <w:r>
              <w:t>2)投标文件中提供虚假或失实资料的；</w:t>
            </w:r>
          </w:p>
          <w:p w14:paraId="4D1A1582">
            <w:pPr>
              <w:pStyle w:val="283"/>
            </w:pPr>
            <w:r>
              <w:t>3)投标文件不能完全响应招标文件要求的；</w:t>
            </w:r>
          </w:p>
          <w:p w14:paraId="7CB7FC95">
            <w:pPr>
              <w:pStyle w:val="283"/>
            </w:pPr>
            <w:r>
              <w:t>4)投标人如有围价串价行为将被取消投标资格。</w:t>
            </w:r>
          </w:p>
        </w:tc>
      </w:tr>
      <w:tr w14:paraId="1AFA4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atLeast"/>
        </w:trPr>
        <w:tc>
          <w:tcPr>
            <w:tcW w:w="644" w:type="dxa"/>
            <w:vAlign w:val="center"/>
          </w:tcPr>
          <w:p w14:paraId="788C49C8">
            <w:pPr>
              <w:pStyle w:val="283"/>
              <w:jc w:val="center"/>
            </w:pPr>
            <w:r>
              <w:t>4</w:t>
            </w:r>
          </w:p>
        </w:tc>
        <w:tc>
          <w:tcPr>
            <w:tcW w:w="1707" w:type="dxa"/>
            <w:vAlign w:val="center"/>
          </w:tcPr>
          <w:p w14:paraId="38F77372">
            <w:pPr>
              <w:pStyle w:val="283"/>
              <w:jc w:val="center"/>
            </w:pPr>
            <w:r>
              <w:t>施工及验收</w:t>
            </w:r>
          </w:p>
        </w:tc>
        <w:tc>
          <w:tcPr>
            <w:tcW w:w="7290" w:type="dxa"/>
            <w:vAlign w:val="center"/>
          </w:tcPr>
          <w:p w14:paraId="0814A493">
            <w:pPr>
              <w:pStyle w:val="283"/>
            </w:pPr>
            <w:r>
              <w:t>本工程甲方负责现场协调，中标施工单位必需按相关施工规范施工，安排管理人员进行现场调研及相关协调工作，施工过程中，中标单需按照要求提供过程资料，资料不限于工程资料，还包括设备安装过程中的技术资料，工程完工后，中标单位需根据现场实际安装情况提供完整的和现场符合的竣工图、施工资料、技术资料等。</w:t>
            </w:r>
          </w:p>
        </w:tc>
      </w:tr>
      <w:tr w14:paraId="6DA55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4" w:type="dxa"/>
            <w:vAlign w:val="center"/>
          </w:tcPr>
          <w:p w14:paraId="0F3B04B7">
            <w:pPr>
              <w:pStyle w:val="283"/>
              <w:jc w:val="center"/>
            </w:pPr>
            <w:r>
              <w:t>5</w:t>
            </w:r>
          </w:p>
        </w:tc>
        <w:tc>
          <w:tcPr>
            <w:tcW w:w="1707" w:type="dxa"/>
            <w:vAlign w:val="center"/>
          </w:tcPr>
          <w:p w14:paraId="6630A304">
            <w:pPr>
              <w:pStyle w:val="283"/>
              <w:jc w:val="center"/>
            </w:pPr>
            <w:r>
              <w:t>相关附件</w:t>
            </w:r>
          </w:p>
        </w:tc>
        <w:tc>
          <w:tcPr>
            <w:tcW w:w="7290" w:type="dxa"/>
            <w:vAlign w:val="center"/>
          </w:tcPr>
          <w:p w14:paraId="72EAB5AE">
            <w:pPr>
              <w:pStyle w:val="283"/>
            </w:pPr>
            <w:r>
              <w:t>1、具有独立承担民事责任的能力，投标单位须注册资本不得少于</w:t>
            </w:r>
            <w:r>
              <w:rPr>
                <w:rFonts w:hint="eastAsia" w:ascii="华文宋体" w:hAnsi="华文宋体" w:eastAsia="华文宋体" w:cs="华文宋体"/>
                <w:lang w:val="en-US" w:eastAsia="zh-CN"/>
              </w:rPr>
              <w:t>2</w:t>
            </w:r>
            <w:r>
              <w:rPr>
                <w:rFonts w:hint="eastAsia" w:ascii="华文宋体" w:hAnsi="华文宋体" w:eastAsia="华文宋体" w:cs="华文宋体"/>
              </w:rPr>
              <w:t>00</w:t>
            </w:r>
            <w:r>
              <w:t xml:space="preserve"> 万元，提供有效期内营业执照，法人、被授权人身份证并加盖公章；</w:t>
            </w:r>
          </w:p>
          <w:p w14:paraId="3148BD43">
            <w:pPr>
              <w:pStyle w:val="283"/>
            </w:pPr>
            <w:r>
              <w:t>2、具有履行合同所必需的设备和专业技术能力；</w:t>
            </w:r>
          </w:p>
          <w:p w14:paraId="4E91804A">
            <w:pPr>
              <w:pStyle w:val="283"/>
            </w:pPr>
            <w:r>
              <w:t>3、提供近3个月财务报表或最近一年审计报告；</w:t>
            </w:r>
          </w:p>
          <w:p w14:paraId="3EF385A1">
            <w:pPr>
              <w:pStyle w:val="283"/>
            </w:pPr>
            <w:r>
              <w:t>4、投标单位需具有良好的商业信誉，不存在被最高人民法院在“信用中国”网站（www.creditchina.gov.cn）或各级信用信息共享平台中列入失信被执行人名单的情形（提供包含时间的网页查询截图并加盖公章）；</w:t>
            </w:r>
          </w:p>
          <w:p w14:paraId="1F5A36CD">
            <w:pPr>
              <w:pStyle w:val="283"/>
            </w:pPr>
            <w:r>
              <w:t>5、法律、行政法规规定的其他条件；</w:t>
            </w:r>
          </w:p>
          <w:p w14:paraId="62F50A9F">
            <w:pPr>
              <w:pStyle w:val="283"/>
            </w:pPr>
            <w:r>
              <w:t>6、本项目不接受联合体投标。</w:t>
            </w:r>
          </w:p>
        </w:tc>
      </w:tr>
    </w:tbl>
    <w:p w14:paraId="7C587CAE">
      <w:pPr>
        <w:ind w:firstLine="480"/>
        <w:rPr>
          <w:rFonts w:hint="eastAsia" w:ascii="华文仿宋" w:hAnsi="华文仿宋" w:eastAsia="华文仿宋" w:cs="华文仿宋"/>
        </w:rPr>
      </w:pPr>
    </w:p>
    <w:p w14:paraId="69B41752">
      <w:pPr>
        <w:pStyle w:val="2"/>
        <w:ind w:firstLine="721"/>
      </w:pPr>
      <w:r>
        <w:rPr>
          <w:rFonts w:hint="eastAsia"/>
        </w:rPr>
        <w:br w:type="page"/>
      </w:r>
      <w:bookmarkStart w:id="5" w:name="_Toc5007"/>
      <w:r>
        <w:rPr>
          <w:rFonts w:hint="eastAsia"/>
        </w:rPr>
        <w:t>第三章 投标人须知2</w:t>
      </w:r>
      <w:bookmarkEnd w:id="5"/>
    </w:p>
    <w:tbl>
      <w:tblPr>
        <w:tblStyle w:val="43"/>
        <w:tblW w:w="917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1"/>
        <w:gridCol w:w="1732"/>
        <w:gridCol w:w="6649"/>
      </w:tblGrid>
      <w:tr w14:paraId="2EB70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91" w:type="dxa"/>
            <w:vAlign w:val="center"/>
          </w:tcPr>
          <w:p w14:paraId="3CEF8539">
            <w:pPr>
              <w:pStyle w:val="283"/>
              <w:jc w:val="center"/>
            </w:pPr>
            <w:r>
              <w:rPr>
                <w:rFonts w:hint="eastAsia"/>
              </w:rPr>
              <w:t>条款号</w:t>
            </w:r>
          </w:p>
        </w:tc>
        <w:tc>
          <w:tcPr>
            <w:tcW w:w="1732" w:type="dxa"/>
            <w:vAlign w:val="center"/>
          </w:tcPr>
          <w:p w14:paraId="4BD6ACC7">
            <w:pPr>
              <w:pStyle w:val="283"/>
              <w:jc w:val="center"/>
            </w:pPr>
            <w:r>
              <w:rPr>
                <w:rFonts w:hint="eastAsia"/>
                <w:spacing w:val="2"/>
              </w:rPr>
              <w:t>条款名称</w:t>
            </w:r>
          </w:p>
        </w:tc>
        <w:tc>
          <w:tcPr>
            <w:tcW w:w="6649" w:type="dxa"/>
            <w:vAlign w:val="center"/>
          </w:tcPr>
          <w:p w14:paraId="05AF3CAB">
            <w:pPr>
              <w:pStyle w:val="283"/>
              <w:jc w:val="center"/>
            </w:pPr>
            <w:r>
              <w:rPr>
                <w:rFonts w:hint="eastAsia"/>
                <w:spacing w:val="2"/>
              </w:rPr>
              <w:t>编列内容</w:t>
            </w:r>
          </w:p>
        </w:tc>
      </w:tr>
      <w:tr w14:paraId="386C1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791" w:type="dxa"/>
            <w:vAlign w:val="center"/>
          </w:tcPr>
          <w:p w14:paraId="3FB77F9C">
            <w:pPr>
              <w:pStyle w:val="283"/>
              <w:jc w:val="center"/>
            </w:pPr>
            <w:r>
              <w:rPr>
                <w:rFonts w:hint="eastAsia"/>
                <w:spacing w:val="-3"/>
              </w:rPr>
              <w:t>3.1</w:t>
            </w:r>
          </w:p>
        </w:tc>
        <w:tc>
          <w:tcPr>
            <w:tcW w:w="1732" w:type="dxa"/>
            <w:vAlign w:val="center"/>
          </w:tcPr>
          <w:p w14:paraId="7DA76BD2">
            <w:pPr>
              <w:pStyle w:val="283"/>
              <w:jc w:val="center"/>
            </w:pPr>
            <w:r>
              <w:rPr>
                <w:rFonts w:hint="eastAsia"/>
                <w:spacing w:val="-3"/>
              </w:rPr>
              <w:t>招标人</w:t>
            </w:r>
          </w:p>
        </w:tc>
        <w:tc>
          <w:tcPr>
            <w:tcW w:w="6649" w:type="dxa"/>
            <w:vAlign w:val="center"/>
          </w:tcPr>
          <w:p w14:paraId="1AE04390">
            <w:pPr>
              <w:pStyle w:val="283"/>
            </w:pPr>
            <w:r>
              <w:rPr>
                <w:rFonts w:hint="eastAsia"/>
                <w:spacing w:val="1"/>
              </w:rPr>
              <w:t>名称：南京禄口国际机场空港科技有限公司</w:t>
            </w:r>
          </w:p>
          <w:p w14:paraId="288CB0EC">
            <w:pPr>
              <w:pStyle w:val="283"/>
            </w:pPr>
            <w:r>
              <w:rPr>
                <w:rFonts w:hint="eastAsia"/>
                <w:spacing w:val="-1"/>
              </w:rPr>
              <w:t>地址：南京市江宁区天元西路199号10楼南京禄口国际机场空港科技有限公司</w:t>
            </w:r>
          </w:p>
        </w:tc>
      </w:tr>
      <w:tr w14:paraId="541E8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791" w:type="dxa"/>
            <w:vAlign w:val="center"/>
          </w:tcPr>
          <w:p w14:paraId="26BE7505">
            <w:pPr>
              <w:pStyle w:val="283"/>
              <w:jc w:val="center"/>
            </w:pPr>
            <w:r>
              <w:rPr>
                <w:rFonts w:hint="eastAsia"/>
                <w:spacing w:val="-3"/>
              </w:rPr>
              <w:t>3.2</w:t>
            </w:r>
          </w:p>
        </w:tc>
        <w:tc>
          <w:tcPr>
            <w:tcW w:w="1732" w:type="dxa"/>
            <w:vAlign w:val="center"/>
          </w:tcPr>
          <w:p w14:paraId="739BF69D">
            <w:pPr>
              <w:pStyle w:val="283"/>
              <w:jc w:val="center"/>
            </w:pPr>
            <w:r>
              <w:rPr>
                <w:rFonts w:hint="eastAsia"/>
                <w:spacing w:val="2"/>
              </w:rPr>
              <w:t>项目名称</w:t>
            </w:r>
          </w:p>
        </w:tc>
        <w:tc>
          <w:tcPr>
            <w:tcW w:w="6649" w:type="dxa"/>
            <w:vAlign w:val="center"/>
          </w:tcPr>
          <w:p w14:paraId="4150CEE9">
            <w:pPr>
              <w:pStyle w:val="283"/>
            </w:pPr>
            <w:r>
              <w:rPr>
                <w:rFonts w:hint="eastAsia"/>
              </w:rPr>
              <w:t>苏尼特左旗通用机场项目空管工程劳务施工</w:t>
            </w:r>
          </w:p>
        </w:tc>
      </w:tr>
      <w:tr w14:paraId="49A5E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91" w:type="dxa"/>
            <w:vAlign w:val="center"/>
          </w:tcPr>
          <w:p w14:paraId="33252F39">
            <w:pPr>
              <w:pStyle w:val="283"/>
              <w:jc w:val="center"/>
            </w:pPr>
            <w:r>
              <w:rPr>
                <w:rFonts w:hint="eastAsia"/>
                <w:spacing w:val="-3"/>
              </w:rPr>
              <w:t>3.3</w:t>
            </w:r>
          </w:p>
        </w:tc>
        <w:tc>
          <w:tcPr>
            <w:tcW w:w="1732" w:type="dxa"/>
            <w:vAlign w:val="center"/>
          </w:tcPr>
          <w:p w14:paraId="34916B42">
            <w:pPr>
              <w:pStyle w:val="283"/>
              <w:jc w:val="center"/>
            </w:pPr>
            <w:r>
              <w:rPr>
                <w:rFonts w:hint="eastAsia"/>
              </w:rPr>
              <w:t>建设地点</w:t>
            </w:r>
          </w:p>
        </w:tc>
        <w:tc>
          <w:tcPr>
            <w:tcW w:w="6649" w:type="dxa"/>
            <w:vAlign w:val="center"/>
          </w:tcPr>
          <w:p w14:paraId="49CC9CBE">
            <w:pPr>
              <w:pStyle w:val="283"/>
            </w:pPr>
            <w:r>
              <w:rPr>
                <w:rFonts w:hint="eastAsia"/>
              </w:rPr>
              <w:t>内蒙古自治区苏尼特左旗满都拉图镇</w:t>
            </w:r>
          </w:p>
        </w:tc>
      </w:tr>
      <w:tr w14:paraId="519D3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91" w:type="dxa"/>
            <w:vAlign w:val="center"/>
          </w:tcPr>
          <w:p w14:paraId="7DEA9014">
            <w:pPr>
              <w:pStyle w:val="283"/>
              <w:jc w:val="center"/>
            </w:pPr>
            <w:r>
              <w:rPr>
                <w:rFonts w:hint="eastAsia"/>
                <w:spacing w:val="-3"/>
              </w:rPr>
              <w:t>3.4</w:t>
            </w:r>
          </w:p>
        </w:tc>
        <w:tc>
          <w:tcPr>
            <w:tcW w:w="1732" w:type="dxa"/>
            <w:vAlign w:val="center"/>
          </w:tcPr>
          <w:p w14:paraId="2AA6437B">
            <w:pPr>
              <w:pStyle w:val="283"/>
              <w:jc w:val="center"/>
            </w:pPr>
            <w:r>
              <w:rPr>
                <w:rFonts w:hint="eastAsia"/>
                <w:spacing w:val="5"/>
              </w:rPr>
              <w:t>招标范围</w:t>
            </w:r>
          </w:p>
        </w:tc>
        <w:tc>
          <w:tcPr>
            <w:tcW w:w="6649" w:type="dxa"/>
            <w:vAlign w:val="center"/>
          </w:tcPr>
          <w:p w14:paraId="47779508">
            <w:pPr>
              <w:pStyle w:val="283"/>
            </w:pPr>
            <w:r>
              <w:rPr>
                <w:rFonts w:hint="eastAsia"/>
                <w:spacing w:val="1"/>
              </w:rPr>
              <w:t>见招标文件</w:t>
            </w:r>
          </w:p>
        </w:tc>
      </w:tr>
      <w:tr w14:paraId="3B687529">
        <w:tblPrEx>
          <w:tblCellMar>
            <w:top w:w="0" w:type="dxa"/>
            <w:left w:w="0" w:type="dxa"/>
            <w:bottom w:w="0" w:type="dxa"/>
            <w:right w:w="0" w:type="dxa"/>
          </w:tblCellMar>
        </w:tblPrEx>
        <w:trPr>
          <w:trHeight w:val="450" w:hRule="atLeast"/>
        </w:trPr>
        <w:tc>
          <w:tcPr>
            <w:tcW w:w="791" w:type="dxa"/>
            <w:vAlign w:val="center"/>
          </w:tcPr>
          <w:p w14:paraId="17FED265">
            <w:pPr>
              <w:pStyle w:val="283"/>
              <w:jc w:val="center"/>
            </w:pPr>
            <w:r>
              <w:rPr>
                <w:rFonts w:hint="eastAsia"/>
                <w:spacing w:val="-3"/>
              </w:rPr>
              <w:t>3.5</w:t>
            </w:r>
          </w:p>
        </w:tc>
        <w:tc>
          <w:tcPr>
            <w:tcW w:w="1732" w:type="dxa"/>
            <w:vAlign w:val="center"/>
          </w:tcPr>
          <w:p w14:paraId="25DA2CD5">
            <w:pPr>
              <w:pStyle w:val="283"/>
              <w:jc w:val="center"/>
            </w:pPr>
            <w:r>
              <w:rPr>
                <w:rFonts w:hint="eastAsia"/>
                <w:spacing w:val="2"/>
              </w:rPr>
              <w:t>★计划工期</w:t>
            </w:r>
          </w:p>
        </w:tc>
        <w:tc>
          <w:tcPr>
            <w:tcW w:w="6649" w:type="dxa"/>
            <w:vAlign w:val="center"/>
          </w:tcPr>
          <w:p w14:paraId="3DF6AD70">
            <w:pPr>
              <w:pStyle w:val="283"/>
            </w:pPr>
            <w:r>
              <w:rPr>
                <w:rFonts w:hint="eastAsia"/>
              </w:rPr>
              <w:t>60日历天</w:t>
            </w:r>
          </w:p>
        </w:tc>
      </w:tr>
      <w:tr w14:paraId="534CF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91" w:type="dxa"/>
            <w:vAlign w:val="center"/>
          </w:tcPr>
          <w:p w14:paraId="316366B5">
            <w:pPr>
              <w:pStyle w:val="283"/>
              <w:jc w:val="center"/>
            </w:pPr>
            <w:r>
              <w:rPr>
                <w:rFonts w:hint="eastAsia"/>
                <w:spacing w:val="-3"/>
              </w:rPr>
              <w:t>3.6</w:t>
            </w:r>
          </w:p>
        </w:tc>
        <w:tc>
          <w:tcPr>
            <w:tcW w:w="1732" w:type="dxa"/>
            <w:vAlign w:val="center"/>
          </w:tcPr>
          <w:p w14:paraId="4D680C2A">
            <w:pPr>
              <w:pStyle w:val="283"/>
              <w:jc w:val="center"/>
            </w:pPr>
            <w:r>
              <w:rPr>
                <w:rFonts w:hint="eastAsia"/>
                <w:spacing w:val="2"/>
              </w:rPr>
              <w:t>★质量要求</w:t>
            </w:r>
          </w:p>
        </w:tc>
        <w:tc>
          <w:tcPr>
            <w:tcW w:w="6649" w:type="dxa"/>
            <w:vAlign w:val="center"/>
          </w:tcPr>
          <w:p w14:paraId="2BA77C01">
            <w:pPr>
              <w:pStyle w:val="283"/>
            </w:pPr>
            <w:r>
              <w:rPr>
                <w:rFonts w:hint="eastAsia"/>
              </w:rPr>
              <w:t>符合国家、行业现行质量验收合格标准，满足设计文件要求，严格遵循《民航专业工程施工监理规范》（MH5031-2015）、《民用机场空管工程质量检验评定标准》等民航专业标准，确保工程通过民航行业验收</w:t>
            </w:r>
            <w:r>
              <w:rPr>
                <w:rFonts w:hint="eastAsia"/>
                <w:spacing w:val="-1"/>
              </w:rPr>
              <w:t>。</w:t>
            </w:r>
          </w:p>
        </w:tc>
      </w:tr>
      <w:tr w14:paraId="27110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791" w:type="dxa"/>
            <w:vAlign w:val="center"/>
          </w:tcPr>
          <w:p w14:paraId="4A9B3DF0">
            <w:pPr>
              <w:pStyle w:val="283"/>
              <w:jc w:val="center"/>
            </w:pPr>
            <w:r>
              <w:rPr>
                <w:rFonts w:hint="eastAsia"/>
                <w:spacing w:val="-3"/>
              </w:rPr>
              <w:t>3.7</w:t>
            </w:r>
          </w:p>
        </w:tc>
        <w:tc>
          <w:tcPr>
            <w:tcW w:w="1732" w:type="dxa"/>
            <w:vAlign w:val="center"/>
          </w:tcPr>
          <w:p w14:paraId="40A3FB4D">
            <w:pPr>
              <w:pStyle w:val="283"/>
              <w:jc w:val="center"/>
            </w:pPr>
            <w:r>
              <w:rPr>
                <w:rFonts w:hint="eastAsia"/>
                <w:spacing w:val="-4"/>
                <w:position w:val="15"/>
              </w:rPr>
              <w:t>投标人资质条件、能力和信誉</w:t>
            </w:r>
          </w:p>
        </w:tc>
        <w:tc>
          <w:tcPr>
            <w:tcW w:w="6649" w:type="dxa"/>
            <w:vAlign w:val="center"/>
          </w:tcPr>
          <w:p w14:paraId="6DEC8E04">
            <w:pPr>
              <w:pStyle w:val="283"/>
            </w:pPr>
            <w:r>
              <w:rPr>
                <w:rFonts w:hint="eastAsia"/>
                <w:spacing w:val="3"/>
              </w:rPr>
              <w:t>见招标公告</w:t>
            </w:r>
          </w:p>
        </w:tc>
      </w:tr>
      <w:tr w14:paraId="63988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791" w:type="dxa"/>
            <w:vAlign w:val="center"/>
          </w:tcPr>
          <w:p w14:paraId="548CE955">
            <w:pPr>
              <w:pStyle w:val="283"/>
              <w:jc w:val="center"/>
            </w:pPr>
            <w:r>
              <w:rPr>
                <w:rFonts w:hint="eastAsia"/>
                <w:spacing w:val="-3"/>
              </w:rPr>
              <w:t>3.8</w:t>
            </w:r>
          </w:p>
        </w:tc>
        <w:tc>
          <w:tcPr>
            <w:tcW w:w="1732" w:type="dxa"/>
            <w:vAlign w:val="center"/>
          </w:tcPr>
          <w:p w14:paraId="3CE04C6D">
            <w:pPr>
              <w:pStyle w:val="283"/>
              <w:jc w:val="center"/>
            </w:pPr>
            <w:r>
              <w:rPr>
                <w:rFonts w:hint="eastAsia"/>
              </w:rPr>
              <w:t>是否接受联合体投标</w:t>
            </w:r>
          </w:p>
        </w:tc>
        <w:tc>
          <w:tcPr>
            <w:tcW w:w="6649" w:type="dxa"/>
            <w:vAlign w:val="center"/>
          </w:tcPr>
          <w:p w14:paraId="03E0D6AE">
            <w:pPr>
              <w:pStyle w:val="283"/>
            </w:pPr>
            <w:r>
              <w:rPr>
                <w:rFonts w:hint="eastAsia"/>
                <w:spacing w:val="3"/>
              </w:rPr>
              <w:t>不接受</w:t>
            </w:r>
          </w:p>
        </w:tc>
      </w:tr>
      <w:tr w14:paraId="2BEF7F67">
        <w:tblPrEx>
          <w:tblCellMar>
            <w:top w:w="0" w:type="dxa"/>
            <w:left w:w="0" w:type="dxa"/>
            <w:bottom w:w="0" w:type="dxa"/>
            <w:right w:w="0" w:type="dxa"/>
          </w:tblCellMar>
        </w:tblPrEx>
        <w:trPr>
          <w:trHeight w:val="440" w:hRule="atLeast"/>
        </w:trPr>
        <w:tc>
          <w:tcPr>
            <w:tcW w:w="791" w:type="dxa"/>
            <w:vAlign w:val="center"/>
          </w:tcPr>
          <w:p w14:paraId="6D580369">
            <w:pPr>
              <w:pStyle w:val="283"/>
              <w:jc w:val="center"/>
            </w:pPr>
            <w:r>
              <w:rPr>
                <w:rFonts w:hint="eastAsia"/>
                <w:spacing w:val="-3"/>
              </w:rPr>
              <w:t>3.9</w:t>
            </w:r>
          </w:p>
        </w:tc>
        <w:tc>
          <w:tcPr>
            <w:tcW w:w="1732" w:type="dxa"/>
            <w:vAlign w:val="center"/>
          </w:tcPr>
          <w:p w14:paraId="6487B333">
            <w:pPr>
              <w:pStyle w:val="283"/>
              <w:jc w:val="center"/>
            </w:pPr>
            <w:r>
              <w:rPr>
                <w:rFonts w:hint="eastAsia"/>
                <w:spacing w:val="5"/>
              </w:rPr>
              <w:t>分包</w:t>
            </w:r>
          </w:p>
        </w:tc>
        <w:tc>
          <w:tcPr>
            <w:tcW w:w="6649" w:type="dxa"/>
            <w:vAlign w:val="center"/>
          </w:tcPr>
          <w:p w14:paraId="44F2A6A2">
            <w:pPr>
              <w:pStyle w:val="283"/>
            </w:pPr>
            <w:r>
              <w:rPr>
                <w:rFonts w:hint="eastAsia"/>
                <w:spacing w:val="2"/>
              </w:rPr>
              <w:t>不允许</w:t>
            </w:r>
          </w:p>
        </w:tc>
      </w:tr>
      <w:tr w14:paraId="61127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91" w:type="dxa"/>
            <w:vAlign w:val="center"/>
          </w:tcPr>
          <w:p w14:paraId="1DF75123">
            <w:pPr>
              <w:pStyle w:val="283"/>
              <w:jc w:val="center"/>
            </w:pPr>
            <w:r>
              <w:rPr>
                <w:rFonts w:hint="eastAsia"/>
                <w:spacing w:val="-3"/>
              </w:rPr>
              <w:t>3.10</w:t>
            </w:r>
          </w:p>
        </w:tc>
        <w:tc>
          <w:tcPr>
            <w:tcW w:w="1732" w:type="dxa"/>
            <w:vAlign w:val="center"/>
          </w:tcPr>
          <w:p w14:paraId="33F06077">
            <w:pPr>
              <w:pStyle w:val="283"/>
              <w:jc w:val="center"/>
            </w:pPr>
            <w:r>
              <w:rPr>
                <w:rFonts w:hint="eastAsia"/>
                <w:spacing w:val="6"/>
              </w:rPr>
              <w:t>偏离</w:t>
            </w:r>
          </w:p>
        </w:tc>
        <w:tc>
          <w:tcPr>
            <w:tcW w:w="6649" w:type="dxa"/>
            <w:vAlign w:val="center"/>
          </w:tcPr>
          <w:p w14:paraId="27B18A47">
            <w:pPr>
              <w:pStyle w:val="283"/>
            </w:pPr>
            <w:r>
              <w:rPr>
                <w:rFonts w:hint="eastAsia"/>
                <w:spacing w:val="2"/>
              </w:rPr>
              <w:t>不允许</w:t>
            </w:r>
          </w:p>
        </w:tc>
      </w:tr>
      <w:tr w14:paraId="3879E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91" w:type="dxa"/>
            <w:vAlign w:val="center"/>
          </w:tcPr>
          <w:p w14:paraId="1DB1B302">
            <w:pPr>
              <w:pStyle w:val="283"/>
              <w:jc w:val="center"/>
            </w:pPr>
            <w:r>
              <w:rPr>
                <w:rFonts w:hint="eastAsia"/>
                <w:spacing w:val="-3"/>
              </w:rPr>
              <w:t>3.11</w:t>
            </w:r>
          </w:p>
        </w:tc>
        <w:tc>
          <w:tcPr>
            <w:tcW w:w="1732" w:type="dxa"/>
            <w:vAlign w:val="center"/>
          </w:tcPr>
          <w:p w14:paraId="452D09FA">
            <w:pPr>
              <w:pStyle w:val="283"/>
              <w:jc w:val="center"/>
              <w:rPr>
                <w:color w:val="auto"/>
              </w:rPr>
            </w:pPr>
            <w:r>
              <w:rPr>
                <w:rFonts w:hint="eastAsia"/>
                <w:color w:val="auto"/>
                <w:spacing w:val="3"/>
              </w:rPr>
              <w:t>投标截止时间</w:t>
            </w:r>
          </w:p>
        </w:tc>
        <w:tc>
          <w:tcPr>
            <w:tcW w:w="6649" w:type="dxa"/>
            <w:vAlign w:val="center"/>
          </w:tcPr>
          <w:p w14:paraId="6BE482C6">
            <w:pPr>
              <w:ind w:firstLine="0" w:firstLineChars="0"/>
              <w:rPr>
                <w:color w:val="auto"/>
              </w:rPr>
            </w:pPr>
            <w:r>
              <w:rPr>
                <w:rFonts w:hint="eastAsia"/>
                <w:color w:val="auto"/>
                <w:u w:val="single"/>
              </w:rPr>
              <w:t xml:space="preserve"> </w:t>
            </w:r>
            <w:r>
              <w:rPr>
                <w:color w:val="auto"/>
                <w:u w:val="single"/>
              </w:rPr>
              <w:t>202</w:t>
            </w:r>
            <w:r>
              <w:rPr>
                <w:rFonts w:hint="eastAsia"/>
                <w:color w:val="auto"/>
                <w:u w:val="single"/>
              </w:rPr>
              <w:t xml:space="preserve">6 </w:t>
            </w:r>
            <w:r>
              <w:rPr>
                <w:rFonts w:hint="eastAsia"/>
                <w:color w:val="auto"/>
              </w:rPr>
              <w:t>年</w:t>
            </w:r>
            <w:r>
              <w:rPr>
                <w:rFonts w:hint="eastAsia"/>
                <w:color w:val="auto"/>
                <w:u w:val="single"/>
              </w:rPr>
              <w:t xml:space="preserve"> </w:t>
            </w:r>
            <w:r>
              <w:rPr>
                <w:rFonts w:hint="eastAsia"/>
                <w:color w:val="auto"/>
                <w:u w:val="single"/>
                <w:lang w:val="en-US" w:eastAsia="zh-CN"/>
              </w:rPr>
              <w:t>6</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u w:val="single"/>
                <w:lang w:val="en-US" w:eastAsia="zh-CN"/>
              </w:rPr>
              <w:t>16</w:t>
            </w:r>
            <w:r>
              <w:rPr>
                <w:rFonts w:hint="eastAsia"/>
                <w:color w:val="auto"/>
                <w:u w:val="single"/>
              </w:rPr>
              <w:t xml:space="preserve"> </w:t>
            </w:r>
            <w:r>
              <w:rPr>
                <w:rFonts w:hint="eastAsia"/>
                <w:color w:val="auto"/>
              </w:rPr>
              <w:t>日10时00分(北京时间)。</w:t>
            </w:r>
          </w:p>
        </w:tc>
      </w:tr>
      <w:tr w14:paraId="01AF6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91" w:type="dxa"/>
            <w:vAlign w:val="center"/>
          </w:tcPr>
          <w:p w14:paraId="37929745">
            <w:pPr>
              <w:pStyle w:val="283"/>
              <w:jc w:val="center"/>
            </w:pPr>
            <w:r>
              <w:rPr>
                <w:rFonts w:hint="eastAsia"/>
                <w:spacing w:val="-3"/>
              </w:rPr>
              <w:t>3.12</w:t>
            </w:r>
          </w:p>
        </w:tc>
        <w:tc>
          <w:tcPr>
            <w:tcW w:w="1732" w:type="dxa"/>
            <w:vAlign w:val="center"/>
          </w:tcPr>
          <w:p w14:paraId="0DC1FC8C">
            <w:pPr>
              <w:pStyle w:val="283"/>
              <w:jc w:val="center"/>
            </w:pPr>
            <w:r>
              <w:rPr>
                <w:rFonts w:hint="eastAsia"/>
                <w:spacing w:val="-2"/>
              </w:rPr>
              <w:t>★最高投标限价或其计算方法</w:t>
            </w:r>
          </w:p>
        </w:tc>
        <w:tc>
          <w:tcPr>
            <w:tcW w:w="6649" w:type="dxa"/>
            <w:vAlign w:val="center"/>
          </w:tcPr>
          <w:p w14:paraId="66024F77">
            <w:pPr>
              <w:pStyle w:val="283"/>
            </w:pPr>
            <w:r>
              <w:rPr>
                <w:rFonts w:hint="eastAsia"/>
                <w:spacing w:val="-14"/>
              </w:rPr>
              <w:t>本次招标最高投标限价：</w:t>
            </w:r>
            <w:r>
              <w:rPr>
                <w:spacing w:val="-14"/>
                <w:u w:val="single"/>
              </w:rPr>
              <w:t>95</w:t>
            </w:r>
            <w:r>
              <w:rPr>
                <w:rFonts w:hint="eastAsia"/>
                <w:spacing w:val="-14"/>
              </w:rPr>
              <w:t>万元</w:t>
            </w:r>
            <w:r>
              <w:rPr>
                <w:rFonts w:hint="eastAsia"/>
                <w:spacing w:val="-38"/>
              </w:rPr>
              <w:t xml:space="preserve"> </w:t>
            </w:r>
            <w:r>
              <w:rPr>
                <w:rFonts w:hint="eastAsia"/>
                <w:spacing w:val="-14"/>
              </w:rPr>
              <w:t>。含</w:t>
            </w:r>
            <w:r>
              <w:rPr>
                <w:rFonts w:hint="eastAsia"/>
                <w:spacing w:val="-14"/>
                <w:u w:val="single"/>
              </w:rPr>
              <w:t xml:space="preserve"> </w:t>
            </w:r>
            <w:r>
              <w:rPr>
                <w:spacing w:val="-14"/>
                <w:u w:val="single"/>
              </w:rPr>
              <w:t>3</w:t>
            </w:r>
            <w:r>
              <w:rPr>
                <w:rFonts w:hint="eastAsia"/>
                <w:spacing w:val="-14"/>
                <w:u w:val="single"/>
              </w:rPr>
              <w:t xml:space="preserve"> </w:t>
            </w:r>
            <w:r>
              <w:rPr>
                <w:rFonts w:hint="eastAsia"/>
                <w:spacing w:val="-14"/>
              </w:rPr>
              <w:t>%增值税专用发票</w:t>
            </w:r>
          </w:p>
        </w:tc>
      </w:tr>
      <w:tr w14:paraId="30CF4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91" w:type="dxa"/>
            <w:vAlign w:val="center"/>
          </w:tcPr>
          <w:p w14:paraId="40607D91">
            <w:pPr>
              <w:pStyle w:val="283"/>
              <w:jc w:val="center"/>
            </w:pPr>
            <w:r>
              <w:rPr>
                <w:rFonts w:hint="eastAsia"/>
                <w:spacing w:val="-3"/>
              </w:rPr>
              <w:t>3.13</w:t>
            </w:r>
          </w:p>
        </w:tc>
        <w:tc>
          <w:tcPr>
            <w:tcW w:w="1732" w:type="dxa"/>
            <w:vAlign w:val="center"/>
          </w:tcPr>
          <w:p w14:paraId="50BDE876">
            <w:pPr>
              <w:pStyle w:val="283"/>
              <w:jc w:val="center"/>
            </w:pPr>
            <w:r>
              <w:rPr>
                <w:rFonts w:hint="eastAsia"/>
                <w:spacing w:val="2"/>
              </w:rPr>
              <w:t>投标有效期</w:t>
            </w:r>
          </w:p>
        </w:tc>
        <w:tc>
          <w:tcPr>
            <w:tcW w:w="6649" w:type="dxa"/>
            <w:vAlign w:val="center"/>
          </w:tcPr>
          <w:p w14:paraId="208BDDF9">
            <w:pPr>
              <w:pStyle w:val="283"/>
            </w:pPr>
            <w:r>
              <w:rPr>
                <w:rFonts w:hint="eastAsia"/>
                <w:spacing w:val="-1"/>
              </w:rPr>
              <w:t>递交投标文件截止之日起的90天</w:t>
            </w:r>
          </w:p>
        </w:tc>
      </w:tr>
      <w:tr w14:paraId="0ACB5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91" w:type="dxa"/>
            <w:vAlign w:val="center"/>
          </w:tcPr>
          <w:p w14:paraId="1B6B42A3">
            <w:pPr>
              <w:pStyle w:val="283"/>
              <w:jc w:val="center"/>
            </w:pPr>
            <w:r>
              <w:rPr>
                <w:rFonts w:hint="eastAsia"/>
                <w:spacing w:val="-3"/>
              </w:rPr>
              <w:t>3.14</w:t>
            </w:r>
          </w:p>
        </w:tc>
        <w:tc>
          <w:tcPr>
            <w:tcW w:w="1732" w:type="dxa"/>
            <w:vAlign w:val="center"/>
          </w:tcPr>
          <w:p w14:paraId="7CE82B06">
            <w:pPr>
              <w:pStyle w:val="283"/>
              <w:jc w:val="center"/>
            </w:pPr>
            <w:r>
              <w:rPr>
                <w:rFonts w:hint="eastAsia"/>
                <w:spacing w:val="-3"/>
              </w:rPr>
              <w:t>近年财务状况的年份要求</w:t>
            </w:r>
          </w:p>
        </w:tc>
        <w:tc>
          <w:tcPr>
            <w:tcW w:w="6649" w:type="dxa"/>
            <w:vAlign w:val="center"/>
          </w:tcPr>
          <w:p w14:paraId="71C76DC7">
            <w:pPr>
              <w:pStyle w:val="283"/>
            </w:pPr>
            <w:r>
              <w:rPr>
                <w:rFonts w:hint="eastAsia"/>
                <w:spacing w:val="-2"/>
              </w:rPr>
              <w:t>见资格条件和评标办法</w:t>
            </w:r>
          </w:p>
        </w:tc>
      </w:tr>
      <w:tr w14:paraId="311A6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91" w:type="dxa"/>
            <w:vAlign w:val="center"/>
          </w:tcPr>
          <w:p w14:paraId="366F5556">
            <w:pPr>
              <w:pStyle w:val="283"/>
              <w:jc w:val="center"/>
            </w:pPr>
            <w:r>
              <w:rPr>
                <w:rFonts w:hint="eastAsia"/>
                <w:spacing w:val="-3"/>
              </w:rPr>
              <w:t>3.15</w:t>
            </w:r>
          </w:p>
        </w:tc>
        <w:tc>
          <w:tcPr>
            <w:tcW w:w="1732" w:type="dxa"/>
            <w:vAlign w:val="center"/>
          </w:tcPr>
          <w:p w14:paraId="68299683">
            <w:pPr>
              <w:pStyle w:val="283"/>
              <w:jc w:val="center"/>
            </w:pPr>
            <w:r>
              <w:rPr>
                <w:rFonts w:hint="eastAsia"/>
                <w:spacing w:val="-3"/>
              </w:rPr>
              <w:t>近年完成的类似项目情况表</w:t>
            </w:r>
          </w:p>
        </w:tc>
        <w:tc>
          <w:tcPr>
            <w:tcW w:w="6649" w:type="dxa"/>
            <w:vAlign w:val="center"/>
          </w:tcPr>
          <w:p w14:paraId="1E800A5D">
            <w:pPr>
              <w:pStyle w:val="283"/>
            </w:pPr>
            <w:r>
              <w:rPr>
                <w:rFonts w:hint="eastAsia"/>
                <w:spacing w:val="-2"/>
              </w:rPr>
              <w:t>见资格条件和评标办法</w:t>
            </w:r>
          </w:p>
        </w:tc>
      </w:tr>
      <w:tr w14:paraId="760DB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91" w:type="dxa"/>
            <w:vAlign w:val="center"/>
          </w:tcPr>
          <w:p w14:paraId="5CB11588">
            <w:pPr>
              <w:pStyle w:val="283"/>
              <w:jc w:val="center"/>
            </w:pPr>
            <w:r>
              <w:rPr>
                <w:rFonts w:hint="eastAsia"/>
                <w:spacing w:val="-3"/>
              </w:rPr>
              <w:t>3.16</w:t>
            </w:r>
          </w:p>
        </w:tc>
        <w:tc>
          <w:tcPr>
            <w:tcW w:w="1732" w:type="dxa"/>
            <w:vAlign w:val="center"/>
          </w:tcPr>
          <w:p w14:paraId="1093D894">
            <w:pPr>
              <w:pStyle w:val="283"/>
              <w:jc w:val="center"/>
            </w:pPr>
            <w:r>
              <w:rPr>
                <w:rFonts w:hint="eastAsia"/>
                <w:spacing w:val="-3"/>
              </w:rPr>
              <w:t>是否允许递交备选投标方案</w:t>
            </w:r>
          </w:p>
        </w:tc>
        <w:tc>
          <w:tcPr>
            <w:tcW w:w="6649" w:type="dxa"/>
            <w:vAlign w:val="center"/>
          </w:tcPr>
          <w:p w14:paraId="12E854E6">
            <w:pPr>
              <w:pStyle w:val="283"/>
            </w:pPr>
            <w:r>
              <w:rPr>
                <w:rFonts w:hint="eastAsia"/>
                <w:spacing w:val="2"/>
              </w:rPr>
              <w:t>不允许</w:t>
            </w:r>
          </w:p>
        </w:tc>
      </w:tr>
      <w:tr w14:paraId="6D3F5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9" w:hRule="atLeast"/>
        </w:trPr>
        <w:tc>
          <w:tcPr>
            <w:tcW w:w="791" w:type="dxa"/>
            <w:vAlign w:val="center"/>
          </w:tcPr>
          <w:p w14:paraId="077366E6">
            <w:pPr>
              <w:pStyle w:val="283"/>
              <w:jc w:val="center"/>
            </w:pPr>
            <w:r>
              <w:rPr>
                <w:rFonts w:hint="eastAsia"/>
                <w:spacing w:val="-3"/>
              </w:rPr>
              <w:t>3.17</w:t>
            </w:r>
          </w:p>
        </w:tc>
        <w:tc>
          <w:tcPr>
            <w:tcW w:w="1732" w:type="dxa"/>
            <w:vAlign w:val="center"/>
          </w:tcPr>
          <w:p w14:paraId="713F3E1F">
            <w:pPr>
              <w:pStyle w:val="283"/>
              <w:jc w:val="center"/>
            </w:pPr>
            <w:r>
              <w:rPr>
                <w:rFonts w:hint="eastAsia"/>
                <w:spacing w:val="-2"/>
              </w:rPr>
              <w:t>签字或盖章要求</w:t>
            </w:r>
          </w:p>
        </w:tc>
        <w:tc>
          <w:tcPr>
            <w:tcW w:w="6649" w:type="dxa"/>
            <w:vAlign w:val="center"/>
          </w:tcPr>
          <w:p w14:paraId="223F30C9">
            <w:pPr>
              <w:pStyle w:val="283"/>
            </w:pPr>
            <w:r>
              <w:rPr>
                <w:rFonts w:hint="eastAsia"/>
                <w:spacing w:val="-2"/>
              </w:rPr>
              <w:t>投标文件封面(或扉页)、《投标函》及投标文件格式中所要求盖章处应按要求加盖投标人公章并经法定代表人或其委托代理人签字或盖章。由委托代理人签字或盖章的，投标文件应附法定代表人签署的授权委托书。</w:t>
            </w:r>
          </w:p>
        </w:tc>
      </w:tr>
      <w:tr w14:paraId="35CFA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791" w:type="dxa"/>
            <w:vAlign w:val="center"/>
          </w:tcPr>
          <w:p w14:paraId="32DAA649">
            <w:pPr>
              <w:pStyle w:val="283"/>
              <w:jc w:val="center"/>
            </w:pPr>
            <w:r>
              <w:rPr>
                <w:rFonts w:hint="eastAsia"/>
                <w:spacing w:val="-3"/>
              </w:rPr>
              <w:t>3.18</w:t>
            </w:r>
          </w:p>
        </w:tc>
        <w:tc>
          <w:tcPr>
            <w:tcW w:w="1732" w:type="dxa"/>
            <w:vAlign w:val="center"/>
          </w:tcPr>
          <w:p w14:paraId="092A1F41">
            <w:pPr>
              <w:pStyle w:val="283"/>
              <w:jc w:val="center"/>
            </w:pPr>
            <w:r>
              <w:rPr>
                <w:rFonts w:hint="eastAsia"/>
                <w:spacing w:val="1"/>
              </w:rPr>
              <w:t>投标文件份数</w:t>
            </w:r>
          </w:p>
        </w:tc>
        <w:tc>
          <w:tcPr>
            <w:tcW w:w="6649" w:type="dxa"/>
            <w:vAlign w:val="center"/>
          </w:tcPr>
          <w:p w14:paraId="2FFDC732">
            <w:pPr>
              <w:pStyle w:val="283"/>
            </w:pPr>
            <w:r>
              <w:rPr>
                <w:rFonts w:hint="eastAsia"/>
                <w:spacing w:val="1"/>
              </w:rPr>
              <w:t>正本一份；副本一份；电子版一份</w:t>
            </w:r>
          </w:p>
        </w:tc>
      </w:tr>
      <w:tr w14:paraId="77FE1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791" w:type="dxa"/>
            <w:vAlign w:val="center"/>
          </w:tcPr>
          <w:p w14:paraId="7A48680C">
            <w:pPr>
              <w:pStyle w:val="283"/>
              <w:jc w:val="center"/>
            </w:pPr>
            <w:r>
              <w:rPr>
                <w:rFonts w:hint="eastAsia"/>
                <w:spacing w:val="-3"/>
              </w:rPr>
              <w:t>3.19</w:t>
            </w:r>
          </w:p>
        </w:tc>
        <w:tc>
          <w:tcPr>
            <w:tcW w:w="1732" w:type="dxa"/>
            <w:vAlign w:val="center"/>
          </w:tcPr>
          <w:p w14:paraId="46CC9BC1">
            <w:pPr>
              <w:pStyle w:val="283"/>
              <w:jc w:val="center"/>
            </w:pPr>
            <w:r>
              <w:rPr>
                <w:rFonts w:hint="eastAsia"/>
                <w:spacing w:val="-2"/>
              </w:rPr>
              <w:t>装订要求</w:t>
            </w:r>
          </w:p>
        </w:tc>
        <w:tc>
          <w:tcPr>
            <w:tcW w:w="6649" w:type="dxa"/>
            <w:vAlign w:val="center"/>
          </w:tcPr>
          <w:p w14:paraId="32801DA5">
            <w:pPr>
              <w:pStyle w:val="283"/>
            </w:pPr>
            <w:r>
              <w:rPr>
                <w:rFonts w:hint="eastAsia"/>
              </w:rPr>
              <w:t>无</w:t>
            </w:r>
          </w:p>
        </w:tc>
      </w:tr>
      <w:tr w14:paraId="12438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791" w:type="dxa"/>
            <w:vAlign w:val="center"/>
          </w:tcPr>
          <w:p w14:paraId="69D11FC4">
            <w:pPr>
              <w:pStyle w:val="283"/>
              <w:jc w:val="center"/>
            </w:pPr>
            <w:bookmarkStart w:id="12" w:name="_GoBack" w:colFirst="1" w:colLast="2"/>
            <w:r>
              <w:rPr>
                <w:rFonts w:hint="eastAsia"/>
                <w:spacing w:val="-3"/>
              </w:rPr>
              <w:t>3.20</w:t>
            </w:r>
          </w:p>
        </w:tc>
        <w:tc>
          <w:tcPr>
            <w:tcW w:w="1732" w:type="dxa"/>
            <w:vAlign w:val="center"/>
          </w:tcPr>
          <w:p w14:paraId="16BC9BF7">
            <w:pPr>
              <w:pStyle w:val="283"/>
              <w:jc w:val="center"/>
              <w:rPr>
                <w:color w:val="auto"/>
              </w:rPr>
            </w:pPr>
            <w:r>
              <w:rPr>
                <w:rFonts w:hint="eastAsia"/>
                <w:color w:val="auto"/>
                <w:spacing w:val="-1"/>
              </w:rPr>
              <w:t>封套上写明标记</w:t>
            </w:r>
          </w:p>
        </w:tc>
        <w:tc>
          <w:tcPr>
            <w:tcW w:w="6649" w:type="dxa"/>
            <w:vAlign w:val="center"/>
          </w:tcPr>
          <w:p w14:paraId="5CB80C93">
            <w:pPr>
              <w:pStyle w:val="283"/>
              <w:rPr>
                <w:color w:val="auto"/>
                <w:spacing w:val="-1"/>
              </w:rPr>
            </w:pPr>
            <w:r>
              <w:rPr>
                <w:rFonts w:hint="eastAsia"/>
                <w:color w:val="auto"/>
                <w:spacing w:val="-1"/>
              </w:rPr>
              <w:t>招标人名称：南京禄口国际机场空港科技有限公司</w:t>
            </w:r>
          </w:p>
          <w:p w14:paraId="1BC745F0">
            <w:pPr>
              <w:pStyle w:val="283"/>
              <w:rPr>
                <w:color w:val="auto"/>
                <w:spacing w:val="-1"/>
              </w:rPr>
            </w:pPr>
            <w:r>
              <w:rPr>
                <w:rFonts w:hint="eastAsia"/>
                <w:color w:val="auto"/>
                <w:spacing w:val="-1"/>
              </w:rPr>
              <w:t>招标人地址：南京市江宁区天元西路199号10楼南京禄口国际机场空港科技有限公司</w:t>
            </w:r>
          </w:p>
          <w:p w14:paraId="46D2B632">
            <w:pPr>
              <w:pStyle w:val="283"/>
              <w:rPr>
                <w:color w:val="auto"/>
              </w:rPr>
            </w:pPr>
            <w:r>
              <w:rPr>
                <w:rFonts w:hint="eastAsia"/>
                <w:color w:val="auto"/>
              </w:rPr>
              <w:t>苏尼特左旗通用机场项目空管工程劳务施工</w:t>
            </w:r>
          </w:p>
          <w:p w14:paraId="1CA463DF">
            <w:pPr>
              <w:pStyle w:val="283"/>
              <w:rPr>
                <w:rFonts w:hint="default" w:eastAsia="华文宋体"/>
                <w:color w:val="auto"/>
                <w:spacing w:val="-1"/>
                <w:lang w:val="en-US" w:eastAsia="zh-CN"/>
              </w:rPr>
            </w:pPr>
            <w:r>
              <w:rPr>
                <w:rFonts w:hint="eastAsia"/>
                <w:color w:val="auto"/>
                <w:spacing w:val="-1"/>
              </w:rPr>
              <w:t>项目编号：</w:t>
            </w:r>
            <w:r>
              <w:rPr>
                <w:color w:val="auto"/>
                <w:spacing w:val="-1"/>
              </w:rPr>
              <w:t>KG2025-G064-ZB</w:t>
            </w:r>
            <w:r>
              <w:rPr>
                <w:rFonts w:hint="eastAsia"/>
                <w:color w:val="auto"/>
                <w:spacing w:val="-1"/>
                <w:lang w:val="en-US" w:eastAsia="zh-CN"/>
              </w:rPr>
              <w:t>04</w:t>
            </w:r>
          </w:p>
          <w:p w14:paraId="69983554">
            <w:pPr>
              <w:pStyle w:val="283"/>
              <w:rPr>
                <w:color w:val="auto"/>
                <w:spacing w:val="-1"/>
              </w:rPr>
            </w:pPr>
            <w:r>
              <w:rPr>
                <w:rFonts w:hint="eastAsia"/>
                <w:color w:val="auto"/>
                <w:spacing w:val="-1"/>
              </w:rPr>
              <w:t>在</w:t>
            </w:r>
            <w:r>
              <w:rPr>
                <w:rFonts w:hint="eastAsia"/>
                <w:color w:val="auto"/>
                <w:spacing w:val="-1"/>
                <w:u w:val="single"/>
              </w:rPr>
              <w:t xml:space="preserve"> </w:t>
            </w:r>
            <w:r>
              <w:rPr>
                <w:color w:val="auto"/>
                <w:spacing w:val="-1"/>
                <w:u w:val="single"/>
              </w:rPr>
              <w:t>202</w:t>
            </w:r>
            <w:r>
              <w:rPr>
                <w:rFonts w:hint="eastAsia"/>
                <w:color w:val="auto"/>
                <w:spacing w:val="-1"/>
                <w:u w:val="single"/>
              </w:rPr>
              <w:t xml:space="preserve">6 </w:t>
            </w:r>
            <w:r>
              <w:rPr>
                <w:rFonts w:hint="eastAsia"/>
                <w:color w:val="auto"/>
                <w:spacing w:val="-1"/>
              </w:rPr>
              <w:t>年</w:t>
            </w:r>
            <w:r>
              <w:rPr>
                <w:rFonts w:hint="eastAsia"/>
                <w:color w:val="auto"/>
                <w:spacing w:val="-1"/>
                <w:u w:val="single"/>
              </w:rPr>
              <w:t xml:space="preserve"> </w:t>
            </w:r>
            <w:r>
              <w:rPr>
                <w:rFonts w:hint="eastAsia"/>
                <w:color w:val="auto"/>
                <w:spacing w:val="-1"/>
                <w:u w:val="single"/>
                <w:lang w:val="en-US" w:eastAsia="zh-CN"/>
              </w:rPr>
              <w:t>6</w:t>
            </w:r>
            <w:r>
              <w:rPr>
                <w:rFonts w:hint="eastAsia"/>
                <w:color w:val="auto"/>
                <w:spacing w:val="-1"/>
                <w:u w:val="single"/>
              </w:rPr>
              <w:t xml:space="preserve"> </w:t>
            </w:r>
            <w:r>
              <w:rPr>
                <w:rFonts w:hint="eastAsia"/>
                <w:color w:val="auto"/>
                <w:spacing w:val="-1"/>
              </w:rPr>
              <w:t>月</w:t>
            </w:r>
            <w:r>
              <w:rPr>
                <w:rFonts w:hint="eastAsia"/>
                <w:color w:val="auto"/>
                <w:spacing w:val="-1"/>
                <w:u w:val="single"/>
              </w:rPr>
              <w:t xml:space="preserve"> </w:t>
            </w:r>
            <w:r>
              <w:rPr>
                <w:rFonts w:hint="eastAsia"/>
                <w:color w:val="auto"/>
                <w:spacing w:val="-1"/>
                <w:u w:val="single"/>
                <w:lang w:val="en-US" w:eastAsia="zh-CN"/>
              </w:rPr>
              <w:t>16</w:t>
            </w:r>
            <w:r>
              <w:rPr>
                <w:rFonts w:hint="eastAsia"/>
                <w:color w:val="auto"/>
                <w:spacing w:val="-1"/>
                <w:u w:val="single"/>
              </w:rPr>
              <w:t xml:space="preserve"> </w:t>
            </w:r>
            <w:r>
              <w:rPr>
                <w:rFonts w:hint="eastAsia"/>
                <w:color w:val="auto"/>
                <w:spacing w:val="-1"/>
              </w:rPr>
              <w:t>日</w:t>
            </w:r>
            <w:r>
              <w:rPr>
                <w:color w:val="auto"/>
                <w:spacing w:val="-1"/>
              </w:rPr>
              <w:t>10</w:t>
            </w:r>
            <w:r>
              <w:rPr>
                <w:rFonts w:hint="eastAsia"/>
                <w:color w:val="auto"/>
                <w:spacing w:val="-1"/>
              </w:rPr>
              <w:t>时</w:t>
            </w:r>
            <w:r>
              <w:rPr>
                <w:color w:val="auto"/>
                <w:spacing w:val="-1"/>
              </w:rPr>
              <w:t>00</w:t>
            </w:r>
            <w:r>
              <w:rPr>
                <w:rFonts w:hint="eastAsia"/>
                <w:color w:val="auto"/>
                <w:spacing w:val="-1"/>
              </w:rPr>
              <w:t>分(即开标时间)前不得开启</w:t>
            </w:r>
          </w:p>
          <w:p w14:paraId="0F42D71F">
            <w:pPr>
              <w:pStyle w:val="283"/>
              <w:rPr>
                <w:color w:val="auto"/>
              </w:rPr>
            </w:pPr>
            <w:r>
              <w:rPr>
                <w:rFonts w:hint="eastAsia"/>
                <w:color w:val="auto"/>
                <w:spacing w:val="-1"/>
              </w:rPr>
              <w:t>投标人名称：</w:t>
            </w:r>
          </w:p>
        </w:tc>
      </w:tr>
      <w:bookmarkEnd w:id="12"/>
      <w:tr w14:paraId="52919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791" w:type="dxa"/>
            <w:vAlign w:val="center"/>
          </w:tcPr>
          <w:p w14:paraId="42A77538">
            <w:pPr>
              <w:pStyle w:val="283"/>
              <w:jc w:val="center"/>
            </w:pPr>
            <w:r>
              <w:rPr>
                <w:rFonts w:hint="eastAsia"/>
                <w:spacing w:val="-3"/>
              </w:rPr>
              <w:t>3.21</w:t>
            </w:r>
          </w:p>
        </w:tc>
        <w:tc>
          <w:tcPr>
            <w:tcW w:w="1732" w:type="dxa"/>
            <w:vAlign w:val="center"/>
          </w:tcPr>
          <w:p w14:paraId="2D48B093">
            <w:pPr>
              <w:pStyle w:val="283"/>
              <w:jc w:val="center"/>
              <w:rPr>
                <w:spacing w:val="-1"/>
              </w:rPr>
            </w:pPr>
            <w:r>
              <w:rPr>
                <w:rFonts w:hint="eastAsia"/>
                <w:spacing w:val="-1"/>
              </w:rPr>
              <w:t>密封和标记</w:t>
            </w:r>
          </w:p>
          <w:p w14:paraId="58AAB8F7">
            <w:pPr>
              <w:pStyle w:val="283"/>
              <w:jc w:val="center"/>
            </w:pPr>
            <w:r>
              <w:rPr>
                <w:rFonts w:hint="eastAsia"/>
                <w:spacing w:val="-1"/>
              </w:rPr>
              <w:t>的其它要求</w:t>
            </w:r>
          </w:p>
        </w:tc>
        <w:tc>
          <w:tcPr>
            <w:tcW w:w="6649" w:type="dxa"/>
            <w:vAlign w:val="center"/>
          </w:tcPr>
          <w:p w14:paraId="2886B319">
            <w:pPr>
              <w:pStyle w:val="283"/>
            </w:pPr>
            <w:r>
              <w:rPr>
                <w:rFonts w:hint="eastAsia"/>
              </w:rPr>
              <w:t>投标人应将所有的正本和副本密封在一个或多个密封袋中，并在封口处签字(法定代表人或委托代理人)或盖单位公章(投标文件电子版可封在任一密封袋内)。</w:t>
            </w:r>
          </w:p>
        </w:tc>
      </w:tr>
      <w:tr w14:paraId="63B45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791" w:type="dxa"/>
            <w:vAlign w:val="center"/>
          </w:tcPr>
          <w:p w14:paraId="3680401E">
            <w:pPr>
              <w:pStyle w:val="283"/>
              <w:jc w:val="center"/>
            </w:pPr>
            <w:r>
              <w:rPr>
                <w:rFonts w:hint="eastAsia"/>
                <w:spacing w:val="-3"/>
              </w:rPr>
              <w:t>3.22</w:t>
            </w:r>
          </w:p>
        </w:tc>
        <w:tc>
          <w:tcPr>
            <w:tcW w:w="1732" w:type="dxa"/>
            <w:vAlign w:val="center"/>
          </w:tcPr>
          <w:p w14:paraId="712880C2">
            <w:pPr>
              <w:pStyle w:val="283"/>
              <w:jc w:val="center"/>
              <w:rPr>
                <w:spacing w:val="2"/>
              </w:rPr>
            </w:pPr>
            <w:r>
              <w:rPr>
                <w:rFonts w:hint="eastAsia"/>
                <w:spacing w:val="2"/>
              </w:rPr>
              <w:t>递交投标</w:t>
            </w:r>
          </w:p>
          <w:p w14:paraId="39E085B8">
            <w:pPr>
              <w:pStyle w:val="283"/>
              <w:jc w:val="center"/>
            </w:pPr>
            <w:r>
              <w:rPr>
                <w:rFonts w:hint="eastAsia"/>
                <w:spacing w:val="2"/>
              </w:rPr>
              <w:t>文件地点</w:t>
            </w:r>
          </w:p>
        </w:tc>
        <w:tc>
          <w:tcPr>
            <w:tcW w:w="6649" w:type="dxa"/>
            <w:vAlign w:val="center"/>
          </w:tcPr>
          <w:p w14:paraId="7576A567">
            <w:pPr>
              <w:pStyle w:val="283"/>
            </w:pPr>
            <w:r>
              <w:rPr>
                <w:rFonts w:hint="eastAsia"/>
                <w:spacing w:val="-1"/>
              </w:rPr>
              <w:t>南京市江宁区天元西路199号10楼南京禄口国际机场空港科技有限公司</w:t>
            </w:r>
          </w:p>
        </w:tc>
      </w:tr>
      <w:tr w14:paraId="65733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791" w:type="dxa"/>
            <w:vAlign w:val="center"/>
          </w:tcPr>
          <w:p w14:paraId="198CA9DB">
            <w:pPr>
              <w:pStyle w:val="283"/>
              <w:jc w:val="center"/>
            </w:pPr>
            <w:r>
              <w:rPr>
                <w:rFonts w:hint="eastAsia"/>
                <w:spacing w:val="-3"/>
              </w:rPr>
              <w:t>3.23</w:t>
            </w:r>
          </w:p>
        </w:tc>
        <w:tc>
          <w:tcPr>
            <w:tcW w:w="1732" w:type="dxa"/>
            <w:vAlign w:val="center"/>
          </w:tcPr>
          <w:p w14:paraId="445CE610">
            <w:pPr>
              <w:pStyle w:val="283"/>
              <w:jc w:val="center"/>
              <w:rPr>
                <w:spacing w:val="1"/>
              </w:rPr>
            </w:pPr>
            <w:r>
              <w:rPr>
                <w:rFonts w:hint="eastAsia"/>
                <w:spacing w:val="1"/>
              </w:rPr>
              <w:t>是否退还</w:t>
            </w:r>
          </w:p>
          <w:p w14:paraId="3AF2D3CC">
            <w:pPr>
              <w:pStyle w:val="283"/>
              <w:jc w:val="center"/>
            </w:pPr>
            <w:r>
              <w:rPr>
                <w:rFonts w:hint="eastAsia"/>
                <w:spacing w:val="1"/>
              </w:rPr>
              <w:t>投标文件</w:t>
            </w:r>
          </w:p>
        </w:tc>
        <w:tc>
          <w:tcPr>
            <w:tcW w:w="6649" w:type="dxa"/>
            <w:vAlign w:val="center"/>
          </w:tcPr>
          <w:p w14:paraId="10B406BD">
            <w:pPr>
              <w:pStyle w:val="283"/>
            </w:pPr>
            <w:r>
              <w:rPr>
                <w:rFonts w:ascii="Segoe UI Symbol" w:hAnsi="Segoe UI Symbol" w:cs="Segoe UI Symbol"/>
              </w:rPr>
              <w:t>☑</w:t>
            </w:r>
            <w:r>
              <w:rPr>
                <w:rFonts w:hint="eastAsia" w:ascii="华文宋体" w:hAnsi="华文宋体" w:cs="华文宋体"/>
              </w:rPr>
              <w:t>否□是</w:t>
            </w:r>
          </w:p>
        </w:tc>
      </w:tr>
      <w:tr w14:paraId="64139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791" w:type="dxa"/>
            <w:vAlign w:val="center"/>
          </w:tcPr>
          <w:p w14:paraId="10AC687E">
            <w:pPr>
              <w:pStyle w:val="283"/>
              <w:jc w:val="center"/>
            </w:pPr>
            <w:r>
              <w:rPr>
                <w:rFonts w:hint="eastAsia"/>
                <w:spacing w:val="-3"/>
              </w:rPr>
              <w:t>3.24</w:t>
            </w:r>
          </w:p>
        </w:tc>
        <w:tc>
          <w:tcPr>
            <w:tcW w:w="1732" w:type="dxa"/>
            <w:vAlign w:val="center"/>
          </w:tcPr>
          <w:p w14:paraId="4131614C">
            <w:pPr>
              <w:pStyle w:val="283"/>
              <w:jc w:val="center"/>
              <w:rPr>
                <w:spacing w:val="1"/>
              </w:rPr>
            </w:pPr>
            <w:r>
              <w:rPr>
                <w:rFonts w:hint="eastAsia"/>
                <w:spacing w:val="1"/>
              </w:rPr>
              <w:t>投标文件</w:t>
            </w:r>
          </w:p>
          <w:p w14:paraId="1E6E6AF1">
            <w:pPr>
              <w:pStyle w:val="283"/>
              <w:jc w:val="center"/>
            </w:pPr>
            <w:r>
              <w:rPr>
                <w:rFonts w:hint="eastAsia"/>
                <w:spacing w:val="1"/>
              </w:rPr>
              <w:t>的拒收情形</w:t>
            </w:r>
          </w:p>
        </w:tc>
        <w:tc>
          <w:tcPr>
            <w:tcW w:w="6649" w:type="dxa"/>
            <w:vAlign w:val="center"/>
          </w:tcPr>
          <w:p w14:paraId="0D095A39">
            <w:pPr>
              <w:pStyle w:val="283"/>
              <w:rPr>
                <w:spacing w:val="1"/>
              </w:rPr>
            </w:pPr>
            <w:r>
              <w:rPr>
                <w:rFonts w:hint="eastAsia"/>
                <w:spacing w:val="1"/>
              </w:rPr>
              <w:t>1、未按要求密封的投标文件。</w:t>
            </w:r>
          </w:p>
          <w:p w14:paraId="3AD6F8CD">
            <w:pPr>
              <w:pStyle w:val="283"/>
            </w:pPr>
            <w:r>
              <w:rPr>
                <w:rFonts w:hint="eastAsia"/>
                <w:spacing w:val="1"/>
              </w:rPr>
              <w:t>2、逾期送达的或者未送达指定地点的投标文件。</w:t>
            </w:r>
          </w:p>
        </w:tc>
      </w:tr>
      <w:tr w14:paraId="639CE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791" w:type="dxa"/>
            <w:vAlign w:val="center"/>
          </w:tcPr>
          <w:p w14:paraId="5F9C6633">
            <w:pPr>
              <w:pStyle w:val="283"/>
              <w:jc w:val="center"/>
            </w:pPr>
            <w:r>
              <w:rPr>
                <w:rFonts w:hint="eastAsia"/>
                <w:spacing w:val="-3"/>
              </w:rPr>
              <w:t>3.25</w:t>
            </w:r>
          </w:p>
        </w:tc>
        <w:tc>
          <w:tcPr>
            <w:tcW w:w="1732" w:type="dxa"/>
            <w:vAlign w:val="center"/>
          </w:tcPr>
          <w:p w14:paraId="0E09ABD7">
            <w:pPr>
              <w:pStyle w:val="283"/>
              <w:jc w:val="center"/>
            </w:pPr>
            <w:r>
              <w:rPr>
                <w:rFonts w:hint="eastAsia"/>
                <w:spacing w:val="3"/>
              </w:rPr>
              <w:t>招标人通知延后投标截止时间的时间</w:t>
            </w:r>
          </w:p>
        </w:tc>
        <w:tc>
          <w:tcPr>
            <w:tcW w:w="6649" w:type="dxa"/>
            <w:vAlign w:val="center"/>
          </w:tcPr>
          <w:p w14:paraId="24120D81">
            <w:pPr>
              <w:pStyle w:val="283"/>
            </w:pPr>
            <w:r>
              <w:rPr>
                <w:rFonts w:hint="eastAsia"/>
                <w:spacing w:val="1"/>
              </w:rPr>
              <w:t>原定投标截止时间3天前</w:t>
            </w:r>
          </w:p>
        </w:tc>
      </w:tr>
      <w:tr w14:paraId="55C16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791" w:type="dxa"/>
            <w:vAlign w:val="center"/>
          </w:tcPr>
          <w:p w14:paraId="14B3FE9A">
            <w:pPr>
              <w:pStyle w:val="283"/>
              <w:jc w:val="center"/>
            </w:pPr>
            <w:r>
              <w:rPr>
                <w:rFonts w:hint="eastAsia"/>
                <w:spacing w:val="-3"/>
              </w:rPr>
              <w:t>3.26</w:t>
            </w:r>
          </w:p>
        </w:tc>
        <w:tc>
          <w:tcPr>
            <w:tcW w:w="1732" w:type="dxa"/>
            <w:vAlign w:val="center"/>
          </w:tcPr>
          <w:p w14:paraId="583B106B">
            <w:pPr>
              <w:pStyle w:val="283"/>
              <w:jc w:val="center"/>
            </w:pPr>
            <w:r>
              <w:rPr>
                <w:rFonts w:hint="eastAsia"/>
                <w:spacing w:val="2"/>
              </w:rPr>
              <w:t>开标时间和地点</w:t>
            </w:r>
          </w:p>
        </w:tc>
        <w:tc>
          <w:tcPr>
            <w:tcW w:w="6649" w:type="dxa"/>
            <w:vAlign w:val="center"/>
          </w:tcPr>
          <w:p w14:paraId="6CF1B4BB">
            <w:pPr>
              <w:pStyle w:val="283"/>
            </w:pPr>
            <w:r>
              <w:rPr>
                <w:rFonts w:hint="eastAsia"/>
                <w:spacing w:val="-1"/>
              </w:rPr>
              <w:t>开标时间：同投标截止时间。</w:t>
            </w:r>
          </w:p>
          <w:p w14:paraId="0FAF5E4D">
            <w:pPr>
              <w:pStyle w:val="283"/>
            </w:pPr>
            <w:r>
              <w:rPr>
                <w:rFonts w:hint="eastAsia"/>
                <w:spacing w:val="-1"/>
              </w:rPr>
              <w:t>开标地点：南京市江宁区天元西路199号10楼南京禄口国际机场空港科技有限公司</w:t>
            </w:r>
          </w:p>
        </w:tc>
      </w:tr>
      <w:tr w14:paraId="1C490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791" w:type="dxa"/>
            <w:vAlign w:val="center"/>
          </w:tcPr>
          <w:p w14:paraId="77953E7F">
            <w:pPr>
              <w:pStyle w:val="283"/>
              <w:jc w:val="center"/>
            </w:pPr>
          </w:p>
          <w:p w14:paraId="338B9023">
            <w:pPr>
              <w:pStyle w:val="283"/>
              <w:jc w:val="center"/>
            </w:pPr>
            <w:r>
              <w:rPr>
                <w:rFonts w:hint="eastAsia"/>
                <w:spacing w:val="-3"/>
              </w:rPr>
              <w:t>3.27</w:t>
            </w:r>
          </w:p>
        </w:tc>
        <w:tc>
          <w:tcPr>
            <w:tcW w:w="1732" w:type="dxa"/>
            <w:vAlign w:val="center"/>
          </w:tcPr>
          <w:p w14:paraId="0C256E40">
            <w:pPr>
              <w:pStyle w:val="283"/>
              <w:jc w:val="center"/>
              <w:rPr>
                <w:spacing w:val="3"/>
              </w:rPr>
            </w:pPr>
            <w:r>
              <w:rPr>
                <w:rFonts w:hint="eastAsia"/>
                <w:spacing w:val="3"/>
              </w:rPr>
              <w:t>需要查验的</w:t>
            </w:r>
          </w:p>
          <w:p w14:paraId="1303576F">
            <w:pPr>
              <w:pStyle w:val="283"/>
              <w:jc w:val="center"/>
            </w:pPr>
            <w:r>
              <w:rPr>
                <w:rFonts w:hint="eastAsia"/>
                <w:spacing w:val="3"/>
              </w:rPr>
              <w:t>其它原件资料</w:t>
            </w:r>
          </w:p>
        </w:tc>
        <w:tc>
          <w:tcPr>
            <w:tcW w:w="6649" w:type="dxa"/>
            <w:vAlign w:val="center"/>
          </w:tcPr>
          <w:p w14:paraId="023DEA0F">
            <w:pPr>
              <w:pStyle w:val="283"/>
            </w:pPr>
            <w:r>
              <w:rPr>
                <w:rFonts w:hint="eastAsia"/>
                <w:spacing w:val="3"/>
              </w:rPr>
              <w:t>投标文件密封后邮寄至我公司。</w:t>
            </w:r>
          </w:p>
        </w:tc>
      </w:tr>
      <w:tr w14:paraId="7133A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791" w:type="dxa"/>
            <w:vAlign w:val="center"/>
          </w:tcPr>
          <w:p w14:paraId="386FBCAD">
            <w:pPr>
              <w:pStyle w:val="283"/>
              <w:jc w:val="center"/>
            </w:pPr>
            <w:r>
              <w:rPr>
                <w:rFonts w:hint="eastAsia"/>
                <w:spacing w:val="-3"/>
              </w:rPr>
              <w:t>3.28</w:t>
            </w:r>
          </w:p>
        </w:tc>
        <w:tc>
          <w:tcPr>
            <w:tcW w:w="1732" w:type="dxa"/>
            <w:vAlign w:val="center"/>
          </w:tcPr>
          <w:p w14:paraId="31A5FC5C">
            <w:pPr>
              <w:pStyle w:val="283"/>
              <w:jc w:val="center"/>
            </w:pPr>
            <w:r>
              <w:rPr>
                <w:rFonts w:hint="eastAsia"/>
                <w:spacing w:val="3"/>
              </w:rPr>
              <w:t>开标程序</w:t>
            </w:r>
          </w:p>
        </w:tc>
        <w:tc>
          <w:tcPr>
            <w:tcW w:w="6649" w:type="dxa"/>
            <w:vAlign w:val="center"/>
          </w:tcPr>
          <w:p w14:paraId="47CF2226">
            <w:pPr>
              <w:pStyle w:val="283"/>
              <w:rPr>
                <w:spacing w:val="3"/>
              </w:rPr>
            </w:pPr>
            <w:r>
              <w:rPr>
                <w:rFonts w:hint="eastAsia"/>
                <w:spacing w:val="3"/>
              </w:rPr>
              <w:t>开标顺序：先递交投标文件后开标的顺序</w:t>
            </w:r>
          </w:p>
          <w:p w14:paraId="705DE5A4">
            <w:pPr>
              <w:pStyle w:val="283"/>
              <w:rPr>
                <w:spacing w:val="3"/>
              </w:rPr>
            </w:pPr>
            <w:r>
              <w:rPr>
                <w:rFonts w:hint="eastAsia"/>
                <w:spacing w:val="3"/>
              </w:rPr>
              <w:t>开标时，如发现以下情况之一的，相应投标文件不予开标，招标人将投标文件退回投标人</w:t>
            </w:r>
          </w:p>
          <w:p w14:paraId="5D3FBC9D">
            <w:pPr>
              <w:pStyle w:val="283"/>
            </w:pPr>
            <w:r>
              <w:rPr>
                <w:rFonts w:hint="eastAsia"/>
                <w:spacing w:val="3"/>
              </w:rPr>
              <w:t>①投标文件不符合招标文件规定的接收要求的；</w:t>
            </w:r>
          </w:p>
        </w:tc>
      </w:tr>
      <w:tr w14:paraId="29AEC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791" w:type="dxa"/>
            <w:vAlign w:val="center"/>
          </w:tcPr>
          <w:p w14:paraId="66705F90">
            <w:pPr>
              <w:pStyle w:val="283"/>
              <w:jc w:val="center"/>
              <w:rPr>
                <w:spacing w:val="-3"/>
              </w:rPr>
            </w:pPr>
            <w:r>
              <w:rPr>
                <w:rFonts w:hint="eastAsia"/>
                <w:spacing w:val="-3"/>
              </w:rPr>
              <w:t>3.29</w:t>
            </w:r>
          </w:p>
        </w:tc>
        <w:tc>
          <w:tcPr>
            <w:tcW w:w="1732" w:type="dxa"/>
            <w:vAlign w:val="center"/>
          </w:tcPr>
          <w:p w14:paraId="000F0157">
            <w:pPr>
              <w:pStyle w:val="283"/>
              <w:jc w:val="center"/>
              <w:rPr>
                <w:spacing w:val="3"/>
              </w:rPr>
            </w:pPr>
            <w:r>
              <w:rPr>
                <w:rFonts w:hint="eastAsia"/>
                <w:spacing w:val="1"/>
              </w:rPr>
              <w:t>中标候选人公示</w:t>
            </w:r>
          </w:p>
        </w:tc>
        <w:tc>
          <w:tcPr>
            <w:tcW w:w="6649" w:type="dxa"/>
            <w:vAlign w:val="center"/>
          </w:tcPr>
          <w:p w14:paraId="5AB31AE7">
            <w:pPr>
              <w:pStyle w:val="283"/>
              <w:rPr>
                <w:spacing w:val="3"/>
              </w:rPr>
            </w:pPr>
            <w:r>
              <w:rPr>
                <w:rFonts w:hint="eastAsia"/>
                <w:spacing w:val="3"/>
              </w:rPr>
              <w:t>公示媒介：南京禄口国际机场空港科技有限公司官网</w:t>
            </w:r>
          </w:p>
          <w:p w14:paraId="241C07E2">
            <w:pPr>
              <w:pStyle w:val="283"/>
              <w:rPr>
                <w:spacing w:val="3"/>
              </w:rPr>
            </w:pPr>
            <w:r>
              <w:rPr>
                <w:rFonts w:hint="eastAsia"/>
                <w:spacing w:val="3"/>
              </w:rPr>
              <w:t>公示期限：</w:t>
            </w:r>
            <w:r>
              <w:rPr>
                <w:rFonts w:hint="eastAsia"/>
                <w:spacing w:val="3"/>
                <w:u w:val="single"/>
              </w:rPr>
              <w:t xml:space="preserve"> 3 </w:t>
            </w:r>
            <w:r>
              <w:rPr>
                <w:rFonts w:hint="eastAsia"/>
                <w:spacing w:val="3"/>
              </w:rPr>
              <w:t>天</w:t>
            </w:r>
          </w:p>
          <w:p w14:paraId="626722CB">
            <w:pPr>
              <w:pStyle w:val="283"/>
              <w:rPr>
                <w:spacing w:val="3"/>
              </w:rPr>
            </w:pPr>
            <w:r>
              <w:rPr>
                <w:rFonts w:hint="eastAsia"/>
                <w:spacing w:val="3"/>
              </w:rPr>
              <w:t>注：投标人应密切关注以上网站公告，招标人不再一一通知。</w:t>
            </w:r>
          </w:p>
        </w:tc>
      </w:tr>
      <w:tr w14:paraId="298DC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791" w:type="dxa"/>
            <w:vAlign w:val="center"/>
          </w:tcPr>
          <w:p w14:paraId="30239601">
            <w:pPr>
              <w:pStyle w:val="283"/>
              <w:jc w:val="center"/>
              <w:rPr>
                <w:spacing w:val="-3"/>
              </w:rPr>
            </w:pPr>
            <w:r>
              <w:rPr>
                <w:rFonts w:hint="eastAsia"/>
                <w:spacing w:val="-3"/>
              </w:rPr>
              <w:t>3.30</w:t>
            </w:r>
          </w:p>
        </w:tc>
        <w:tc>
          <w:tcPr>
            <w:tcW w:w="1732" w:type="dxa"/>
            <w:vAlign w:val="center"/>
          </w:tcPr>
          <w:p w14:paraId="603E6B52">
            <w:pPr>
              <w:pStyle w:val="283"/>
              <w:jc w:val="center"/>
              <w:rPr>
                <w:spacing w:val="3"/>
              </w:rPr>
            </w:pPr>
            <w:r>
              <w:rPr>
                <w:rFonts w:hint="eastAsia"/>
              </w:rPr>
              <w:t>中标通知</w:t>
            </w:r>
          </w:p>
        </w:tc>
        <w:tc>
          <w:tcPr>
            <w:tcW w:w="6649" w:type="dxa"/>
            <w:vAlign w:val="center"/>
          </w:tcPr>
          <w:p w14:paraId="55A80327">
            <w:pPr>
              <w:pStyle w:val="283"/>
              <w:rPr>
                <w:spacing w:val="3"/>
              </w:rPr>
            </w:pPr>
            <w:r>
              <w:rPr>
                <w:rFonts w:hint="eastAsia"/>
                <w:position w:val="18"/>
              </w:rPr>
              <w:t>公示期结束后，未中标的投标人将不再另行通知中标结果。</w:t>
            </w:r>
          </w:p>
        </w:tc>
      </w:tr>
    </w:tbl>
    <w:p w14:paraId="3FBB5F85">
      <w:pPr>
        <w:ind w:firstLine="480"/>
        <w:rPr>
          <w:rFonts w:hint="eastAsia" w:ascii="华文仿宋" w:hAnsi="华文仿宋" w:eastAsia="华文仿宋" w:cs="华文仿宋"/>
        </w:rPr>
      </w:pPr>
    </w:p>
    <w:p w14:paraId="124C422B">
      <w:pPr>
        <w:pStyle w:val="2"/>
        <w:ind w:firstLine="721"/>
      </w:pPr>
      <w:bookmarkStart w:id="6" w:name="bookmark4"/>
      <w:bookmarkEnd w:id="6"/>
      <w:bookmarkStart w:id="7" w:name="_Toc362"/>
      <w:r>
        <w:rPr>
          <w:rFonts w:hint="eastAsia"/>
        </w:rPr>
        <w:t>第四章 评分办法</w:t>
      </w:r>
      <w:bookmarkEnd w:id="7"/>
      <w:r>
        <w:rPr>
          <w:rFonts w:hint="eastAsia" w:ascii="华文宋体" w:hAnsi="华文宋体" w:cs="华文宋体"/>
        </w:rPr>
        <w:t>（综合评估法）</w:t>
      </w:r>
    </w:p>
    <w:tbl>
      <w:tblPr>
        <w:tblStyle w:val="43"/>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3"/>
        <w:gridCol w:w="2032"/>
        <w:gridCol w:w="4866"/>
      </w:tblGrid>
      <w:tr w14:paraId="6075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94" w:type="dxa"/>
            <w:gridSpan w:val="2"/>
            <w:vAlign w:val="center"/>
          </w:tcPr>
          <w:p w14:paraId="12931EBA">
            <w:pPr>
              <w:pStyle w:val="283"/>
              <w:jc w:val="center"/>
            </w:pPr>
            <w:r>
              <w:t>条款号</w:t>
            </w:r>
          </w:p>
        </w:tc>
        <w:tc>
          <w:tcPr>
            <w:tcW w:w="2032" w:type="dxa"/>
            <w:vAlign w:val="center"/>
          </w:tcPr>
          <w:p w14:paraId="310E7467">
            <w:pPr>
              <w:pStyle w:val="283"/>
              <w:jc w:val="center"/>
            </w:pPr>
            <w:r>
              <w:t>评审因素</w:t>
            </w:r>
          </w:p>
        </w:tc>
        <w:tc>
          <w:tcPr>
            <w:tcW w:w="4866" w:type="dxa"/>
            <w:vAlign w:val="center"/>
          </w:tcPr>
          <w:p w14:paraId="12945B0D">
            <w:pPr>
              <w:pStyle w:val="283"/>
              <w:jc w:val="center"/>
            </w:pPr>
            <w:r>
              <w:t>评审标准</w:t>
            </w:r>
          </w:p>
        </w:tc>
      </w:tr>
      <w:tr w14:paraId="3357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4" w:type="dxa"/>
            <w:gridSpan w:val="2"/>
            <w:vAlign w:val="center"/>
          </w:tcPr>
          <w:p w14:paraId="226F8C44">
            <w:pPr>
              <w:pStyle w:val="283"/>
              <w:jc w:val="center"/>
            </w:pPr>
            <w:r>
              <w:t>2.2.1</w:t>
            </w:r>
          </w:p>
        </w:tc>
        <w:tc>
          <w:tcPr>
            <w:tcW w:w="2032" w:type="dxa"/>
            <w:vAlign w:val="center"/>
          </w:tcPr>
          <w:p w14:paraId="2C64CC9E">
            <w:pPr>
              <w:pStyle w:val="283"/>
              <w:jc w:val="center"/>
            </w:pPr>
            <w:r>
              <w:t>分值构成</w:t>
            </w:r>
          </w:p>
          <w:p w14:paraId="320AA0EA">
            <w:pPr>
              <w:pStyle w:val="283"/>
              <w:jc w:val="center"/>
            </w:pPr>
            <w:r>
              <w:t>(总分100分)</w:t>
            </w:r>
          </w:p>
        </w:tc>
        <w:tc>
          <w:tcPr>
            <w:tcW w:w="4866" w:type="dxa"/>
            <w:vAlign w:val="center"/>
          </w:tcPr>
          <w:p w14:paraId="5CCC10D7">
            <w:pPr>
              <w:pStyle w:val="283"/>
            </w:pPr>
            <w:r>
              <w:t>技术部分：</w:t>
            </w:r>
            <w:r>
              <w:rPr>
                <w:u w:val="single"/>
              </w:rPr>
              <w:t xml:space="preserve"> </w:t>
            </w:r>
            <w:r>
              <w:rPr>
                <w:rFonts w:hint="eastAsia"/>
                <w:u w:val="single"/>
              </w:rPr>
              <w:t>55</w:t>
            </w:r>
            <w:r>
              <w:rPr>
                <w:u w:val="single"/>
              </w:rPr>
              <w:t xml:space="preserve"> </w:t>
            </w:r>
            <w:r>
              <w:t>分</w:t>
            </w:r>
          </w:p>
          <w:p w14:paraId="1BAEEE29">
            <w:pPr>
              <w:pStyle w:val="283"/>
            </w:pPr>
            <w:r>
              <w:t>投标报价：</w:t>
            </w:r>
            <w:r>
              <w:rPr>
                <w:u w:val="single"/>
              </w:rPr>
              <w:t xml:space="preserve"> 40 </w:t>
            </w:r>
            <w:r>
              <w:t>分</w:t>
            </w:r>
          </w:p>
          <w:p w14:paraId="20F35D82">
            <w:pPr>
              <w:pStyle w:val="283"/>
            </w:pPr>
            <w:r>
              <w:t>其他评分因素：</w:t>
            </w:r>
            <w:r>
              <w:rPr>
                <w:u w:val="single"/>
              </w:rPr>
              <w:t xml:space="preserve"> </w:t>
            </w:r>
            <w:r>
              <w:rPr>
                <w:rFonts w:hint="eastAsia"/>
                <w:u w:val="single"/>
              </w:rPr>
              <w:t>5</w:t>
            </w:r>
            <w:r>
              <w:rPr>
                <w:u w:val="single"/>
              </w:rPr>
              <w:t xml:space="preserve"> </w:t>
            </w:r>
            <w:r>
              <w:t>分</w:t>
            </w:r>
          </w:p>
        </w:tc>
      </w:tr>
      <w:tr w14:paraId="106C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4" w:type="dxa"/>
            <w:gridSpan w:val="2"/>
            <w:vAlign w:val="center"/>
          </w:tcPr>
          <w:p w14:paraId="2D29C661">
            <w:pPr>
              <w:pStyle w:val="283"/>
              <w:jc w:val="center"/>
            </w:pPr>
            <w:r>
              <w:t>2.2.2</w:t>
            </w:r>
          </w:p>
        </w:tc>
        <w:tc>
          <w:tcPr>
            <w:tcW w:w="2032" w:type="dxa"/>
            <w:vAlign w:val="center"/>
          </w:tcPr>
          <w:p w14:paraId="36AC446A">
            <w:pPr>
              <w:pStyle w:val="283"/>
              <w:jc w:val="center"/>
            </w:pPr>
            <w:r>
              <w:t>评标基准价计算方法</w:t>
            </w:r>
          </w:p>
        </w:tc>
        <w:tc>
          <w:tcPr>
            <w:tcW w:w="4866" w:type="dxa"/>
            <w:vAlign w:val="center"/>
          </w:tcPr>
          <w:p w14:paraId="09C973CC">
            <w:pPr>
              <w:pStyle w:val="283"/>
            </w:pPr>
            <w:r>
              <w:rPr>
                <w:rFonts w:hint="eastAsia" w:asciiTheme="minorEastAsia" w:hAnsiTheme="minorEastAsia"/>
                <w:color w:val="000000" w:themeColor="text1"/>
                <w:szCs w:val="21"/>
                <w14:textFill>
                  <w14:solidFill>
                    <w14:schemeClr w14:val="tx1"/>
                  </w14:solidFill>
                </w14:textFill>
              </w:rPr>
              <w:t>有效标报价去掉一个最高报价和一个最低报价，将剩余的报价合计取算术平均值（若有效报价不超过五家（含五家）则直接取算术平均值），评标基准价=算术平均值。</w:t>
            </w:r>
          </w:p>
        </w:tc>
      </w:tr>
      <w:tr w14:paraId="5338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294" w:type="dxa"/>
            <w:gridSpan w:val="2"/>
            <w:vAlign w:val="center"/>
          </w:tcPr>
          <w:p w14:paraId="1CFD7EBA">
            <w:pPr>
              <w:pStyle w:val="283"/>
              <w:jc w:val="center"/>
            </w:pPr>
            <w:r>
              <w:t>条款号</w:t>
            </w:r>
          </w:p>
        </w:tc>
        <w:tc>
          <w:tcPr>
            <w:tcW w:w="2032" w:type="dxa"/>
            <w:vAlign w:val="center"/>
          </w:tcPr>
          <w:p w14:paraId="43F35EAA">
            <w:pPr>
              <w:pStyle w:val="283"/>
              <w:jc w:val="center"/>
            </w:pPr>
            <w:r>
              <w:t>评分因素</w:t>
            </w:r>
          </w:p>
        </w:tc>
        <w:tc>
          <w:tcPr>
            <w:tcW w:w="4866" w:type="dxa"/>
            <w:vAlign w:val="center"/>
          </w:tcPr>
          <w:p w14:paraId="6A838954">
            <w:pPr>
              <w:pStyle w:val="283"/>
            </w:pPr>
            <w:r>
              <w:t>评分标准</w:t>
            </w:r>
          </w:p>
        </w:tc>
      </w:tr>
      <w:tr w14:paraId="22B8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971" w:type="dxa"/>
            <w:vMerge w:val="restart"/>
            <w:vAlign w:val="center"/>
          </w:tcPr>
          <w:p w14:paraId="33BED80B">
            <w:pPr>
              <w:pStyle w:val="283"/>
              <w:jc w:val="center"/>
            </w:pPr>
            <w:r>
              <w:t>2.2.</w:t>
            </w:r>
            <w:r>
              <w:rPr>
                <w:rFonts w:hint="eastAsia"/>
              </w:rPr>
              <w:t>3</w:t>
            </w:r>
          </w:p>
          <w:p w14:paraId="3B72EE2C">
            <w:pPr>
              <w:pStyle w:val="283"/>
              <w:jc w:val="center"/>
            </w:pPr>
            <w:r>
              <w:t>（</w:t>
            </w:r>
            <w:r>
              <w:rPr>
                <w:rFonts w:hint="eastAsia"/>
              </w:rPr>
              <w:t>1</w:t>
            </w:r>
            <w:r>
              <w:t>）</w:t>
            </w:r>
          </w:p>
        </w:tc>
        <w:tc>
          <w:tcPr>
            <w:tcW w:w="1323" w:type="dxa"/>
            <w:vMerge w:val="restart"/>
            <w:vAlign w:val="center"/>
          </w:tcPr>
          <w:p w14:paraId="4327CF19">
            <w:pPr>
              <w:pStyle w:val="283"/>
              <w:jc w:val="center"/>
            </w:pPr>
            <w:r>
              <w:t>技术评分标准</w:t>
            </w:r>
          </w:p>
          <w:p w14:paraId="6940C600">
            <w:pPr>
              <w:pStyle w:val="283"/>
              <w:jc w:val="center"/>
            </w:pPr>
            <w:r>
              <w:t>（</w:t>
            </w:r>
            <w:r>
              <w:rPr>
                <w:rFonts w:hint="eastAsia"/>
              </w:rPr>
              <w:t>55</w:t>
            </w:r>
            <w:r>
              <w:t>分）</w:t>
            </w:r>
          </w:p>
        </w:tc>
        <w:tc>
          <w:tcPr>
            <w:tcW w:w="2032" w:type="dxa"/>
            <w:tcMar>
              <w:top w:w="0" w:type="dxa"/>
              <w:left w:w="57" w:type="dxa"/>
              <w:bottom w:w="0" w:type="dxa"/>
              <w:right w:w="57" w:type="dxa"/>
            </w:tcMar>
            <w:vAlign w:val="center"/>
          </w:tcPr>
          <w:p w14:paraId="471B0A1A">
            <w:pPr>
              <w:pStyle w:val="283"/>
              <w:jc w:val="center"/>
              <w:rPr>
                <w:color w:val="000000" w:themeColor="text1"/>
                <w14:textFill>
                  <w14:solidFill>
                    <w14:schemeClr w14:val="tx1"/>
                  </w14:solidFill>
                </w14:textFill>
              </w:rPr>
            </w:pPr>
            <w:r>
              <w:rPr>
                <w:color w:val="000000" w:themeColor="text1"/>
                <w14:textFill>
                  <w14:solidFill>
                    <w14:schemeClr w14:val="tx1"/>
                  </w14:solidFill>
                </w14:textFill>
              </w:rPr>
              <w:t>内容完整性和编制水平</w:t>
            </w:r>
          </w:p>
          <w:p w14:paraId="74F8D89F">
            <w:pPr>
              <w:pStyle w:val="283"/>
              <w:jc w:val="cente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分）</w:t>
            </w:r>
          </w:p>
        </w:tc>
        <w:tc>
          <w:tcPr>
            <w:tcW w:w="4866" w:type="dxa"/>
            <w:tcMar>
              <w:top w:w="0" w:type="dxa"/>
              <w:left w:w="57" w:type="dxa"/>
              <w:bottom w:w="0" w:type="dxa"/>
              <w:right w:w="57" w:type="dxa"/>
            </w:tcMar>
            <w:vAlign w:val="center"/>
          </w:tcPr>
          <w:p w14:paraId="099B37D0">
            <w:pPr>
              <w:pStyle w:val="283"/>
              <w:rPr>
                <w:color w:val="000000" w:themeColor="text1"/>
                <w14:textFill>
                  <w14:solidFill>
                    <w14:schemeClr w14:val="tx1"/>
                  </w14:solidFill>
                </w14:textFill>
              </w:rPr>
            </w:pPr>
            <w:r>
              <w:rPr>
                <w:color w:val="000000" w:themeColor="text1"/>
                <w14:textFill>
                  <w14:solidFill>
                    <w14:schemeClr w14:val="tx1"/>
                  </w14:solidFill>
                </w14:textFill>
              </w:rPr>
              <w:t>施工组织设计内容规范、全面完整，能够指导施工，符合现场实际情况，满足施工要求，最高得</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分。</w:t>
            </w:r>
          </w:p>
        </w:tc>
      </w:tr>
      <w:tr w14:paraId="4F2E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971" w:type="dxa"/>
            <w:vMerge w:val="continue"/>
            <w:vAlign w:val="center"/>
          </w:tcPr>
          <w:p w14:paraId="282A07F6">
            <w:pPr>
              <w:pStyle w:val="283"/>
              <w:jc w:val="center"/>
            </w:pPr>
          </w:p>
        </w:tc>
        <w:tc>
          <w:tcPr>
            <w:tcW w:w="1323" w:type="dxa"/>
            <w:vMerge w:val="continue"/>
            <w:vAlign w:val="center"/>
          </w:tcPr>
          <w:p w14:paraId="6F803CA9">
            <w:pPr>
              <w:pStyle w:val="283"/>
              <w:jc w:val="center"/>
            </w:pPr>
          </w:p>
        </w:tc>
        <w:tc>
          <w:tcPr>
            <w:tcW w:w="2032" w:type="dxa"/>
            <w:tcMar>
              <w:top w:w="0" w:type="dxa"/>
              <w:left w:w="57" w:type="dxa"/>
              <w:bottom w:w="0" w:type="dxa"/>
              <w:right w:w="57" w:type="dxa"/>
            </w:tcMar>
            <w:vAlign w:val="center"/>
          </w:tcPr>
          <w:p w14:paraId="1817E9B4">
            <w:pPr>
              <w:pStyle w:val="283"/>
              <w:jc w:val="center"/>
            </w:pPr>
            <w:r>
              <w:t>施工方案与技术措施</w:t>
            </w:r>
          </w:p>
          <w:p w14:paraId="25A4067F">
            <w:pPr>
              <w:pStyle w:val="283"/>
              <w:jc w:val="center"/>
            </w:pPr>
            <w:r>
              <w:t>（1</w:t>
            </w:r>
            <w:r>
              <w:rPr>
                <w:rFonts w:hint="eastAsia"/>
              </w:rPr>
              <w:t>0</w:t>
            </w:r>
            <w:r>
              <w:t>分）</w:t>
            </w:r>
          </w:p>
        </w:tc>
        <w:tc>
          <w:tcPr>
            <w:tcW w:w="4866" w:type="dxa"/>
            <w:tcMar>
              <w:top w:w="0" w:type="dxa"/>
              <w:left w:w="57" w:type="dxa"/>
              <w:bottom w:w="0" w:type="dxa"/>
              <w:right w:w="57" w:type="dxa"/>
            </w:tcMar>
            <w:vAlign w:val="center"/>
          </w:tcPr>
          <w:p w14:paraId="209A0D95">
            <w:pPr>
              <w:pStyle w:val="283"/>
            </w:pPr>
            <w:r>
              <w:t>1、各分部分项工程主要施工技术方法及采取的措施科学合理，最多得</w:t>
            </w:r>
            <w:r>
              <w:rPr>
                <w:rFonts w:hint="eastAsia"/>
              </w:rPr>
              <w:t>5</w:t>
            </w:r>
            <w:r>
              <w:t>分；</w:t>
            </w:r>
          </w:p>
          <w:p w14:paraId="5107BFA1">
            <w:pPr>
              <w:pStyle w:val="283"/>
            </w:pPr>
            <w:r>
              <w:t>2、对施工难点和关键工序所采取的技术方法及措施科学合理，最多得5分。</w:t>
            </w:r>
          </w:p>
          <w:p w14:paraId="314F6DAA">
            <w:pPr>
              <w:pStyle w:val="283"/>
            </w:pPr>
            <w:r>
              <w:t>本项最高得1</w:t>
            </w:r>
            <w:r>
              <w:rPr>
                <w:rFonts w:hint="eastAsia"/>
              </w:rPr>
              <w:t>0</w:t>
            </w:r>
            <w:r>
              <w:t>分。</w:t>
            </w:r>
          </w:p>
        </w:tc>
      </w:tr>
      <w:tr w14:paraId="26B1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971" w:type="dxa"/>
            <w:vMerge w:val="continue"/>
            <w:vAlign w:val="center"/>
          </w:tcPr>
          <w:p w14:paraId="52AE03FE">
            <w:pPr>
              <w:pStyle w:val="283"/>
              <w:jc w:val="center"/>
            </w:pPr>
          </w:p>
        </w:tc>
        <w:tc>
          <w:tcPr>
            <w:tcW w:w="1323" w:type="dxa"/>
            <w:vMerge w:val="continue"/>
            <w:vAlign w:val="center"/>
          </w:tcPr>
          <w:p w14:paraId="78DBFA71">
            <w:pPr>
              <w:pStyle w:val="283"/>
              <w:jc w:val="center"/>
            </w:pPr>
          </w:p>
        </w:tc>
        <w:tc>
          <w:tcPr>
            <w:tcW w:w="2032" w:type="dxa"/>
            <w:tcMar>
              <w:top w:w="0" w:type="dxa"/>
              <w:left w:w="57" w:type="dxa"/>
              <w:bottom w:w="0" w:type="dxa"/>
              <w:right w:w="57" w:type="dxa"/>
            </w:tcMar>
            <w:vAlign w:val="center"/>
          </w:tcPr>
          <w:p w14:paraId="35F2CB62">
            <w:pPr>
              <w:pStyle w:val="283"/>
              <w:jc w:val="center"/>
            </w:pPr>
            <w:r>
              <w:t>质量管理体系与措施</w:t>
            </w:r>
          </w:p>
          <w:p w14:paraId="2A23B2B8">
            <w:pPr>
              <w:pStyle w:val="283"/>
              <w:jc w:val="center"/>
            </w:pPr>
            <w:r>
              <w:t>（10分）</w:t>
            </w:r>
          </w:p>
        </w:tc>
        <w:tc>
          <w:tcPr>
            <w:tcW w:w="4866" w:type="dxa"/>
            <w:tcMar>
              <w:top w:w="0" w:type="dxa"/>
              <w:left w:w="57" w:type="dxa"/>
              <w:bottom w:w="0" w:type="dxa"/>
              <w:right w:w="57" w:type="dxa"/>
            </w:tcMar>
            <w:vAlign w:val="center"/>
          </w:tcPr>
          <w:p w14:paraId="368C0573">
            <w:pPr>
              <w:pStyle w:val="283"/>
            </w:pPr>
            <w:r>
              <w:t>1、质量通病治理措施科学合理，最多得3分；</w:t>
            </w:r>
          </w:p>
          <w:p w14:paraId="34B9E6FE">
            <w:pPr>
              <w:pStyle w:val="283"/>
            </w:pPr>
            <w:r>
              <w:t>2、质量目标明确，针对本项目质量问题及施工难点制定切实可行的预控措施，最多得3分；</w:t>
            </w:r>
          </w:p>
          <w:p w14:paraId="5ADF6C6C">
            <w:pPr>
              <w:pStyle w:val="283"/>
            </w:pPr>
            <w:r>
              <w:t>3、有完善的质量保证体系、质量保证措施，最多得4分。</w:t>
            </w:r>
          </w:p>
          <w:p w14:paraId="484F5662">
            <w:pPr>
              <w:pStyle w:val="283"/>
            </w:pPr>
            <w:r>
              <w:t>本项最高得10分。</w:t>
            </w:r>
          </w:p>
        </w:tc>
      </w:tr>
      <w:tr w14:paraId="7ACA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971" w:type="dxa"/>
            <w:vMerge w:val="continue"/>
            <w:vAlign w:val="center"/>
          </w:tcPr>
          <w:p w14:paraId="0BC75C8A">
            <w:pPr>
              <w:pStyle w:val="283"/>
              <w:jc w:val="center"/>
            </w:pPr>
          </w:p>
        </w:tc>
        <w:tc>
          <w:tcPr>
            <w:tcW w:w="1323" w:type="dxa"/>
            <w:vMerge w:val="continue"/>
            <w:vAlign w:val="center"/>
          </w:tcPr>
          <w:p w14:paraId="7A35CBCF">
            <w:pPr>
              <w:pStyle w:val="283"/>
              <w:jc w:val="center"/>
            </w:pPr>
          </w:p>
        </w:tc>
        <w:tc>
          <w:tcPr>
            <w:tcW w:w="2032" w:type="dxa"/>
            <w:tcMar>
              <w:top w:w="0" w:type="dxa"/>
              <w:left w:w="57" w:type="dxa"/>
              <w:bottom w:w="0" w:type="dxa"/>
              <w:right w:w="57" w:type="dxa"/>
            </w:tcMar>
            <w:vAlign w:val="center"/>
          </w:tcPr>
          <w:p w14:paraId="303C2142">
            <w:pPr>
              <w:pStyle w:val="283"/>
              <w:jc w:val="center"/>
            </w:pPr>
            <w:r>
              <w:t>安全管理体系与措施</w:t>
            </w:r>
          </w:p>
          <w:p w14:paraId="7CD8AE72">
            <w:pPr>
              <w:pStyle w:val="283"/>
              <w:jc w:val="center"/>
            </w:pPr>
            <w:r>
              <w:t>（10分）</w:t>
            </w:r>
          </w:p>
        </w:tc>
        <w:tc>
          <w:tcPr>
            <w:tcW w:w="4866" w:type="dxa"/>
            <w:tcMar>
              <w:top w:w="0" w:type="dxa"/>
              <w:left w:w="57" w:type="dxa"/>
              <w:bottom w:w="0" w:type="dxa"/>
              <w:right w:w="57" w:type="dxa"/>
            </w:tcMar>
            <w:vAlign w:val="center"/>
          </w:tcPr>
          <w:p w14:paraId="1FA93B22">
            <w:pPr>
              <w:pStyle w:val="283"/>
            </w:pPr>
            <w:r>
              <w:t>1、企业安全体系健全、完善、合理的，最多得4分；</w:t>
            </w:r>
          </w:p>
          <w:p w14:paraId="3A4E5A99">
            <w:pPr>
              <w:pStyle w:val="283"/>
            </w:pPr>
            <w:r>
              <w:t>2、安全生产施工保障措施科学合理，最多得4分；</w:t>
            </w:r>
          </w:p>
          <w:p w14:paraId="6AF671DA">
            <w:pPr>
              <w:pStyle w:val="283"/>
            </w:pPr>
            <w:r>
              <w:t>3、现场平面布置合理，符合安全施工，最多得2分。</w:t>
            </w:r>
          </w:p>
          <w:p w14:paraId="0B7AA2F9">
            <w:pPr>
              <w:pStyle w:val="283"/>
            </w:pPr>
            <w:r>
              <w:t>本项最高得10分。</w:t>
            </w:r>
          </w:p>
        </w:tc>
      </w:tr>
      <w:tr w14:paraId="6575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971" w:type="dxa"/>
            <w:vMerge w:val="continue"/>
            <w:vAlign w:val="center"/>
          </w:tcPr>
          <w:p w14:paraId="52C5361A">
            <w:pPr>
              <w:pStyle w:val="283"/>
              <w:jc w:val="center"/>
            </w:pPr>
          </w:p>
        </w:tc>
        <w:tc>
          <w:tcPr>
            <w:tcW w:w="1323" w:type="dxa"/>
            <w:vMerge w:val="continue"/>
            <w:vAlign w:val="center"/>
          </w:tcPr>
          <w:p w14:paraId="72B9557D">
            <w:pPr>
              <w:pStyle w:val="283"/>
              <w:jc w:val="center"/>
            </w:pPr>
          </w:p>
        </w:tc>
        <w:tc>
          <w:tcPr>
            <w:tcW w:w="2032" w:type="dxa"/>
            <w:tcMar>
              <w:top w:w="0" w:type="dxa"/>
              <w:left w:w="57" w:type="dxa"/>
              <w:bottom w:w="0" w:type="dxa"/>
              <w:right w:w="57" w:type="dxa"/>
            </w:tcMar>
            <w:vAlign w:val="center"/>
          </w:tcPr>
          <w:p w14:paraId="4B1198A4">
            <w:pPr>
              <w:pStyle w:val="283"/>
              <w:jc w:val="center"/>
            </w:pPr>
            <w:r>
              <w:t>环境保护管理体系与措施</w:t>
            </w:r>
          </w:p>
          <w:p w14:paraId="7D19ABB5">
            <w:pPr>
              <w:pStyle w:val="283"/>
              <w:jc w:val="center"/>
            </w:pPr>
            <w:r>
              <w:t>（10分）</w:t>
            </w:r>
          </w:p>
        </w:tc>
        <w:tc>
          <w:tcPr>
            <w:tcW w:w="4866" w:type="dxa"/>
            <w:tcMar>
              <w:top w:w="0" w:type="dxa"/>
              <w:left w:w="57" w:type="dxa"/>
              <w:bottom w:w="0" w:type="dxa"/>
              <w:right w:w="57" w:type="dxa"/>
            </w:tcMar>
            <w:vAlign w:val="center"/>
          </w:tcPr>
          <w:p w14:paraId="5CDD40AE">
            <w:pPr>
              <w:pStyle w:val="283"/>
            </w:pPr>
            <w:r>
              <w:t>1、防尘措施、噪音控制、挥发性有机物控制等措施科学合理，最多得2分；</w:t>
            </w:r>
          </w:p>
          <w:p w14:paraId="2F072BDA">
            <w:pPr>
              <w:pStyle w:val="283"/>
            </w:pPr>
            <w:r>
              <w:t>2、对于施工过程中环境治理措施科学合理，最多得4分；</w:t>
            </w:r>
          </w:p>
          <w:p w14:paraId="412A1F77">
            <w:pPr>
              <w:pStyle w:val="283"/>
            </w:pPr>
            <w:r>
              <w:t>3、施工过程中环境检测方案、施工结束后生态恢复工作措施科学合理，最多得4分；</w:t>
            </w:r>
          </w:p>
          <w:p w14:paraId="0805E6D6">
            <w:pPr>
              <w:pStyle w:val="283"/>
            </w:pPr>
            <w:r>
              <w:t>本项最高得10分。</w:t>
            </w:r>
          </w:p>
        </w:tc>
      </w:tr>
      <w:tr w14:paraId="0DDA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971" w:type="dxa"/>
            <w:vMerge w:val="continue"/>
            <w:vAlign w:val="center"/>
          </w:tcPr>
          <w:p w14:paraId="5E62DB68">
            <w:pPr>
              <w:pStyle w:val="283"/>
              <w:jc w:val="center"/>
            </w:pPr>
          </w:p>
        </w:tc>
        <w:tc>
          <w:tcPr>
            <w:tcW w:w="1323" w:type="dxa"/>
            <w:vMerge w:val="continue"/>
            <w:vAlign w:val="center"/>
          </w:tcPr>
          <w:p w14:paraId="1188078A">
            <w:pPr>
              <w:pStyle w:val="283"/>
              <w:jc w:val="center"/>
            </w:pPr>
          </w:p>
        </w:tc>
        <w:tc>
          <w:tcPr>
            <w:tcW w:w="2032" w:type="dxa"/>
            <w:tcMar>
              <w:top w:w="0" w:type="dxa"/>
              <w:left w:w="57" w:type="dxa"/>
              <w:bottom w:w="0" w:type="dxa"/>
              <w:right w:w="57" w:type="dxa"/>
            </w:tcMar>
            <w:vAlign w:val="center"/>
          </w:tcPr>
          <w:p w14:paraId="0350239C">
            <w:pPr>
              <w:pStyle w:val="283"/>
              <w:jc w:val="center"/>
            </w:pPr>
            <w:r>
              <w:t>工程进度计划与措施</w:t>
            </w:r>
          </w:p>
          <w:p w14:paraId="2A95FC0C">
            <w:pPr>
              <w:pStyle w:val="283"/>
              <w:jc w:val="center"/>
            </w:pPr>
            <w:r>
              <w:t>（10分）</w:t>
            </w:r>
          </w:p>
        </w:tc>
        <w:tc>
          <w:tcPr>
            <w:tcW w:w="4866" w:type="dxa"/>
            <w:tcMar>
              <w:top w:w="0" w:type="dxa"/>
              <w:left w:w="57" w:type="dxa"/>
              <w:bottom w:w="0" w:type="dxa"/>
              <w:right w:w="57" w:type="dxa"/>
            </w:tcMar>
            <w:vAlign w:val="center"/>
          </w:tcPr>
          <w:p w14:paraId="56F313B4">
            <w:pPr>
              <w:pStyle w:val="283"/>
            </w:pPr>
            <w:r>
              <w:t>1、工期及节点工期的保障措施科学合理，并承诺按照节点工期要求完工，最多得5分，未承诺的不得分；</w:t>
            </w:r>
          </w:p>
          <w:p w14:paraId="4647B4D6">
            <w:pPr>
              <w:pStyle w:val="283"/>
            </w:pPr>
            <w:r>
              <w:t>2、针对工程特点、工期、技术要求，施工机械配置及进场计划科学合理，最多得5分。</w:t>
            </w:r>
          </w:p>
          <w:p w14:paraId="47F1446B">
            <w:pPr>
              <w:pStyle w:val="283"/>
            </w:pPr>
            <w:r>
              <w:t>本项最高得10分。</w:t>
            </w:r>
          </w:p>
        </w:tc>
      </w:tr>
      <w:tr w14:paraId="564D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971" w:type="dxa"/>
            <w:tcMar>
              <w:top w:w="0" w:type="dxa"/>
              <w:left w:w="0" w:type="dxa"/>
              <w:bottom w:w="0" w:type="dxa"/>
              <w:right w:w="0" w:type="dxa"/>
            </w:tcMar>
            <w:vAlign w:val="center"/>
          </w:tcPr>
          <w:p w14:paraId="143C6828">
            <w:pPr>
              <w:pStyle w:val="283"/>
              <w:jc w:val="center"/>
            </w:pPr>
            <w:r>
              <w:t>2.2.</w:t>
            </w:r>
            <w:r>
              <w:rPr>
                <w:rFonts w:hint="eastAsia"/>
              </w:rPr>
              <w:t>3</w:t>
            </w:r>
          </w:p>
          <w:p w14:paraId="6C74834C">
            <w:pPr>
              <w:pStyle w:val="283"/>
              <w:jc w:val="center"/>
            </w:pPr>
            <w:r>
              <w:t>（</w:t>
            </w:r>
            <w:r>
              <w:rPr>
                <w:rFonts w:hint="eastAsia"/>
              </w:rPr>
              <w:t>2</w:t>
            </w:r>
            <w:r>
              <w:t>）</w:t>
            </w:r>
          </w:p>
        </w:tc>
        <w:tc>
          <w:tcPr>
            <w:tcW w:w="1323" w:type="dxa"/>
            <w:tcMar>
              <w:top w:w="0" w:type="dxa"/>
              <w:left w:w="0" w:type="dxa"/>
              <w:bottom w:w="0" w:type="dxa"/>
              <w:right w:w="0" w:type="dxa"/>
            </w:tcMar>
            <w:vAlign w:val="center"/>
          </w:tcPr>
          <w:p w14:paraId="4CDDE05D">
            <w:pPr>
              <w:pStyle w:val="283"/>
              <w:jc w:val="center"/>
            </w:pPr>
            <w:r>
              <w:t>报价评分标准</w:t>
            </w:r>
          </w:p>
          <w:p w14:paraId="76F51D08">
            <w:pPr>
              <w:pStyle w:val="283"/>
              <w:jc w:val="center"/>
            </w:pPr>
            <w:r>
              <w:t>（40分）</w:t>
            </w:r>
          </w:p>
        </w:tc>
        <w:tc>
          <w:tcPr>
            <w:tcW w:w="6898" w:type="dxa"/>
            <w:gridSpan w:val="2"/>
            <w:tcMar>
              <w:top w:w="0" w:type="dxa"/>
              <w:left w:w="0" w:type="dxa"/>
              <w:bottom w:w="0" w:type="dxa"/>
              <w:right w:w="0" w:type="dxa"/>
            </w:tcMar>
            <w:vAlign w:val="center"/>
          </w:tcPr>
          <w:p w14:paraId="3467C686">
            <w:pPr>
              <w:pStyle w:val="283"/>
            </w:pPr>
            <w:r>
              <w:t>偏差率=100%×（投标人评标价-评标基准价）/评标基准价</w:t>
            </w:r>
            <w:r>
              <w:rPr>
                <w:rFonts w:hint="eastAsia"/>
              </w:rPr>
              <w:t>。</w:t>
            </w:r>
          </w:p>
          <w:p w14:paraId="0C37DE05">
            <w:pPr>
              <w:pStyle w:val="283"/>
            </w:pPr>
            <w:r>
              <w:t>注：评标价等于评标基准价得最高分，每高于评标基准价1%，扣1分，每低于评标基准价1%，扣0.5分；扣完为止。</w:t>
            </w:r>
          </w:p>
        </w:tc>
      </w:tr>
      <w:tr w14:paraId="7292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71" w:type="dxa"/>
            <w:tcMar>
              <w:top w:w="0" w:type="dxa"/>
              <w:left w:w="0" w:type="dxa"/>
              <w:bottom w:w="0" w:type="dxa"/>
              <w:right w:w="0" w:type="dxa"/>
            </w:tcMar>
            <w:vAlign w:val="center"/>
          </w:tcPr>
          <w:p w14:paraId="693A281C">
            <w:pPr>
              <w:pStyle w:val="283"/>
              <w:jc w:val="center"/>
            </w:pPr>
            <w:r>
              <w:t>2.</w:t>
            </w:r>
            <w:r>
              <w:rPr>
                <w:rFonts w:hint="eastAsia"/>
              </w:rPr>
              <w:t>2.3</w:t>
            </w:r>
          </w:p>
          <w:p w14:paraId="7721B640">
            <w:pPr>
              <w:pStyle w:val="283"/>
              <w:jc w:val="center"/>
            </w:pPr>
            <w:r>
              <w:t>（</w:t>
            </w:r>
            <w:r>
              <w:rPr>
                <w:rFonts w:hint="eastAsia"/>
              </w:rPr>
              <w:t>3</w:t>
            </w:r>
            <w:r>
              <w:t>）</w:t>
            </w:r>
          </w:p>
        </w:tc>
        <w:tc>
          <w:tcPr>
            <w:tcW w:w="1323" w:type="dxa"/>
            <w:tcMar>
              <w:top w:w="0" w:type="dxa"/>
              <w:left w:w="0" w:type="dxa"/>
              <w:bottom w:w="0" w:type="dxa"/>
              <w:right w:w="0" w:type="dxa"/>
            </w:tcMar>
            <w:vAlign w:val="center"/>
          </w:tcPr>
          <w:p w14:paraId="6359ADA8">
            <w:pPr>
              <w:pStyle w:val="283"/>
              <w:jc w:val="center"/>
            </w:pPr>
            <w:r>
              <w:t>其他因素评分标准</w:t>
            </w:r>
            <w:r>
              <w:rPr>
                <w:rFonts w:hint="eastAsia"/>
              </w:rPr>
              <w:t>（5）</w:t>
            </w:r>
          </w:p>
        </w:tc>
        <w:tc>
          <w:tcPr>
            <w:tcW w:w="2032" w:type="dxa"/>
            <w:tcMar>
              <w:top w:w="0" w:type="dxa"/>
              <w:left w:w="0" w:type="dxa"/>
              <w:bottom w:w="0" w:type="dxa"/>
              <w:right w:w="0" w:type="dxa"/>
            </w:tcMar>
            <w:vAlign w:val="center"/>
          </w:tcPr>
          <w:p w14:paraId="2CA5D996">
            <w:pPr>
              <w:pStyle w:val="283"/>
              <w:jc w:val="center"/>
            </w:pPr>
            <w:r>
              <w:t>投标人业绩</w:t>
            </w:r>
          </w:p>
          <w:p w14:paraId="02680257">
            <w:pPr>
              <w:ind w:firstLine="0" w:firstLineChars="0"/>
              <w:jc w:val="center"/>
            </w:pPr>
            <w:r>
              <w:rPr>
                <w:rFonts w:hint="eastAsia"/>
              </w:rPr>
              <w:t>（5）</w:t>
            </w:r>
          </w:p>
        </w:tc>
        <w:tc>
          <w:tcPr>
            <w:tcW w:w="4866" w:type="dxa"/>
            <w:tcMar>
              <w:top w:w="0" w:type="dxa"/>
              <w:left w:w="0" w:type="dxa"/>
              <w:bottom w:w="0" w:type="dxa"/>
              <w:right w:w="0" w:type="dxa"/>
            </w:tcMar>
            <w:vAlign w:val="center"/>
          </w:tcPr>
          <w:p w14:paraId="0C0B0C19">
            <w:pPr>
              <w:pStyle w:val="283"/>
            </w:pPr>
            <w:r>
              <w:t>20</w:t>
            </w:r>
            <w:r>
              <w:rPr>
                <w:rFonts w:hint="eastAsia"/>
              </w:rPr>
              <w:t>21</w:t>
            </w:r>
            <w:r>
              <w:t>年1月1日至投标截止日（以</w:t>
            </w:r>
            <w:r>
              <w:rPr>
                <w:rFonts w:hint="eastAsia"/>
              </w:rPr>
              <w:t>开工</w:t>
            </w:r>
            <w:r>
              <w:t>时间为准），投标人在满足资格条件的基础上：</w:t>
            </w:r>
          </w:p>
          <w:p w14:paraId="4B075D81">
            <w:pPr>
              <w:pStyle w:val="283"/>
            </w:pPr>
            <w:r>
              <w:t>每完成过1项</w:t>
            </w:r>
            <w:r>
              <w:rPr>
                <w:rFonts w:hint="eastAsia"/>
              </w:rPr>
              <w:t>合同额在80万以上的</w:t>
            </w:r>
            <w:r>
              <w:t>机场</w:t>
            </w:r>
            <w:r>
              <w:rPr>
                <w:rFonts w:hint="eastAsia"/>
              </w:rPr>
              <w:t>劳务施工</w:t>
            </w:r>
            <w:r>
              <w:t>业绩</w:t>
            </w:r>
            <w:r>
              <w:rPr>
                <w:rFonts w:hint="eastAsia"/>
              </w:rPr>
              <w:t>或供货业绩，</w:t>
            </w:r>
            <w:r>
              <w:t>得</w:t>
            </w:r>
            <w:r>
              <w:rPr>
                <w:rFonts w:hint="eastAsia"/>
              </w:rPr>
              <w:t>2.5</w:t>
            </w:r>
            <w:r>
              <w:t>分，本项最多得</w:t>
            </w:r>
            <w:r>
              <w:rPr>
                <w:rFonts w:hint="eastAsia"/>
              </w:rPr>
              <w:t>5</w:t>
            </w:r>
            <w:r>
              <w:t>分。</w:t>
            </w:r>
          </w:p>
          <w:p w14:paraId="6B2E8431">
            <w:pPr>
              <w:pStyle w:val="283"/>
            </w:pPr>
            <w:r>
              <w:t>须提供合同协议书（可附合同关键页，包含不限于首页、工程内容关键页、金额页、签字页等）</w:t>
            </w:r>
          </w:p>
        </w:tc>
      </w:tr>
    </w:tbl>
    <w:p w14:paraId="6F08073B">
      <w:pPr>
        <w:pStyle w:val="2"/>
        <w:ind w:firstLine="757"/>
        <w:rPr>
          <w:rFonts w:hint="eastAsia" w:ascii="华文仿宋" w:hAnsi="华文仿宋" w:cs="华文仿宋"/>
          <w:sz w:val="21"/>
        </w:rPr>
      </w:pPr>
      <w:r>
        <w:rPr>
          <w:rFonts w:hint="eastAsia" w:ascii="华文仿宋" w:hAnsi="华文仿宋" w:cs="华文仿宋"/>
          <w:bCs/>
          <w:spacing w:val="9"/>
        </w:rPr>
        <w:br w:type="page"/>
      </w:r>
      <w:bookmarkStart w:id="8" w:name="_Toc22626"/>
      <w:r>
        <w:rPr>
          <w:rFonts w:hint="eastAsia"/>
        </w:rPr>
        <w:t>第五章 合同签订</w:t>
      </w:r>
      <w:bookmarkEnd w:id="8"/>
    </w:p>
    <w:p w14:paraId="220A42DE">
      <w:pPr>
        <w:ind w:firstLine="480"/>
        <w:rPr>
          <w:rFonts w:hint="eastAsia" w:ascii="华文宋体" w:hAnsi="华文宋体"/>
          <w:szCs w:val="24"/>
        </w:rPr>
      </w:pPr>
      <w:r>
        <w:rPr>
          <w:rFonts w:hint="eastAsia" w:ascii="华文宋体" w:hAnsi="华文宋体"/>
          <w:szCs w:val="24"/>
        </w:rPr>
        <w:t>招标方保留在签订合同之前任何时候接受或拒绝任何招标投标文件，以及宣布本次招标无效或拒绝所有投标文件的权力，对受影响的投标人不承担任何责任，也无义务向受影响的投标人解释采取这一行动的理由。</w:t>
      </w:r>
    </w:p>
    <w:p w14:paraId="7EB40FCB">
      <w:pPr>
        <w:ind w:firstLine="480"/>
        <w:rPr>
          <w:rFonts w:hint="eastAsia" w:ascii="华文宋体" w:hAnsi="华文宋体"/>
          <w:szCs w:val="24"/>
        </w:rPr>
      </w:pPr>
      <w:r>
        <w:rPr>
          <w:rFonts w:hint="eastAsia" w:ascii="华文宋体" w:hAnsi="华文宋体"/>
          <w:szCs w:val="24"/>
        </w:rPr>
        <w:t>投标人确定中标后，招标人将向投标人发出中标通知书。</w:t>
      </w:r>
    </w:p>
    <w:p w14:paraId="5CCED415">
      <w:pPr>
        <w:ind w:firstLine="480"/>
        <w:rPr>
          <w:rFonts w:hint="eastAsia" w:ascii="华文宋体" w:hAnsi="华文宋体"/>
          <w:szCs w:val="24"/>
        </w:rPr>
      </w:pPr>
      <w:r>
        <w:rPr>
          <w:rFonts w:hint="eastAsia" w:ascii="华文宋体" w:hAnsi="华文宋体"/>
          <w:szCs w:val="24"/>
        </w:rPr>
        <w:t>投标人中标通知书是合同的一个组成部分。</w:t>
      </w:r>
    </w:p>
    <w:p w14:paraId="05AB14DB">
      <w:pPr>
        <w:ind w:firstLine="480"/>
        <w:rPr>
          <w:rFonts w:hint="eastAsia" w:ascii="华文宋体" w:hAnsi="华文宋体"/>
          <w:szCs w:val="24"/>
        </w:rPr>
      </w:pPr>
      <w:r>
        <w:rPr>
          <w:rFonts w:hint="eastAsia" w:ascii="华文宋体" w:hAnsi="华文宋体"/>
          <w:szCs w:val="24"/>
        </w:rPr>
        <w:t>投标中标人应按中标通知书规定的时间、地点与招标人签订合同，否则按招标有效期内撤回投标文件处理。</w:t>
      </w:r>
    </w:p>
    <w:p w14:paraId="0F4BC644">
      <w:pPr>
        <w:ind w:firstLine="480"/>
        <w:rPr>
          <w:rFonts w:hint="eastAsia" w:ascii="华文宋体" w:hAnsi="华文宋体" w:cs="华文仿宋"/>
          <w:b/>
          <w:bCs/>
          <w:spacing w:val="-8"/>
          <w:szCs w:val="24"/>
        </w:rPr>
      </w:pPr>
      <w:r>
        <w:rPr>
          <w:rFonts w:hint="eastAsia" w:ascii="华文宋体" w:hAnsi="华文宋体"/>
          <w:b/>
          <w:bCs/>
          <w:szCs w:val="24"/>
        </w:rPr>
        <w:t>合同文本由招标方和中标方另行协商</w:t>
      </w:r>
      <w:r>
        <w:rPr>
          <w:rFonts w:hint="eastAsia" w:ascii="华文宋体" w:hAnsi="华文宋体" w:cs="华文仿宋"/>
          <w:b/>
          <w:bCs/>
          <w:spacing w:val="-8"/>
          <w:szCs w:val="24"/>
        </w:rPr>
        <w:t>。</w:t>
      </w:r>
    </w:p>
    <w:p w14:paraId="6901D4B9">
      <w:pPr>
        <w:ind w:firstLine="480"/>
        <w:rPr>
          <w:rFonts w:hint="eastAsia" w:ascii="华文宋体" w:hAnsi="华文宋体"/>
          <w:b/>
          <w:szCs w:val="24"/>
        </w:rPr>
      </w:pPr>
      <w:r>
        <w:rPr>
          <w:rFonts w:hint="eastAsia" w:ascii="华文宋体" w:hAnsi="华文宋体"/>
          <w:b/>
          <w:color w:val="000000"/>
          <w:kern w:val="0"/>
          <w:szCs w:val="24"/>
        </w:rPr>
        <w:t>甲方：南京禄口国际机场空港科技有限公司 （以下简称甲方）</w:t>
      </w:r>
    </w:p>
    <w:p w14:paraId="064ABBFD">
      <w:pPr>
        <w:ind w:firstLine="480"/>
        <w:rPr>
          <w:rFonts w:hint="eastAsia" w:ascii="华文宋体" w:hAnsi="华文宋体"/>
          <w:b/>
          <w:color w:val="000000"/>
          <w:kern w:val="0"/>
          <w:szCs w:val="24"/>
        </w:rPr>
      </w:pPr>
      <w:r>
        <w:rPr>
          <w:rFonts w:hint="eastAsia" w:ascii="华文宋体" w:hAnsi="华文宋体"/>
          <w:b/>
          <w:color w:val="000000"/>
          <w:kern w:val="0"/>
          <w:szCs w:val="24"/>
        </w:rPr>
        <w:t>乙方：（以下简称乙方）</w:t>
      </w:r>
    </w:p>
    <w:p w14:paraId="7C1A9945">
      <w:pPr>
        <w:ind w:firstLine="480"/>
        <w:rPr>
          <w:rFonts w:hint="eastAsia" w:ascii="华文宋体" w:hAnsi="华文宋体"/>
          <w:color w:val="000000"/>
          <w:kern w:val="0"/>
          <w:szCs w:val="24"/>
        </w:rPr>
      </w:pPr>
      <w:r>
        <w:rPr>
          <w:rFonts w:hint="eastAsia" w:ascii="华文宋体" w:hAnsi="华文宋体"/>
          <w:color w:val="000000"/>
          <w:kern w:val="0"/>
          <w:szCs w:val="24"/>
        </w:rPr>
        <w:t>依照《中华人民共和国民法典》及有关法律法规的规定，遵循平等、自愿、公平和诚实信用的原则，甲乙双方就</w:t>
      </w:r>
      <w:r>
        <w:rPr>
          <w:rFonts w:hint="eastAsia" w:ascii="华文宋体" w:hAnsi="华文宋体"/>
          <w:color w:val="000000"/>
          <w:kern w:val="0"/>
          <w:szCs w:val="24"/>
          <w:u w:val="single"/>
        </w:rPr>
        <w:t xml:space="preserve">                   </w:t>
      </w:r>
      <w:r>
        <w:rPr>
          <w:rFonts w:hint="eastAsia" w:ascii="华文宋体" w:hAnsi="华文宋体"/>
          <w:color w:val="000000"/>
          <w:kern w:val="0"/>
          <w:szCs w:val="24"/>
        </w:rPr>
        <w:t>承包事项达成如下协议：</w:t>
      </w:r>
    </w:p>
    <w:p w14:paraId="2376ED65">
      <w:pPr>
        <w:ind w:firstLine="480"/>
        <w:rPr>
          <w:rFonts w:hint="eastAsia" w:ascii="华文宋体" w:hAnsi="华文宋体"/>
          <w:b/>
          <w:color w:val="000000"/>
          <w:kern w:val="0"/>
          <w:szCs w:val="24"/>
        </w:rPr>
      </w:pPr>
      <w:r>
        <w:rPr>
          <w:rFonts w:hint="eastAsia" w:ascii="华文宋体" w:hAnsi="华文宋体"/>
          <w:b/>
          <w:color w:val="000000"/>
          <w:kern w:val="0"/>
          <w:szCs w:val="24"/>
        </w:rPr>
        <w:t>一、承包内容</w:t>
      </w:r>
    </w:p>
    <w:p w14:paraId="247E02F3">
      <w:pPr>
        <w:ind w:firstLine="480"/>
        <w:rPr>
          <w:rFonts w:hint="eastAsia" w:ascii="华文宋体" w:hAnsi="华文宋体"/>
          <w:b/>
          <w:color w:val="000000"/>
          <w:szCs w:val="24"/>
          <w:u w:val="single"/>
        </w:rPr>
      </w:pPr>
      <w:r>
        <w:rPr>
          <w:rFonts w:hint="eastAsia" w:ascii="华文宋体" w:hAnsi="华文宋体"/>
          <w:color w:val="000000"/>
          <w:kern w:val="0"/>
          <w:szCs w:val="24"/>
        </w:rPr>
        <w:t>工程名称：；</w:t>
      </w:r>
    </w:p>
    <w:p w14:paraId="1143F427">
      <w:pPr>
        <w:ind w:firstLine="480"/>
        <w:rPr>
          <w:rFonts w:hint="eastAsia" w:ascii="华文宋体" w:hAnsi="华文宋体"/>
          <w:color w:val="000000"/>
          <w:szCs w:val="24"/>
          <w:u w:val="single"/>
        </w:rPr>
      </w:pPr>
      <w:r>
        <w:rPr>
          <w:rFonts w:hint="eastAsia" w:ascii="华文宋体" w:hAnsi="华文宋体"/>
          <w:color w:val="000000"/>
          <w:szCs w:val="24"/>
        </w:rPr>
        <w:t>工程地点：</w:t>
      </w:r>
      <w:r>
        <w:rPr>
          <w:rFonts w:hint="eastAsia" w:ascii="华文宋体" w:hAnsi="华文宋体"/>
          <w:szCs w:val="24"/>
        </w:rPr>
        <w:t>；</w:t>
      </w:r>
    </w:p>
    <w:p w14:paraId="76FA47C5">
      <w:pPr>
        <w:ind w:firstLine="480"/>
        <w:rPr>
          <w:rFonts w:hint="eastAsia" w:ascii="华文宋体" w:hAnsi="华文宋体"/>
          <w:szCs w:val="24"/>
        </w:rPr>
      </w:pPr>
      <w:r>
        <w:rPr>
          <w:rFonts w:hint="eastAsia" w:ascii="华文宋体" w:hAnsi="华文宋体"/>
          <w:szCs w:val="24"/>
        </w:rPr>
        <w:t>承包范围：。</w:t>
      </w:r>
    </w:p>
    <w:p w14:paraId="7AA034F8">
      <w:pPr>
        <w:ind w:firstLine="480"/>
        <w:rPr>
          <w:rFonts w:hint="eastAsia" w:ascii="华文宋体" w:hAnsi="华文宋体"/>
          <w:b/>
          <w:kern w:val="0"/>
          <w:szCs w:val="24"/>
        </w:rPr>
      </w:pPr>
      <w:r>
        <w:rPr>
          <w:rFonts w:hint="eastAsia" w:ascii="华文宋体" w:hAnsi="华文宋体"/>
          <w:b/>
          <w:kern w:val="0"/>
          <w:szCs w:val="24"/>
        </w:rPr>
        <w:t xml:space="preserve">二、承包期限 </w:t>
      </w:r>
    </w:p>
    <w:p w14:paraId="6F1CF737">
      <w:pPr>
        <w:ind w:firstLine="480"/>
        <w:rPr>
          <w:rFonts w:hint="eastAsia" w:ascii="华文宋体" w:hAnsi="华文宋体"/>
          <w:kern w:val="0"/>
          <w:szCs w:val="24"/>
        </w:rPr>
      </w:pPr>
      <w:r>
        <w:rPr>
          <w:rFonts w:hint="eastAsia" w:ascii="华文宋体" w:hAnsi="华文宋体"/>
          <w:kern w:val="0"/>
          <w:szCs w:val="24"/>
        </w:rPr>
        <w:t>开工日期：</w:t>
      </w:r>
      <w:r>
        <w:rPr>
          <w:rFonts w:hint="eastAsia" w:ascii="华文宋体" w:hAnsi="华文宋体"/>
          <w:kern w:val="0"/>
          <w:szCs w:val="24"/>
          <w:u w:val="single"/>
        </w:rPr>
        <w:t>202 年  月   日（具体开工时间以甲方的开工令为准）</w:t>
      </w:r>
      <w:r>
        <w:rPr>
          <w:rFonts w:hint="eastAsia" w:ascii="华文宋体" w:hAnsi="华文宋体"/>
          <w:kern w:val="0"/>
          <w:szCs w:val="24"/>
        </w:rPr>
        <w:t>。</w:t>
      </w:r>
    </w:p>
    <w:p w14:paraId="4544F330">
      <w:pPr>
        <w:ind w:firstLine="480"/>
        <w:rPr>
          <w:rFonts w:hint="eastAsia" w:ascii="华文宋体" w:hAnsi="华文宋体"/>
          <w:color w:val="000000"/>
          <w:kern w:val="0"/>
          <w:szCs w:val="24"/>
        </w:rPr>
      </w:pPr>
      <w:r>
        <w:rPr>
          <w:rFonts w:hint="eastAsia" w:ascii="华文宋体" w:hAnsi="华文宋体"/>
          <w:color w:val="000000"/>
          <w:kern w:val="0"/>
          <w:szCs w:val="24"/>
        </w:rPr>
        <w:t>竣工日期：</w:t>
      </w:r>
      <w:r>
        <w:rPr>
          <w:rFonts w:hint="eastAsia" w:ascii="华文宋体" w:hAnsi="华文宋体"/>
          <w:color w:val="000000"/>
          <w:kern w:val="0"/>
          <w:szCs w:val="24"/>
          <w:u w:val="single"/>
        </w:rPr>
        <w:t>所有承包的工程范围，在通过建设方组织的竣工验收合格之日</w:t>
      </w:r>
      <w:r>
        <w:rPr>
          <w:rFonts w:hint="eastAsia" w:ascii="华文宋体" w:hAnsi="华文宋体"/>
          <w:color w:val="000000"/>
          <w:kern w:val="0"/>
          <w:szCs w:val="24"/>
        </w:rPr>
        <w:t>。</w:t>
      </w:r>
    </w:p>
    <w:p w14:paraId="01325C2C">
      <w:pPr>
        <w:ind w:firstLine="480"/>
        <w:rPr>
          <w:rFonts w:hint="eastAsia" w:ascii="华文宋体" w:hAnsi="华文宋体"/>
          <w:b/>
          <w:color w:val="000000"/>
          <w:kern w:val="0"/>
          <w:szCs w:val="24"/>
        </w:rPr>
      </w:pPr>
      <w:r>
        <w:rPr>
          <w:rFonts w:hint="eastAsia" w:ascii="华文宋体" w:hAnsi="华文宋体"/>
          <w:b/>
          <w:color w:val="000000"/>
          <w:kern w:val="0"/>
          <w:szCs w:val="24"/>
        </w:rPr>
        <w:t>三、质量标准</w:t>
      </w:r>
    </w:p>
    <w:p w14:paraId="0406AE66">
      <w:pPr>
        <w:ind w:firstLine="480"/>
        <w:rPr>
          <w:rFonts w:hint="eastAsia" w:ascii="华文宋体" w:hAnsi="华文宋体" w:cs="仿宋"/>
          <w:szCs w:val="24"/>
        </w:rPr>
      </w:pPr>
      <w:r>
        <w:rPr>
          <w:rFonts w:hint="eastAsia" w:ascii="华文宋体" w:hAnsi="华文宋体"/>
          <w:color w:val="000000"/>
          <w:kern w:val="0"/>
          <w:szCs w:val="24"/>
        </w:rPr>
        <w:t>工程质量执行甲方承包协议有关质量的约定、国家（地方）现行的《建筑安装工程施工及验收规范》和民航行业现行标准规范及相关建设工程华东民航质检站验收标准。</w:t>
      </w:r>
      <w:r>
        <w:rPr>
          <w:rFonts w:hint="eastAsia" w:ascii="华文宋体" w:hAnsi="华文宋体" w:cs="仿宋"/>
          <w:szCs w:val="24"/>
        </w:rPr>
        <w:t>工程质量必须符合国家、行业及地方现行的与本合同工程相关的施工技术规范和质量验收标准、图集</w:t>
      </w:r>
      <w:r>
        <w:rPr>
          <w:rFonts w:hint="eastAsia" w:ascii="华文宋体" w:hAnsi="华文宋体"/>
          <w:szCs w:val="24"/>
        </w:rPr>
        <w:t>，</w:t>
      </w:r>
      <w:r>
        <w:rPr>
          <w:rFonts w:hint="eastAsia" w:ascii="华文宋体" w:hAnsi="华文宋体" w:cs="仿宋"/>
          <w:szCs w:val="24"/>
        </w:rPr>
        <w:t>各分项工程检验批质量等级均应达到合格标准。</w:t>
      </w:r>
    </w:p>
    <w:p w14:paraId="0F5D2B31">
      <w:pPr>
        <w:ind w:firstLine="480"/>
        <w:rPr>
          <w:rFonts w:hint="eastAsia" w:ascii="华文宋体" w:hAnsi="华文宋体" w:cs="仿宋"/>
          <w:szCs w:val="24"/>
        </w:rPr>
      </w:pPr>
      <w:r>
        <w:rPr>
          <w:rFonts w:hint="eastAsia" w:ascii="华文宋体" w:hAnsi="华文宋体" w:cs="仿宋"/>
          <w:szCs w:val="24"/>
        </w:rPr>
        <w:t>工序报验要求：乙方每完成一道工序，自检合格后，应报甲方检查复核，由甲方提请现场监理和建设单位共同验收，合格后方可进入下一工序。</w:t>
      </w:r>
    </w:p>
    <w:p w14:paraId="044EB541">
      <w:pPr>
        <w:ind w:firstLine="480"/>
        <w:rPr>
          <w:rFonts w:hint="eastAsia" w:ascii="华文宋体" w:hAnsi="华文宋体"/>
          <w:szCs w:val="24"/>
        </w:rPr>
      </w:pPr>
      <w:r>
        <w:rPr>
          <w:rFonts w:hint="eastAsia" w:ascii="华文宋体" w:hAnsi="华文宋体"/>
          <w:szCs w:val="24"/>
        </w:rPr>
        <w:t>凡因乙方原因造成工程质量达不到验收合格标准，乙方必须在甲方、建设方、监理方、总包方限定时间内无偿返工直至达到质量验收合格标准，否则甲方不予验收。</w:t>
      </w:r>
    </w:p>
    <w:p w14:paraId="5A8C2688">
      <w:pPr>
        <w:ind w:firstLine="480"/>
        <w:rPr>
          <w:rFonts w:hint="eastAsia" w:ascii="华文宋体" w:hAnsi="华文宋体"/>
          <w:b/>
          <w:color w:val="000000"/>
          <w:kern w:val="0"/>
          <w:szCs w:val="24"/>
        </w:rPr>
      </w:pPr>
      <w:r>
        <w:rPr>
          <w:rFonts w:hint="eastAsia" w:ascii="华文宋体" w:hAnsi="华文宋体"/>
          <w:b/>
          <w:color w:val="000000"/>
          <w:kern w:val="0"/>
          <w:szCs w:val="24"/>
        </w:rPr>
        <w:t>四、承包费用</w:t>
      </w:r>
    </w:p>
    <w:p w14:paraId="4DAF09FA">
      <w:pPr>
        <w:ind w:firstLine="480"/>
        <w:rPr>
          <w:rFonts w:hint="eastAsia" w:ascii="华文宋体" w:hAnsi="华文宋体"/>
          <w:color w:val="000000"/>
          <w:kern w:val="0"/>
          <w:szCs w:val="24"/>
        </w:rPr>
      </w:pPr>
      <w:r>
        <w:rPr>
          <w:rFonts w:hint="eastAsia" w:ascii="华文宋体" w:hAnsi="华文宋体"/>
          <w:color w:val="000000"/>
          <w:kern w:val="0"/>
          <w:szCs w:val="24"/>
        </w:rPr>
        <w:t xml:space="preserve"> 4.1本协议的承包费用采用固定单价合同的方式，费用中已经包括了安全生产措施费及安全生产管理费用等一切安全生产费用。</w:t>
      </w:r>
    </w:p>
    <w:p w14:paraId="4F1E8E51">
      <w:pPr>
        <w:ind w:firstLine="480"/>
        <w:rPr>
          <w:rFonts w:hint="eastAsia" w:ascii="华文宋体" w:hAnsi="华文宋体"/>
          <w:color w:val="000000"/>
          <w:kern w:val="0"/>
          <w:szCs w:val="24"/>
        </w:rPr>
      </w:pPr>
      <w:r>
        <w:rPr>
          <w:rFonts w:hint="eastAsia" w:ascii="华文宋体" w:hAnsi="华文宋体"/>
          <w:color w:val="000000"/>
          <w:kern w:val="0"/>
          <w:szCs w:val="24"/>
        </w:rPr>
        <w:t xml:space="preserve"> 4.2本协议合同造价为</w:t>
      </w:r>
      <w:r>
        <w:rPr>
          <w:rFonts w:hint="eastAsia" w:ascii="华文宋体" w:hAnsi="华文宋体"/>
          <w:color w:val="000000"/>
          <w:kern w:val="0"/>
          <w:szCs w:val="24"/>
          <w:u w:val="single"/>
        </w:rPr>
        <w:t xml:space="preserve">          </w:t>
      </w:r>
      <w:r>
        <w:rPr>
          <w:rFonts w:hint="eastAsia" w:ascii="华文宋体" w:hAnsi="华文宋体"/>
          <w:color w:val="000000"/>
          <w:kern w:val="0"/>
          <w:szCs w:val="24"/>
        </w:rPr>
        <w:t>人民币（含税价），造价组成参考本次工程施工报价单。</w:t>
      </w:r>
    </w:p>
    <w:p w14:paraId="624692BD">
      <w:pPr>
        <w:ind w:firstLine="480"/>
        <w:rPr>
          <w:rFonts w:hint="eastAsia" w:ascii="华文宋体" w:hAnsi="华文宋体"/>
          <w:b/>
          <w:color w:val="000000"/>
          <w:kern w:val="0"/>
          <w:szCs w:val="24"/>
        </w:rPr>
      </w:pPr>
      <w:r>
        <w:rPr>
          <w:rFonts w:hint="eastAsia" w:ascii="华文宋体" w:hAnsi="华文宋体"/>
          <w:b/>
          <w:color w:val="000000"/>
          <w:kern w:val="0"/>
          <w:szCs w:val="24"/>
        </w:rPr>
        <w:t>五、承包费用的支付</w:t>
      </w:r>
    </w:p>
    <w:p w14:paraId="48784A48">
      <w:pPr>
        <w:ind w:firstLine="480"/>
        <w:rPr>
          <w:rFonts w:hint="eastAsia" w:ascii="华文宋体" w:hAnsi="华文宋体"/>
          <w:color w:val="000000"/>
          <w:kern w:val="0"/>
          <w:szCs w:val="24"/>
        </w:rPr>
      </w:pPr>
      <w:r>
        <w:rPr>
          <w:rFonts w:hint="eastAsia" w:ascii="华文宋体" w:hAnsi="华文宋体"/>
          <w:color w:val="000000"/>
          <w:kern w:val="0"/>
          <w:szCs w:val="24"/>
        </w:rPr>
        <w:t>5.1付款方式：</w:t>
      </w:r>
    </w:p>
    <w:p w14:paraId="49C67C08">
      <w:pPr>
        <w:ind w:firstLine="480"/>
        <w:rPr>
          <w:rFonts w:hint="eastAsia" w:ascii="华文宋体" w:hAnsi="华文宋体"/>
          <w:kern w:val="0"/>
          <w:szCs w:val="24"/>
        </w:rPr>
      </w:pPr>
      <w:r>
        <w:rPr>
          <w:rFonts w:hint="eastAsia" w:ascii="华文宋体" w:hAnsi="华文宋体"/>
          <w:kern w:val="0"/>
          <w:szCs w:val="24"/>
        </w:rPr>
        <w:t>（1）合同签订生效后支付合同总价10%</w:t>
      </w:r>
      <w:r>
        <w:rPr>
          <w:rFonts w:hint="eastAsia" w:ascii="华文宋体" w:hAnsi="华文宋体" w:cs="Arial"/>
          <w:szCs w:val="24"/>
        </w:rPr>
        <w:t>，</w:t>
      </w:r>
      <w:r>
        <w:rPr>
          <w:rFonts w:hint="eastAsia" w:ascii="华文宋体" w:hAnsi="华文宋体"/>
          <w:kern w:val="0"/>
          <w:szCs w:val="24"/>
        </w:rPr>
        <w:t>为预付款；</w:t>
      </w:r>
    </w:p>
    <w:p w14:paraId="5E910A82">
      <w:pPr>
        <w:ind w:firstLine="480"/>
        <w:rPr>
          <w:rFonts w:hint="eastAsia" w:ascii="华文宋体" w:hAnsi="华文宋体"/>
          <w:szCs w:val="24"/>
        </w:rPr>
      </w:pPr>
      <w:r>
        <w:rPr>
          <w:rFonts w:hint="eastAsia" w:ascii="华文宋体" w:hAnsi="华文宋体"/>
          <w:szCs w:val="24"/>
        </w:rPr>
        <w:t>（2）</w:t>
      </w:r>
      <w:bookmarkStart w:id="9" w:name="_Toc12005"/>
      <w:r>
        <w:rPr>
          <w:rFonts w:hint="eastAsia" w:ascii="华文宋体" w:hAnsi="华文宋体"/>
          <w:szCs w:val="24"/>
        </w:rPr>
        <w:t>进度款按月支付，经发包人、承包人确认后的当期工程产值；</w:t>
      </w:r>
    </w:p>
    <w:bookmarkEnd w:id="9"/>
    <w:p w14:paraId="7D4D01A1">
      <w:pPr>
        <w:ind w:firstLine="480"/>
        <w:rPr>
          <w:rFonts w:hint="eastAsia" w:ascii="华文宋体" w:hAnsi="华文宋体"/>
          <w:szCs w:val="24"/>
        </w:rPr>
      </w:pPr>
      <w:r>
        <w:rPr>
          <w:rFonts w:hint="eastAsia" w:ascii="华文宋体" w:hAnsi="华文宋体"/>
          <w:szCs w:val="24"/>
        </w:rPr>
        <w:t>（3）工程竣工行业验收合格后，支付至工程最终结算价款的97%；</w:t>
      </w:r>
    </w:p>
    <w:p w14:paraId="0E44669E">
      <w:pPr>
        <w:ind w:firstLine="480"/>
        <w:rPr>
          <w:rFonts w:hint="eastAsia" w:ascii="华文宋体" w:hAnsi="华文宋体"/>
          <w:szCs w:val="24"/>
        </w:rPr>
      </w:pPr>
      <w:r>
        <w:rPr>
          <w:rFonts w:hint="eastAsia" w:ascii="华文宋体" w:hAnsi="华文宋体"/>
          <w:szCs w:val="24"/>
        </w:rPr>
        <w:t>（4）贰年质量缺陷期满后若无质量问题，无息支付工程最终结算价款的3%。</w:t>
      </w:r>
    </w:p>
    <w:p w14:paraId="712168E1">
      <w:pPr>
        <w:ind w:firstLine="480"/>
        <w:rPr>
          <w:rFonts w:hint="eastAsia" w:ascii="华文宋体" w:hAnsi="华文宋体"/>
          <w:szCs w:val="24"/>
          <w:u w:val="single"/>
        </w:rPr>
      </w:pPr>
      <w:r>
        <w:rPr>
          <w:rFonts w:hint="eastAsia" w:ascii="华文宋体" w:hAnsi="华文宋体"/>
          <w:szCs w:val="24"/>
          <w:u w:val="single"/>
        </w:rPr>
        <w:t>上述施工进度以</w:t>
      </w:r>
      <w:r>
        <w:rPr>
          <w:rFonts w:hint="eastAsia" w:ascii="华文宋体" w:hAnsi="华文宋体"/>
          <w:color w:val="000000"/>
          <w:kern w:val="0"/>
          <w:szCs w:val="24"/>
          <w:u w:val="single"/>
        </w:rPr>
        <w:t xml:space="preserve">            项目</w:t>
      </w:r>
      <w:r>
        <w:rPr>
          <w:rFonts w:hint="eastAsia" w:ascii="华文宋体" w:hAnsi="华文宋体"/>
          <w:szCs w:val="24"/>
          <w:u w:val="single"/>
        </w:rPr>
        <w:t>发包人确定的项目进度为准。</w:t>
      </w:r>
    </w:p>
    <w:p w14:paraId="29C16365">
      <w:pPr>
        <w:ind w:firstLine="480"/>
        <w:rPr>
          <w:rFonts w:hint="eastAsia" w:ascii="华文宋体" w:hAnsi="华文宋体" w:cs="Arial"/>
          <w:b/>
          <w:bCs/>
          <w:szCs w:val="24"/>
        </w:rPr>
      </w:pPr>
      <w:r>
        <w:rPr>
          <w:rFonts w:hint="eastAsia" w:ascii="华文宋体" w:hAnsi="华文宋体"/>
          <w:kern w:val="0"/>
          <w:szCs w:val="24"/>
        </w:rPr>
        <w:t>5.2</w:t>
      </w:r>
      <w:r>
        <w:rPr>
          <w:rFonts w:hint="eastAsia" w:ascii="华文宋体" w:hAnsi="华文宋体" w:cs="Arial"/>
          <w:b/>
          <w:bCs/>
          <w:szCs w:val="24"/>
        </w:rPr>
        <w:t>付款前乙方应提供同等金额的9%的增值专用发票给甲方，</w:t>
      </w:r>
      <w:r>
        <w:rPr>
          <w:rFonts w:hint="eastAsia" w:ascii="华文宋体" w:hAnsi="华文宋体"/>
          <w:b/>
          <w:bCs/>
          <w:szCs w:val="24"/>
        </w:rPr>
        <w:t>否则甲方有权拒绝并顺延付款。（若乙方开具的3%的</w:t>
      </w:r>
      <w:r>
        <w:rPr>
          <w:rFonts w:hint="eastAsia" w:ascii="华文宋体" w:hAnsi="华文宋体" w:cs="Arial"/>
          <w:b/>
          <w:bCs/>
          <w:szCs w:val="24"/>
        </w:rPr>
        <w:t>增值专用发票，差额由</w:t>
      </w:r>
      <w:r>
        <w:rPr>
          <w:rFonts w:hint="eastAsia" w:ascii="华文宋体" w:hAnsi="华文宋体"/>
          <w:b/>
          <w:bCs/>
          <w:szCs w:val="24"/>
        </w:rPr>
        <w:t>甲方代扣税点）。</w:t>
      </w:r>
    </w:p>
    <w:p w14:paraId="7B0EE3A4">
      <w:pPr>
        <w:ind w:firstLine="480"/>
        <w:rPr>
          <w:rFonts w:hint="eastAsia" w:ascii="华文宋体" w:hAnsi="华文宋体"/>
          <w:szCs w:val="24"/>
        </w:rPr>
      </w:pPr>
      <w:r>
        <w:rPr>
          <w:rFonts w:hint="eastAsia" w:ascii="华文宋体" w:hAnsi="华文宋体"/>
          <w:kern w:val="0"/>
          <w:szCs w:val="24"/>
        </w:rPr>
        <w:t>5.3</w:t>
      </w:r>
      <w:r>
        <w:rPr>
          <w:rFonts w:hint="eastAsia" w:ascii="华文宋体" w:hAnsi="华文宋体"/>
          <w:szCs w:val="24"/>
        </w:rPr>
        <w:t>乙方帐（卡）号信息:</w:t>
      </w:r>
    </w:p>
    <w:p w14:paraId="05401580">
      <w:pPr>
        <w:ind w:firstLine="480"/>
        <w:rPr>
          <w:rFonts w:hint="eastAsia" w:ascii="华文宋体" w:hAnsi="华文宋体"/>
          <w:szCs w:val="24"/>
        </w:rPr>
      </w:pPr>
      <w:r>
        <w:rPr>
          <w:rFonts w:hint="eastAsia" w:ascii="华文宋体" w:hAnsi="华文宋体"/>
          <w:szCs w:val="24"/>
        </w:rPr>
        <w:t>乙方：</w:t>
      </w:r>
    </w:p>
    <w:p w14:paraId="068579FD">
      <w:pPr>
        <w:ind w:firstLine="480"/>
        <w:rPr>
          <w:rFonts w:hint="eastAsia" w:ascii="华文宋体" w:hAnsi="华文宋体"/>
          <w:szCs w:val="24"/>
        </w:rPr>
      </w:pPr>
      <w:r>
        <w:rPr>
          <w:rFonts w:hint="eastAsia" w:ascii="华文宋体" w:hAnsi="华文宋体"/>
          <w:szCs w:val="24"/>
        </w:rPr>
        <w:t>开户银行：</w:t>
      </w:r>
    </w:p>
    <w:p w14:paraId="49A59203">
      <w:pPr>
        <w:ind w:firstLine="480"/>
        <w:rPr>
          <w:rFonts w:hint="eastAsia" w:ascii="华文宋体" w:hAnsi="华文宋体"/>
          <w:szCs w:val="24"/>
        </w:rPr>
      </w:pPr>
      <w:r>
        <w:rPr>
          <w:rFonts w:hint="eastAsia" w:ascii="华文宋体" w:hAnsi="华文宋体"/>
          <w:szCs w:val="24"/>
        </w:rPr>
        <w:t>账号：</w:t>
      </w:r>
    </w:p>
    <w:p w14:paraId="6FDF5248">
      <w:pPr>
        <w:ind w:firstLine="480"/>
        <w:rPr>
          <w:rFonts w:hint="eastAsia" w:ascii="华文宋体" w:hAnsi="华文宋体"/>
          <w:szCs w:val="24"/>
        </w:rPr>
      </w:pPr>
      <w:r>
        <w:rPr>
          <w:rFonts w:hint="eastAsia" w:ascii="华文宋体" w:hAnsi="华文宋体"/>
          <w:szCs w:val="24"/>
        </w:rPr>
        <w:t>联行号：</w:t>
      </w:r>
    </w:p>
    <w:p w14:paraId="65648226">
      <w:pPr>
        <w:ind w:firstLine="480"/>
        <w:rPr>
          <w:rFonts w:hint="eastAsia" w:ascii="华文宋体" w:hAnsi="华文宋体"/>
          <w:b/>
          <w:kern w:val="0"/>
          <w:szCs w:val="24"/>
        </w:rPr>
      </w:pPr>
      <w:r>
        <w:rPr>
          <w:rFonts w:hint="eastAsia" w:ascii="华文宋体" w:hAnsi="华文宋体"/>
          <w:b/>
          <w:kern w:val="0"/>
          <w:szCs w:val="24"/>
        </w:rPr>
        <w:t>六、协议文件及解释顺序</w:t>
      </w:r>
    </w:p>
    <w:p w14:paraId="5BE1DE85">
      <w:pPr>
        <w:ind w:firstLine="480"/>
        <w:rPr>
          <w:rFonts w:hint="eastAsia" w:ascii="华文宋体" w:hAnsi="华文宋体"/>
          <w:kern w:val="0"/>
          <w:szCs w:val="24"/>
        </w:rPr>
      </w:pPr>
      <w:r>
        <w:rPr>
          <w:rFonts w:hint="eastAsia" w:ascii="华文宋体" w:hAnsi="华文宋体"/>
          <w:kern w:val="0"/>
          <w:szCs w:val="24"/>
        </w:rPr>
        <w:t>组成本协议的文件及优先解释顺序如下：</w:t>
      </w:r>
    </w:p>
    <w:p w14:paraId="032271AE">
      <w:pPr>
        <w:ind w:firstLine="480"/>
        <w:rPr>
          <w:rFonts w:hint="eastAsia" w:ascii="华文宋体" w:hAnsi="华文宋体"/>
          <w:kern w:val="0"/>
          <w:szCs w:val="24"/>
        </w:rPr>
      </w:pPr>
      <w:r>
        <w:rPr>
          <w:rFonts w:hint="eastAsia" w:ascii="华文宋体" w:hAnsi="华文宋体"/>
          <w:kern w:val="0"/>
          <w:szCs w:val="24"/>
        </w:rPr>
        <w:t>(1)本协议;</w:t>
      </w:r>
    </w:p>
    <w:p w14:paraId="5B6FE020">
      <w:pPr>
        <w:ind w:firstLine="480"/>
        <w:rPr>
          <w:rFonts w:hint="eastAsia" w:ascii="华文宋体" w:hAnsi="华文宋体"/>
          <w:kern w:val="0"/>
          <w:szCs w:val="24"/>
        </w:rPr>
      </w:pPr>
      <w:r>
        <w:rPr>
          <w:rFonts w:hint="eastAsia" w:ascii="华文宋体" w:hAnsi="华文宋体"/>
          <w:kern w:val="0"/>
          <w:szCs w:val="24"/>
        </w:rPr>
        <w:t>(2)本协议附件;</w:t>
      </w:r>
    </w:p>
    <w:p w14:paraId="6DF60324">
      <w:pPr>
        <w:ind w:firstLine="480"/>
        <w:rPr>
          <w:rFonts w:hint="eastAsia" w:ascii="华文宋体" w:hAnsi="华文宋体"/>
          <w:color w:val="000000"/>
          <w:kern w:val="0"/>
          <w:szCs w:val="24"/>
        </w:rPr>
      </w:pPr>
      <w:r>
        <w:rPr>
          <w:rFonts w:hint="eastAsia" w:ascii="华文宋体" w:hAnsi="华文宋体"/>
          <w:color w:val="000000"/>
          <w:kern w:val="0"/>
          <w:szCs w:val="24"/>
        </w:rPr>
        <w:t>(3)本工程施工合同；</w:t>
      </w:r>
    </w:p>
    <w:p w14:paraId="11E372EB">
      <w:pPr>
        <w:ind w:firstLine="480"/>
        <w:rPr>
          <w:rFonts w:hint="eastAsia" w:ascii="华文宋体" w:hAnsi="华文宋体"/>
          <w:color w:val="000000"/>
          <w:kern w:val="0"/>
          <w:szCs w:val="24"/>
        </w:rPr>
      </w:pPr>
      <w:r>
        <w:rPr>
          <w:rFonts w:hint="eastAsia" w:ascii="华文宋体" w:hAnsi="华文宋体"/>
          <w:color w:val="000000"/>
          <w:kern w:val="0"/>
          <w:szCs w:val="24"/>
        </w:rPr>
        <w:t>(4)施工图纸。</w:t>
      </w:r>
    </w:p>
    <w:p w14:paraId="5DBC5824">
      <w:pPr>
        <w:ind w:firstLine="480"/>
        <w:rPr>
          <w:rFonts w:hint="eastAsia" w:ascii="华文宋体" w:hAnsi="华文宋体"/>
          <w:b/>
          <w:color w:val="000000"/>
          <w:kern w:val="0"/>
          <w:szCs w:val="24"/>
        </w:rPr>
      </w:pPr>
      <w:r>
        <w:rPr>
          <w:rFonts w:hint="eastAsia" w:ascii="华文宋体" w:hAnsi="华文宋体"/>
          <w:b/>
          <w:color w:val="000000"/>
          <w:kern w:val="0"/>
          <w:szCs w:val="24"/>
        </w:rPr>
        <w:t>七、图纸</w:t>
      </w:r>
    </w:p>
    <w:p w14:paraId="1D8E54D1">
      <w:pPr>
        <w:ind w:firstLine="480"/>
        <w:rPr>
          <w:rFonts w:hint="eastAsia" w:ascii="华文宋体" w:hAnsi="华文宋体"/>
          <w:color w:val="000000"/>
          <w:kern w:val="0"/>
          <w:szCs w:val="24"/>
        </w:rPr>
      </w:pPr>
      <w:r>
        <w:rPr>
          <w:rFonts w:hint="eastAsia" w:ascii="华文宋体" w:hAnsi="华文宋体"/>
          <w:color w:val="000000"/>
          <w:kern w:val="0"/>
          <w:szCs w:val="24"/>
        </w:rPr>
        <w:t>甲方应在本协议项目开工的5日内，向乙方提供施工图纸壹套。与本协议工作有关的标准施工图集等，由乙方自己负责。</w:t>
      </w:r>
    </w:p>
    <w:p w14:paraId="78589370">
      <w:pPr>
        <w:ind w:firstLine="480"/>
        <w:rPr>
          <w:rFonts w:hint="eastAsia" w:ascii="华文宋体" w:hAnsi="华文宋体"/>
          <w:b/>
          <w:color w:val="000000"/>
          <w:kern w:val="0"/>
          <w:szCs w:val="24"/>
        </w:rPr>
      </w:pPr>
      <w:r>
        <w:rPr>
          <w:rFonts w:hint="eastAsia" w:ascii="华文宋体" w:hAnsi="华文宋体"/>
          <w:b/>
          <w:color w:val="000000"/>
          <w:kern w:val="0"/>
          <w:szCs w:val="24"/>
        </w:rPr>
        <w:t>八、项目经理</w:t>
      </w:r>
    </w:p>
    <w:p w14:paraId="791D34C2">
      <w:pPr>
        <w:ind w:firstLine="480"/>
        <w:rPr>
          <w:rFonts w:hint="eastAsia" w:ascii="华文宋体" w:hAnsi="华文宋体"/>
          <w:color w:val="000000"/>
          <w:kern w:val="0"/>
          <w:szCs w:val="24"/>
        </w:rPr>
      </w:pPr>
      <w:r>
        <w:rPr>
          <w:rFonts w:hint="eastAsia" w:ascii="华文宋体" w:hAnsi="华文宋体"/>
          <w:color w:val="000000"/>
          <w:kern w:val="0"/>
          <w:szCs w:val="24"/>
        </w:rPr>
        <w:t>8.1甲方委派的担任驻工地履行本协议的项目经理</w:t>
      </w:r>
      <w:r>
        <w:rPr>
          <w:rFonts w:hint="eastAsia" w:ascii="华文宋体" w:hAnsi="华文宋体"/>
          <w:color w:val="000000"/>
          <w:kern w:val="0"/>
          <w:szCs w:val="24"/>
          <w:u w:val="single"/>
        </w:rPr>
        <w:t xml:space="preserve">     </w:t>
      </w:r>
      <w:r>
        <w:rPr>
          <w:rFonts w:hint="eastAsia" w:ascii="华文宋体" w:hAnsi="华文宋体"/>
          <w:color w:val="000000"/>
          <w:kern w:val="0"/>
          <w:szCs w:val="24"/>
        </w:rPr>
        <w:t>，职务：</w:t>
      </w:r>
      <w:r>
        <w:rPr>
          <w:rFonts w:hint="eastAsia" w:ascii="华文宋体" w:hAnsi="华文宋体"/>
          <w:color w:val="000000"/>
          <w:kern w:val="0"/>
          <w:szCs w:val="24"/>
          <w:u w:val="single"/>
        </w:rPr>
        <w:t xml:space="preserve">       </w:t>
      </w:r>
      <w:r>
        <w:rPr>
          <w:rFonts w:hint="eastAsia" w:ascii="华文宋体" w:hAnsi="华文宋体"/>
          <w:color w:val="000000"/>
          <w:kern w:val="0"/>
          <w:szCs w:val="24"/>
        </w:rPr>
        <w:t>。项目经理在没有取得甲方的授权，不能进行任何项目上的签证人工等；</w:t>
      </w:r>
    </w:p>
    <w:p w14:paraId="707DE717">
      <w:pPr>
        <w:ind w:firstLine="480"/>
        <w:rPr>
          <w:rFonts w:hint="eastAsia" w:ascii="华文宋体" w:hAnsi="华文宋体"/>
          <w:color w:val="000000"/>
          <w:kern w:val="0"/>
          <w:szCs w:val="24"/>
        </w:rPr>
      </w:pPr>
      <w:r>
        <w:rPr>
          <w:rFonts w:hint="eastAsia" w:ascii="华文宋体" w:hAnsi="华文宋体"/>
          <w:color w:val="000000"/>
          <w:kern w:val="0"/>
          <w:szCs w:val="24"/>
        </w:rPr>
        <w:t>8.2乙方委派的担任驻工地履行本协议的项目经理为</w:t>
      </w:r>
      <w:r>
        <w:rPr>
          <w:rFonts w:hint="eastAsia" w:ascii="华文宋体" w:hAnsi="华文宋体"/>
          <w:color w:val="000000"/>
          <w:kern w:val="0"/>
          <w:szCs w:val="24"/>
          <w:u w:val="single"/>
        </w:rPr>
        <w:t xml:space="preserve">     </w:t>
      </w:r>
      <w:r>
        <w:rPr>
          <w:rFonts w:hint="eastAsia" w:ascii="华文宋体" w:hAnsi="华文宋体"/>
          <w:color w:val="000000"/>
          <w:kern w:val="0"/>
          <w:szCs w:val="24"/>
        </w:rPr>
        <w:t>，联系电话：</w:t>
      </w:r>
      <w:r>
        <w:rPr>
          <w:rFonts w:hint="eastAsia" w:ascii="华文宋体" w:hAnsi="华文宋体"/>
          <w:color w:val="000000"/>
          <w:kern w:val="0"/>
          <w:szCs w:val="24"/>
          <w:u w:val="single"/>
        </w:rPr>
        <w:t xml:space="preserve">       </w:t>
      </w:r>
      <w:r>
        <w:rPr>
          <w:rFonts w:hint="eastAsia" w:ascii="华文宋体" w:hAnsi="华文宋体"/>
          <w:color w:val="000000"/>
          <w:kern w:val="0"/>
          <w:szCs w:val="24"/>
        </w:rPr>
        <w:t>。</w:t>
      </w:r>
    </w:p>
    <w:p w14:paraId="29175DDC">
      <w:pPr>
        <w:ind w:firstLine="480"/>
        <w:rPr>
          <w:rFonts w:hint="eastAsia" w:ascii="华文宋体" w:hAnsi="华文宋体"/>
          <w:color w:val="000000"/>
          <w:kern w:val="0"/>
          <w:szCs w:val="24"/>
        </w:rPr>
      </w:pPr>
      <w:r>
        <w:rPr>
          <w:rFonts w:hint="eastAsia" w:ascii="华文宋体" w:hAnsi="华文宋体"/>
          <w:b/>
          <w:color w:val="000000"/>
          <w:kern w:val="0"/>
          <w:szCs w:val="24"/>
        </w:rPr>
        <w:t>九、甲方义务</w:t>
      </w:r>
    </w:p>
    <w:p w14:paraId="0078882F">
      <w:pPr>
        <w:ind w:firstLine="480"/>
        <w:rPr>
          <w:rFonts w:hint="eastAsia" w:ascii="华文宋体" w:hAnsi="华文宋体"/>
          <w:color w:val="000000"/>
          <w:kern w:val="0"/>
          <w:szCs w:val="24"/>
        </w:rPr>
      </w:pPr>
      <w:r>
        <w:rPr>
          <w:rFonts w:hint="eastAsia" w:ascii="华文宋体" w:hAnsi="华文宋体"/>
          <w:color w:val="000000"/>
          <w:kern w:val="0"/>
          <w:szCs w:val="24"/>
        </w:rPr>
        <w:t>9.1组建与工程相适应的项目管理部，全面履行总承包合同，组织实施施工管理的各项工作，对工程的工期、质量和安全向发包人（总包）负责;</w:t>
      </w:r>
    </w:p>
    <w:p w14:paraId="2B0D1C96">
      <w:pPr>
        <w:ind w:firstLine="480"/>
        <w:rPr>
          <w:rFonts w:hint="eastAsia" w:ascii="华文宋体" w:hAnsi="华文宋体"/>
          <w:color w:val="000000"/>
          <w:kern w:val="0"/>
          <w:szCs w:val="24"/>
        </w:rPr>
      </w:pPr>
      <w:r>
        <w:rPr>
          <w:rFonts w:hint="eastAsia" w:ascii="华文宋体" w:hAnsi="华文宋体"/>
          <w:color w:val="000000"/>
          <w:kern w:val="0"/>
          <w:szCs w:val="24"/>
        </w:rPr>
        <w:t>9.2除非本协议另有约定，甲方完成乙方施工前期的下列工作并承担相应费用；提交具备本协议项下开工条件的施工场地；</w:t>
      </w:r>
    </w:p>
    <w:p w14:paraId="310E7219">
      <w:pPr>
        <w:ind w:firstLine="480"/>
        <w:rPr>
          <w:rFonts w:hint="eastAsia" w:ascii="华文宋体" w:hAnsi="华文宋体"/>
          <w:color w:val="000000"/>
          <w:kern w:val="0"/>
          <w:szCs w:val="24"/>
        </w:rPr>
      </w:pPr>
      <w:r>
        <w:rPr>
          <w:rFonts w:hint="eastAsia" w:ascii="华文宋体" w:hAnsi="华文宋体"/>
          <w:color w:val="000000"/>
          <w:kern w:val="0"/>
          <w:szCs w:val="24"/>
        </w:rPr>
        <w:t>9.3负责编制施工组织方案，统一制定各项管理目标，组织编制月度施工计划、材料需用量计划表，实施对工程质量、进度、安全生产、文明施工等监督、检查;</w:t>
      </w:r>
    </w:p>
    <w:p w14:paraId="123BF2A1">
      <w:pPr>
        <w:ind w:firstLine="480"/>
        <w:rPr>
          <w:rFonts w:hint="eastAsia" w:ascii="华文宋体" w:hAnsi="华文宋体"/>
          <w:color w:val="000000"/>
          <w:kern w:val="0"/>
          <w:szCs w:val="24"/>
        </w:rPr>
      </w:pPr>
      <w:r>
        <w:rPr>
          <w:rFonts w:hint="eastAsia" w:ascii="华文宋体" w:hAnsi="华文宋体"/>
          <w:color w:val="000000"/>
          <w:kern w:val="0"/>
          <w:szCs w:val="24"/>
        </w:rPr>
        <w:t>9.4 负责工程测量定位、技术交底，组织图纸会审，统一安排技术档案资料的收集整理及竣工验收;</w:t>
      </w:r>
    </w:p>
    <w:p w14:paraId="20D7B589">
      <w:pPr>
        <w:ind w:firstLine="480"/>
        <w:rPr>
          <w:rFonts w:hint="eastAsia" w:ascii="华文宋体" w:hAnsi="华文宋体"/>
          <w:szCs w:val="24"/>
        </w:rPr>
      </w:pPr>
      <w:r>
        <w:rPr>
          <w:rFonts w:hint="eastAsia" w:ascii="华文宋体" w:hAnsi="华文宋体"/>
          <w:szCs w:val="24"/>
        </w:rPr>
        <w:t>9.5统筹安排、协调解决非乙方独立使用的生产、生活临时设施等工作用水、用电及施工场地（施工水电由乙方挂表计量缴费）;</w:t>
      </w:r>
    </w:p>
    <w:p w14:paraId="0E5C1CF4">
      <w:pPr>
        <w:ind w:firstLine="480"/>
        <w:rPr>
          <w:rFonts w:hint="eastAsia" w:ascii="华文宋体" w:hAnsi="华文宋体"/>
          <w:szCs w:val="24"/>
        </w:rPr>
      </w:pPr>
      <w:r>
        <w:rPr>
          <w:rFonts w:hint="eastAsia" w:ascii="华文宋体" w:hAnsi="华文宋体"/>
          <w:szCs w:val="24"/>
        </w:rPr>
        <w:t>9.6按本协议约定，向乙方按时支付承包的报酬;</w:t>
      </w:r>
    </w:p>
    <w:p w14:paraId="7ECF861B">
      <w:pPr>
        <w:ind w:firstLine="480"/>
        <w:rPr>
          <w:rFonts w:hint="eastAsia" w:ascii="华文宋体" w:hAnsi="华文宋体"/>
          <w:szCs w:val="24"/>
        </w:rPr>
      </w:pPr>
      <w:r>
        <w:rPr>
          <w:rFonts w:hint="eastAsia" w:ascii="华文宋体" w:hAnsi="华文宋体"/>
          <w:szCs w:val="24"/>
        </w:rPr>
        <w:t>9.7负责与发包人、监理、总包、设计及有关部门联系，协调现场工作关系。</w:t>
      </w:r>
    </w:p>
    <w:p w14:paraId="7A58AA9C">
      <w:pPr>
        <w:ind w:firstLine="480"/>
        <w:rPr>
          <w:rFonts w:hint="eastAsia" w:ascii="华文宋体" w:hAnsi="华文宋体"/>
          <w:b/>
          <w:szCs w:val="24"/>
        </w:rPr>
      </w:pPr>
      <w:r>
        <w:rPr>
          <w:rFonts w:hint="eastAsia" w:ascii="华文宋体" w:hAnsi="华文宋体"/>
          <w:b/>
          <w:szCs w:val="24"/>
        </w:rPr>
        <w:t xml:space="preserve"> 十、乙方义务</w:t>
      </w:r>
    </w:p>
    <w:p w14:paraId="36962160">
      <w:pPr>
        <w:ind w:firstLine="480"/>
        <w:rPr>
          <w:rFonts w:hint="eastAsia" w:ascii="华文宋体" w:hAnsi="华文宋体"/>
          <w:szCs w:val="24"/>
        </w:rPr>
      </w:pPr>
      <w:r>
        <w:rPr>
          <w:rFonts w:hint="eastAsia" w:ascii="华文宋体" w:hAnsi="华文宋体"/>
          <w:szCs w:val="24"/>
        </w:rPr>
        <w:t>10.1对本协议范围内的工程质量负责，组织具有相应资格证书的熟练工人投入施工工作;未经甲方授权或允许，不得擅自与发包人及有关部门建立工作联系;自觉遵守法律法规及有关规章制度;</w:t>
      </w:r>
    </w:p>
    <w:p w14:paraId="388B3FB6">
      <w:pPr>
        <w:ind w:firstLine="480"/>
        <w:rPr>
          <w:rFonts w:hint="eastAsia" w:ascii="华文宋体" w:hAnsi="华文宋体"/>
          <w:szCs w:val="24"/>
        </w:rPr>
      </w:pPr>
      <w:r>
        <w:rPr>
          <w:rFonts w:hint="eastAsia" w:ascii="华文宋体" w:hAnsi="华文宋体"/>
          <w:szCs w:val="24"/>
        </w:rPr>
        <w:t>10.2乙方根据施工方案、工程进度计划的要求，每月底前5天提交下月施工计划。有阶段工期要求的提交阶段施工计划，必要时按甲方要求提交周施工计划，以及与完成上述阶段施工计划相应的劳动力安排计划，经甲方批准后严格实施;</w:t>
      </w:r>
    </w:p>
    <w:p w14:paraId="5117E8CE">
      <w:pPr>
        <w:ind w:firstLine="480"/>
        <w:rPr>
          <w:rFonts w:hint="eastAsia" w:ascii="华文宋体" w:hAnsi="华文宋体"/>
          <w:szCs w:val="24"/>
        </w:rPr>
      </w:pPr>
      <w:r>
        <w:rPr>
          <w:rFonts w:hint="eastAsia" w:ascii="华文宋体" w:hAnsi="华文宋体"/>
          <w:szCs w:val="24"/>
        </w:rPr>
        <w:t>10.3严格按照设计图纸、施工验收规范、有关技术要求及施工组织方案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防火、防盗、环卫等有关部门对施工现场的管理规定，做到文明施工;</w:t>
      </w:r>
    </w:p>
    <w:p w14:paraId="1D4B0FD0">
      <w:pPr>
        <w:ind w:firstLine="480"/>
        <w:rPr>
          <w:rFonts w:hint="eastAsia" w:ascii="华文宋体" w:hAnsi="华文宋体"/>
          <w:szCs w:val="24"/>
        </w:rPr>
      </w:pPr>
      <w:r>
        <w:rPr>
          <w:rFonts w:hint="eastAsia" w:ascii="华文宋体" w:hAnsi="华文宋体"/>
          <w:szCs w:val="24"/>
        </w:rPr>
        <w:t>10.4自觉接受甲方及有关部门的监督管理和检查;接受甲方随时检查其设备、材料保管、使用情况，及其操作人员的有效证件、持证上岗情况;与现场其他单位协调配合，照顾全局;</w:t>
      </w:r>
    </w:p>
    <w:p w14:paraId="63AA6465">
      <w:pPr>
        <w:ind w:firstLine="480"/>
        <w:rPr>
          <w:rFonts w:hint="eastAsia" w:ascii="华文宋体" w:hAnsi="华文宋体"/>
          <w:szCs w:val="24"/>
        </w:rPr>
      </w:pPr>
      <w:r>
        <w:rPr>
          <w:rFonts w:hint="eastAsia" w:ascii="华文宋体" w:hAnsi="华文宋体"/>
          <w:szCs w:val="24"/>
        </w:rPr>
        <w:t>10.5按甲方统一规划堆放材料、机具，按甲方标准化工地要求设置标牌，搞好生活区的管理，做好自身责任区的治安保卫工作;</w:t>
      </w:r>
    </w:p>
    <w:p w14:paraId="1ADA5B9F">
      <w:pPr>
        <w:ind w:firstLine="480"/>
        <w:rPr>
          <w:rFonts w:hint="eastAsia" w:ascii="华文宋体" w:hAnsi="华文宋体"/>
          <w:szCs w:val="24"/>
        </w:rPr>
      </w:pPr>
      <w:r>
        <w:rPr>
          <w:rFonts w:hint="eastAsia" w:ascii="华文宋体" w:hAnsi="华文宋体"/>
          <w:szCs w:val="24"/>
        </w:rPr>
        <w:t>10.6按时提交报表、完整的原始技术经济资料，配合甲方办理竣工验收;</w:t>
      </w:r>
    </w:p>
    <w:p w14:paraId="45F9AFF0">
      <w:pPr>
        <w:ind w:firstLine="480"/>
        <w:rPr>
          <w:rFonts w:hint="eastAsia" w:ascii="华文宋体" w:hAnsi="华文宋体"/>
          <w:szCs w:val="24"/>
        </w:rPr>
      </w:pPr>
      <w:r>
        <w:rPr>
          <w:rFonts w:hint="eastAsia" w:ascii="华文宋体" w:hAnsi="华文宋体"/>
          <w:szCs w:val="24"/>
        </w:rPr>
        <w:t>10.7做好施工场地周围建筑物、构筑物、地下管线和已完工程部分的成品保护工作，因乙方责任发生损坏，乙方自行承担由此引起的一切经济损失及各种罚款;</w:t>
      </w:r>
    </w:p>
    <w:p w14:paraId="16DF677A">
      <w:pPr>
        <w:ind w:firstLine="480"/>
        <w:rPr>
          <w:rFonts w:hint="eastAsia" w:ascii="华文宋体" w:hAnsi="华文宋体"/>
          <w:szCs w:val="24"/>
        </w:rPr>
      </w:pPr>
      <w:r>
        <w:rPr>
          <w:rFonts w:hint="eastAsia" w:ascii="华文宋体" w:hAnsi="华文宋体"/>
          <w:szCs w:val="24"/>
        </w:rPr>
        <w:t>10.8妥善保管、合理使用甲方提供或租赁给乙方使用的机具、设备、材料及其它设施;</w:t>
      </w:r>
    </w:p>
    <w:p w14:paraId="13916C45">
      <w:pPr>
        <w:ind w:firstLine="480"/>
        <w:rPr>
          <w:rFonts w:hint="eastAsia" w:ascii="华文宋体" w:hAnsi="华文宋体"/>
          <w:szCs w:val="24"/>
        </w:rPr>
      </w:pPr>
      <w:r>
        <w:rPr>
          <w:rFonts w:hint="eastAsia" w:ascii="华文宋体" w:hAnsi="华文宋体"/>
          <w:szCs w:val="24"/>
        </w:rPr>
        <w:t>10.9乙方须服从甲方转发的发包人及工程师的指令；</w:t>
      </w:r>
    </w:p>
    <w:p w14:paraId="4CF34857">
      <w:pPr>
        <w:ind w:firstLine="480"/>
        <w:rPr>
          <w:rFonts w:hint="eastAsia" w:ascii="华文宋体" w:hAnsi="华文宋体"/>
          <w:szCs w:val="24"/>
        </w:rPr>
      </w:pPr>
      <w:r>
        <w:rPr>
          <w:rFonts w:hint="eastAsia" w:ascii="华文宋体" w:hAnsi="华文宋体"/>
          <w:szCs w:val="24"/>
        </w:rPr>
        <w:t>10.10除非本协议另有约定，乙方应对其作业内容的实施、竣工负责，乙方应承担并履行工程施工合同约定的、与劳务承包协议有关的所有义务及工作程序。</w:t>
      </w:r>
    </w:p>
    <w:p w14:paraId="2C2B1111">
      <w:pPr>
        <w:ind w:firstLine="480"/>
        <w:rPr>
          <w:rFonts w:hint="eastAsia" w:ascii="华文宋体" w:hAnsi="华文宋体"/>
          <w:b/>
          <w:szCs w:val="24"/>
        </w:rPr>
      </w:pPr>
      <w:r>
        <w:rPr>
          <w:rFonts w:hint="eastAsia" w:ascii="华文宋体" w:hAnsi="华文宋体"/>
          <w:b/>
          <w:szCs w:val="24"/>
        </w:rPr>
        <w:t>十一、安全施工与检查</w:t>
      </w:r>
    </w:p>
    <w:p w14:paraId="0B3A7C64">
      <w:pPr>
        <w:ind w:firstLine="480"/>
        <w:rPr>
          <w:rFonts w:hint="eastAsia" w:ascii="华文宋体" w:hAnsi="华文宋体"/>
          <w:szCs w:val="24"/>
        </w:rPr>
      </w:pPr>
      <w:r>
        <w:rPr>
          <w:rFonts w:hint="eastAsia" w:ascii="华文宋体" w:hAnsi="华文宋体"/>
          <w:szCs w:val="24"/>
        </w:rPr>
        <w:t>11.1乙方应遵守工程建设安全生产有关管理规定，严格按安全标准进行施工，并随时接受行业安全检查人员依法实施的监督检查，采取必要的安全防护措施，消除事故隐患。由于乙方安全措施不力等造成事故的责任和因此而发生的费用，由乙方承担；</w:t>
      </w:r>
    </w:p>
    <w:p w14:paraId="5DC2B92E">
      <w:pPr>
        <w:ind w:firstLine="480"/>
        <w:rPr>
          <w:rFonts w:hint="eastAsia" w:ascii="华文宋体" w:hAnsi="华文宋体"/>
          <w:szCs w:val="24"/>
        </w:rPr>
      </w:pPr>
      <w:r>
        <w:rPr>
          <w:rFonts w:hint="eastAsia" w:ascii="华文宋体" w:hAnsi="华文宋体"/>
          <w:szCs w:val="24"/>
        </w:rPr>
        <w:t>11.2甲方应对其在施工场地的工作人员进行安全教育，并对他们的安全负责。甲方有对施工工人不听安全指令的处罚权。甲方不得要求乙方违反安全管理的规定进行施工。因甲方原因导致的安全事故，由甲方承担相应责任及发生的费用。</w:t>
      </w:r>
    </w:p>
    <w:p w14:paraId="1247040A">
      <w:pPr>
        <w:ind w:firstLine="480"/>
        <w:rPr>
          <w:rFonts w:hint="eastAsia" w:ascii="华文宋体" w:hAnsi="华文宋体"/>
          <w:b/>
          <w:szCs w:val="24"/>
        </w:rPr>
      </w:pPr>
      <w:r>
        <w:rPr>
          <w:rFonts w:hint="eastAsia" w:ascii="华文宋体" w:hAnsi="华文宋体"/>
          <w:b/>
          <w:szCs w:val="24"/>
        </w:rPr>
        <w:t>十二、安全防护</w:t>
      </w:r>
    </w:p>
    <w:p w14:paraId="49729D71">
      <w:pPr>
        <w:ind w:firstLine="480"/>
        <w:rPr>
          <w:rFonts w:hint="eastAsia" w:ascii="华文宋体" w:hAnsi="华文宋体"/>
          <w:szCs w:val="24"/>
        </w:rPr>
      </w:pPr>
      <w:r>
        <w:rPr>
          <w:rFonts w:hint="eastAsia" w:ascii="华文宋体" w:hAnsi="华文宋体"/>
          <w:szCs w:val="24"/>
        </w:rPr>
        <w:t>12.1乙方在动力设备、输电线路、地下管道、密封防震隔间、易燃易爆地段以及临街交通要道附近施工时，应严格按照国家安全防护管理规定和标准进行施工；</w:t>
      </w:r>
    </w:p>
    <w:p w14:paraId="4D0EDF87">
      <w:pPr>
        <w:ind w:firstLine="480"/>
        <w:rPr>
          <w:rFonts w:hint="eastAsia" w:ascii="华文宋体" w:hAnsi="华文宋体"/>
          <w:szCs w:val="24"/>
        </w:rPr>
      </w:pPr>
      <w:r>
        <w:rPr>
          <w:rFonts w:hint="eastAsia" w:ascii="华文宋体" w:hAnsi="华文宋体"/>
          <w:szCs w:val="24"/>
        </w:rPr>
        <w:t>12.2乙方在施工现场内必须严格按照国家标准配备安全保护用品(如安全帽、安全带及其他保护用品)，现场施工人员必须严格按照国家规定和现场管理规定进行施工。</w:t>
      </w:r>
    </w:p>
    <w:p w14:paraId="4EA211F6">
      <w:pPr>
        <w:ind w:firstLine="480"/>
        <w:rPr>
          <w:rFonts w:hint="eastAsia" w:ascii="华文宋体" w:hAnsi="华文宋体"/>
          <w:b/>
          <w:szCs w:val="24"/>
        </w:rPr>
      </w:pPr>
      <w:r>
        <w:rPr>
          <w:rFonts w:hint="eastAsia" w:ascii="华文宋体" w:hAnsi="华文宋体"/>
          <w:b/>
          <w:szCs w:val="24"/>
        </w:rPr>
        <w:t>十三、事故处理</w:t>
      </w:r>
    </w:p>
    <w:p w14:paraId="3A97F4FE">
      <w:pPr>
        <w:ind w:firstLine="480"/>
        <w:rPr>
          <w:rFonts w:hint="eastAsia" w:ascii="华文宋体" w:hAnsi="华文宋体"/>
          <w:szCs w:val="24"/>
        </w:rPr>
      </w:pPr>
      <w:r>
        <w:rPr>
          <w:rFonts w:hint="eastAsia" w:ascii="华文宋体" w:hAnsi="华文宋体"/>
          <w:szCs w:val="24"/>
        </w:rPr>
        <w:t>13.1发生重大伤亡及其他安全事故，乙方应按有关规定立即上报有关部门并报告甲方，同时按国家有关法律、行政法规对事故进行处理；</w:t>
      </w:r>
    </w:p>
    <w:p w14:paraId="729E79F4">
      <w:pPr>
        <w:ind w:firstLine="480"/>
        <w:rPr>
          <w:rFonts w:hint="eastAsia" w:ascii="华文宋体" w:hAnsi="华文宋体"/>
          <w:szCs w:val="24"/>
        </w:rPr>
      </w:pPr>
      <w:r>
        <w:rPr>
          <w:rFonts w:hint="eastAsia" w:ascii="华文宋体" w:hAnsi="华文宋体"/>
          <w:szCs w:val="24"/>
        </w:rPr>
        <w:t>13.2乙方和甲方对事故责任有争议时，应按相关规定处理。</w:t>
      </w:r>
    </w:p>
    <w:p w14:paraId="44B982FF">
      <w:pPr>
        <w:ind w:firstLine="480"/>
        <w:rPr>
          <w:rFonts w:hint="eastAsia" w:ascii="华文宋体" w:hAnsi="华文宋体"/>
          <w:szCs w:val="24"/>
        </w:rPr>
      </w:pPr>
      <w:r>
        <w:rPr>
          <w:rFonts w:hint="eastAsia" w:ascii="华文宋体" w:hAnsi="华文宋体"/>
          <w:szCs w:val="24"/>
        </w:rPr>
        <w:t>十四、保险</w:t>
      </w:r>
    </w:p>
    <w:p w14:paraId="1BE34622">
      <w:pPr>
        <w:ind w:firstLine="480"/>
        <w:rPr>
          <w:rFonts w:hint="eastAsia" w:ascii="华文宋体" w:hAnsi="华文宋体"/>
          <w:szCs w:val="24"/>
        </w:rPr>
      </w:pPr>
      <w:r>
        <w:rPr>
          <w:rFonts w:hint="eastAsia" w:ascii="华文宋体" w:hAnsi="华文宋体"/>
          <w:szCs w:val="24"/>
        </w:rPr>
        <w:t>14.1运至施工场地用于施工的材料和设备，由乙方办理或获得保险，费用由乙方承担；</w:t>
      </w:r>
    </w:p>
    <w:p w14:paraId="7906437D">
      <w:pPr>
        <w:ind w:firstLine="480"/>
        <w:rPr>
          <w:rFonts w:hint="eastAsia" w:ascii="华文宋体" w:hAnsi="华文宋体"/>
          <w:szCs w:val="24"/>
        </w:rPr>
      </w:pPr>
      <w:r>
        <w:rPr>
          <w:rFonts w:hint="eastAsia" w:ascii="华文宋体" w:hAnsi="华文宋体"/>
          <w:szCs w:val="24"/>
        </w:rPr>
        <w:t>14.2乙方必须为从事危险作业的职工办理意外伤害保险及人身保险，并为所有施工人员办理商业保险及施工机械设备办理保险，并支付保险费用；（甲方有权代缴代扣）；</w:t>
      </w:r>
    </w:p>
    <w:p w14:paraId="00581B02">
      <w:pPr>
        <w:ind w:firstLine="480"/>
        <w:rPr>
          <w:rFonts w:hint="eastAsia" w:ascii="华文宋体" w:hAnsi="华文宋体"/>
          <w:szCs w:val="24"/>
        </w:rPr>
      </w:pPr>
      <w:r>
        <w:rPr>
          <w:rFonts w:hint="eastAsia" w:ascii="华文宋体" w:hAnsi="华文宋体"/>
          <w:szCs w:val="24"/>
        </w:rPr>
        <w:t>14.3保险事故发生时，乙方有责任采取必要的措施，防止或减少损失，同时及时向管理部门、保险部门等相关部门进行报告。</w:t>
      </w:r>
    </w:p>
    <w:p w14:paraId="4F10D44C">
      <w:pPr>
        <w:ind w:firstLine="480"/>
        <w:rPr>
          <w:rFonts w:hint="eastAsia" w:ascii="华文宋体" w:hAnsi="华文宋体"/>
          <w:szCs w:val="24"/>
        </w:rPr>
      </w:pPr>
      <w:r>
        <w:rPr>
          <w:rFonts w:hint="eastAsia" w:ascii="华文宋体" w:hAnsi="华文宋体"/>
          <w:szCs w:val="24"/>
        </w:rPr>
        <w:t>十五、材料、设备供应</w:t>
      </w:r>
    </w:p>
    <w:p w14:paraId="53AD46C5">
      <w:pPr>
        <w:ind w:firstLine="480"/>
        <w:rPr>
          <w:rFonts w:hint="eastAsia" w:ascii="华文宋体" w:hAnsi="华文宋体"/>
          <w:color w:val="0000FF"/>
          <w:szCs w:val="24"/>
        </w:rPr>
      </w:pPr>
      <w:r>
        <w:rPr>
          <w:rFonts w:hint="eastAsia" w:ascii="华文宋体" w:hAnsi="华文宋体"/>
          <w:szCs w:val="24"/>
        </w:rPr>
        <w:t>15.1乙方应在接到图纸后 5天内，向甲方提交材料供应计划;经甲方确认后，甲方应按供应计划要求的质量、品种、规格、型号、数量和供应时间等组织货源并及时交付;甲方负责把材料运输到施工现场，卸车、搬运等由乙方负责。所有材料由甲方提供，如质量、品种、规格、型号不符合要求，乙方应在验收时提出，甲方负责处理；</w:t>
      </w:r>
    </w:p>
    <w:p w14:paraId="3980CFA7">
      <w:pPr>
        <w:ind w:firstLine="480"/>
        <w:rPr>
          <w:rFonts w:hint="eastAsia" w:ascii="华文宋体" w:hAnsi="华文宋体"/>
          <w:szCs w:val="24"/>
        </w:rPr>
      </w:pPr>
      <w:r>
        <w:rPr>
          <w:rFonts w:hint="eastAsia" w:ascii="华文宋体" w:hAnsi="华文宋体"/>
          <w:szCs w:val="24"/>
        </w:rPr>
        <w:t>15.2乙方应妥善保管、合理使用甲方供应的材料、设备。因保管不善发生丢失、损坏，乙方应赔偿，并承担因此造成的工期延误等发生的一切经济损失。</w:t>
      </w:r>
    </w:p>
    <w:p w14:paraId="1DAB1C93">
      <w:pPr>
        <w:ind w:firstLine="480"/>
        <w:rPr>
          <w:rFonts w:hint="eastAsia" w:ascii="华文宋体" w:hAnsi="华文宋体"/>
          <w:szCs w:val="24"/>
        </w:rPr>
      </w:pPr>
      <w:r>
        <w:rPr>
          <w:rFonts w:hint="eastAsia" w:ascii="华文宋体" w:hAnsi="华文宋体"/>
          <w:szCs w:val="24"/>
        </w:rPr>
        <w:t>十六、工程量的确认</w:t>
      </w:r>
    </w:p>
    <w:p w14:paraId="48740440">
      <w:pPr>
        <w:ind w:firstLine="480"/>
        <w:rPr>
          <w:rFonts w:hint="eastAsia" w:ascii="华文宋体" w:hAnsi="华文宋体"/>
          <w:szCs w:val="24"/>
        </w:rPr>
      </w:pPr>
      <w:r>
        <w:rPr>
          <w:rFonts w:hint="eastAsia" w:ascii="华文宋体" w:hAnsi="华文宋体"/>
          <w:szCs w:val="24"/>
        </w:rPr>
        <w:t>16.1施工过程中，如果有甲方、建设方（业主方）、监理方指令单、签证单增减系统工程量的按实调整：</w:t>
      </w:r>
    </w:p>
    <w:p w14:paraId="25D3E4B7">
      <w:pPr>
        <w:ind w:firstLine="480"/>
        <w:rPr>
          <w:rFonts w:hint="eastAsia" w:ascii="华文宋体" w:hAnsi="华文宋体"/>
          <w:szCs w:val="24"/>
        </w:rPr>
      </w:pPr>
      <w:r>
        <w:rPr>
          <w:rFonts w:hint="eastAsia" w:ascii="华文宋体" w:hAnsi="华文宋体"/>
          <w:szCs w:val="24"/>
        </w:rPr>
        <w:t>1）对乙方超出设计图纸范围和因乙方原因造成返工的工程量，或由于不良施工造成的超过工作量，不予计量；</w:t>
      </w:r>
    </w:p>
    <w:p w14:paraId="4CFA15AC">
      <w:pPr>
        <w:ind w:firstLine="480"/>
        <w:rPr>
          <w:rFonts w:hint="eastAsia" w:ascii="华文宋体" w:hAnsi="华文宋体"/>
          <w:szCs w:val="24"/>
        </w:rPr>
      </w:pPr>
      <w:r>
        <w:rPr>
          <w:rFonts w:hint="eastAsia" w:ascii="华文宋体" w:hAnsi="华文宋体"/>
          <w:szCs w:val="24"/>
        </w:rPr>
        <w:t>2）前期准备及辅助工程的计量与支付，按本条款规定进行，所有费用已包含于总价中。</w:t>
      </w:r>
    </w:p>
    <w:p w14:paraId="311E557B">
      <w:pPr>
        <w:ind w:firstLine="480"/>
        <w:rPr>
          <w:rFonts w:hint="eastAsia" w:ascii="华文宋体" w:hAnsi="华文宋体"/>
          <w:szCs w:val="24"/>
        </w:rPr>
      </w:pPr>
      <w:r>
        <w:rPr>
          <w:rFonts w:hint="eastAsia" w:ascii="华文宋体" w:hAnsi="华文宋体"/>
          <w:szCs w:val="24"/>
        </w:rPr>
        <w:t>（1）本项目指按协议要求完成全部工程所需的临时房屋及设施,包括进行修建、维护或拆除等全部工作；</w:t>
      </w:r>
    </w:p>
    <w:p w14:paraId="73C21C08">
      <w:pPr>
        <w:ind w:firstLine="480"/>
        <w:rPr>
          <w:rFonts w:hint="eastAsia" w:ascii="华文宋体" w:hAnsi="华文宋体"/>
          <w:szCs w:val="24"/>
        </w:rPr>
      </w:pPr>
      <w:r>
        <w:rPr>
          <w:rFonts w:hint="eastAsia" w:ascii="华文宋体" w:hAnsi="华文宋体"/>
          <w:szCs w:val="24"/>
        </w:rPr>
        <w:t>（2）临时供水：本项目指按协议要求完成全部项目工程所需的临时供水工程(甲方负责与建设方协调解决)，乙方按照甲方协调要求进行修建、维护或拆除等全部工作。</w:t>
      </w:r>
    </w:p>
    <w:p w14:paraId="78BA62A1">
      <w:pPr>
        <w:ind w:firstLine="480"/>
        <w:rPr>
          <w:rFonts w:hint="eastAsia" w:ascii="华文宋体" w:hAnsi="华文宋体"/>
          <w:szCs w:val="24"/>
        </w:rPr>
      </w:pPr>
      <w:r>
        <w:rPr>
          <w:rFonts w:hint="eastAsia" w:ascii="华文宋体" w:hAnsi="华文宋体"/>
          <w:szCs w:val="24"/>
        </w:rPr>
        <w:t>（3）临时供电：本项目指按协议要求完成全部项目工程所需的临时供电工程(甲方负责与总承包单位民航成都电子技术有限责任公司协调解决)，乙方按照甲方协调要求进行修建、维护或拆除等全部工作。</w:t>
      </w:r>
    </w:p>
    <w:p w14:paraId="2166A0EB">
      <w:pPr>
        <w:ind w:firstLine="480"/>
        <w:rPr>
          <w:rFonts w:hint="eastAsia" w:ascii="华文宋体" w:hAnsi="华文宋体"/>
          <w:szCs w:val="24"/>
        </w:rPr>
      </w:pPr>
      <w:r>
        <w:rPr>
          <w:rFonts w:hint="eastAsia" w:ascii="华文宋体" w:hAnsi="华文宋体"/>
          <w:szCs w:val="24"/>
        </w:rPr>
        <w:t>（4）大型施工设备进场：本项目指按协议要求完成全部相关项目工程所需的大型施工设备进退场；</w:t>
      </w:r>
    </w:p>
    <w:p w14:paraId="79381688">
      <w:pPr>
        <w:ind w:firstLine="480"/>
        <w:rPr>
          <w:rFonts w:hint="eastAsia" w:ascii="华文宋体" w:hAnsi="华文宋体"/>
          <w:szCs w:val="24"/>
        </w:rPr>
      </w:pPr>
      <w:r>
        <w:rPr>
          <w:rFonts w:hint="eastAsia" w:ascii="华文宋体" w:hAnsi="华文宋体"/>
          <w:szCs w:val="24"/>
        </w:rPr>
        <w:t>十七、施工机具、周转材料供应</w:t>
      </w:r>
    </w:p>
    <w:p w14:paraId="77C56453">
      <w:pPr>
        <w:ind w:firstLine="480"/>
        <w:rPr>
          <w:rFonts w:hint="eastAsia" w:ascii="华文宋体" w:hAnsi="华文宋体"/>
          <w:szCs w:val="24"/>
        </w:rPr>
      </w:pPr>
      <w:r>
        <w:rPr>
          <w:rFonts w:hint="eastAsia" w:ascii="华文宋体" w:hAnsi="华文宋体"/>
          <w:szCs w:val="24"/>
        </w:rPr>
        <w:t>17.1乙方自行准备作业使用的中小型施工机具、设备，性能应满足施工的要求，全部辅材、低值易耗材料由乙方供应准备，应按时运入现场，保证施工需要。</w:t>
      </w:r>
    </w:p>
    <w:p w14:paraId="6AA6CD58">
      <w:pPr>
        <w:ind w:firstLine="480"/>
        <w:rPr>
          <w:rFonts w:hint="eastAsia" w:ascii="华文宋体" w:hAnsi="华文宋体"/>
          <w:szCs w:val="24"/>
        </w:rPr>
      </w:pPr>
      <w:r>
        <w:rPr>
          <w:rFonts w:hint="eastAsia" w:ascii="华文宋体" w:hAnsi="华文宋体"/>
          <w:szCs w:val="24"/>
        </w:rPr>
        <w:t>十八、变更</w:t>
      </w:r>
    </w:p>
    <w:p w14:paraId="1C20994A">
      <w:pPr>
        <w:ind w:firstLine="480"/>
        <w:rPr>
          <w:rFonts w:hint="eastAsia" w:ascii="华文宋体" w:hAnsi="华文宋体"/>
          <w:szCs w:val="24"/>
        </w:rPr>
      </w:pPr>
      <w:r>
        <w:rPr>
          <w:rFonts w:hint="eastAsia" w:ascii="华文宋体" w:hAnsi="华文宋体"/>
          <w:szCs w:val="24"/>
        </w:rPr>
        <w:t>18.1施工中如发生对原工作内容进行变更，甲方项目经理应提前7天以书面形式向乙方发出变更通知，并提供变更的相应图纸和说明。乙方按照甲方(项目经理)发出的变更通知及有关要求，及时进行变更；</w:t>
      </w:r>
    </w:p>
    <w:p w14:paraId="29A56A13">
      <w:pPr>
        <w:ind w:firstLine="480"/>
        <w:rPr>
          <w:rFonts w:hint="eastAsia" w:ascii="华文宋体" w:hAnsi="华文宋体"/>
          <w:szCs w:val="24"/>
        </w:rPr>
      </w:pPr>
      <w:r>
        <w:rPr>
          <w:rFonts w:hint="eastAsia" w:ascii="华文宋体" w:hAnsi="华文宋体"/>
          <w:szCs w:val="24"/>
        </w:rPr>
        <w:t>18.2因变更导致承包费用的增加及造成的乙方损失，由甲方承担，延误的工期相应顺延;因变更减少工程量的，承包费用应相应减少，工期相应调整；</w:t>
      </w:r>
    </w:p>
    <w:p w14:paraId="49E32B9A">
      <w:pPr>
        <w:ind w:firstLine="480"/>
        <w:rPr>
          <w:rFonts w:hint="eastAsia" w:ascii="华文宋体" w:hAnsi="华文宋体"/>
          <w:szCs w:val="24"/>
        </w:rPr>
      </w:pPr>
      <w:r>
        <w:rPr>
          <w:rFonts w:hint="eastAsia" w:ascii="华文宋体" w:hAnsi="华文宋体"/>
          <w:szCs w:val="24"/>
        </w:rPr>
        <w:t>18.3施工中乙方不得对原工程设计进行变更。因乙方擅自变更设计发生的费用和由此导致甲方的直接损失，由乙方承担，延误的工期不予顺延；</w:t>
      </w:r>
    </w:p>
    <w:p w14:paraId="2B0C7E7A">
      <w:pPr>
        <w:ind w:firstLine="480"/>
        <w:rPr>
          <w:rFonts w:hint="eastAsia" w:ascii="华文宋体" w:hAnsi="华文宋体"/>
          <w:szCs w:val="24"/>
        </w:rPr>
      </w:pPr>
      <w:r>
        <w:rPr>
          <w:rFonts w:hint="eastAsia" w:ascii="华文宋体" w:hAnsi="华文宋体"/>
          <w:szCs w:val="24"/>
        </w:rPr>
        <w:t>18.4因乙方自身原因导致的工程变更，乙方无权要求追加承包费用，同时赔偿因此造成的甲方所有损失。</w:t>
      </w:r>
    </w:p>
    <w:p w14:paraId="195CC565">
      <w:pPr>
        <w:ind w:firstLine="480"/>
        <w:rPr>
          <w:rFonts w:hint="eastAsia" w:ascii="华文宋体" w:hAnsi="华文宋体"/>
          <w:szCs w:val="24"/>
        </w:rPr>
      </w:pPr>
      <w:r>
        <w:rPr>
          <w:rFonts w:hint="eastAsia" w:ascii="华文宋体" w:hAnsi="华文宋体"/>
          <w:szCs w:val="24"/>
        </w:rPr>
        <w:t>十九、施工验收</w:t>
      </w:r>
    </w:p>
    <w:p w14:paraId="170D7A94">
      <w:pPr>
        <w:ind w:firstLine="480"/>
        <w:rPr>
          <w:rFonts w:hint="eastAsia" w:ascii="华文宋体" w:hAnsi="华文宋体"/>
          <w:szCs w:val="24"/>
        </w:rPr>
      </w:pPr>
      <w:r>
        <w:rPr>
          <w:rFonts w:hint="eastAsia" w:ascii="华文宋体" w:hAnsi="华文宋体"/>
          <w:szCs w:val="24"/>
        </w:rPr>
        <w:t>19.1乙方应确保所完成工程的质量，必须符合本协议约定的质量标准。乙方施工完成后10天内，应向甲方提交竣工验收报告，通知甲方验收；甲方应当在收到乙方的竣工报告后的10天内会同发包人、设计单位、监理单位对乙方施工完成的项目进行竣工验收。甲方与发包人、监理对乙方的隐蔽工程验收，如果验收不合格的乙方应负责无偿修复，不延长工期，并承担由此造成的甲方的相关损失；</w:t>
      </w:r>
    </w:p>
    <w:p w14:paraId="7B242CCB">
      <w:pPr>
        <w:ind w:firstLine="480"/>
        <w:rPr>
          <w:rFonts w:hint="eastAsia" w:ascii="华文宋体" w:hAnsi="华文宋体"/>
          <w:szCs w:val="24"/>
        </w:rPr>
      </w:pPr>
      <w:r>
        <w:rPr>
          <w:rFonts w:hint="eastAsia" w:ascii="华文宋体" w:hAnsi="华文宋体"/>
          <w:szCs w:val="24"/>
        </w:rPr>
        <w:t>19.2全部工程竣工经发包人及监理验收合格，乙方对其承包的工程在质量保修期内的，质量保修责任仍由乙方承担。</w:t>
      </w:r>
    </w:p>
    <w:p w14:paraId="35D76E51">
      <w:pPr>
        <w:ind w:firstLine="480"/>
        <w:rPr>
          <w:rFonts w:hint="eastAsia" w:ascii="华文宋体" w:hAnsi="华文宋体"/>
          <w:szCs w:val="24"/>
        </w:rPr>
      </w:pPr>
      <w:r>
        <w:rPr>
          <w:rFonts w:hint="eastAsia" w:ascii="华文宋体" w:hAnsi="华文宋体"/>
          <w:szCs w:val="24"/>
        </w:rPr>
        <w:t>二十、施工配合</w:t>
      </w:r>
    </w:p>
    <w:p w14:paraId="24AFFBF5">
      <w:pPr>
        <w:ind w:firstLine="480"/>
        <w:rPr>
          <w:rFonts w:hint="eastAsia" w:ascii="华文宋体" w:hAnsi="华文宋体"/>
          <w:szCs w:val="24"/>
        </w:rPr>
      </w:pPr>
      <w:r>
        <w:rPr>
          <w:rFonts w:hint="eastAsia" w:ascii="华文宋体" w:hAnsi="华文宋体"/>
          <w:szCs w:val="24"/>
        </w:rPr>
        <w:t>20.1乙方应服从甲方对其施工的工程进行初步验收，同时服从发包人或建设行政主管部门、施工场地的检查、隐蔽工程验收及工程竣工验收;甲方或施工场地内第三方的工作必须乙方配合时，乙方应按甲方的指令予以配合；</w:t>
      </w:r>
    </w:p>
    <w:p w14:paraId="0E61BA60">
      <w:pPr>
        <w:ind w:firstLine="480"/>
        <w:rPr>
          <w:rFonts w:hint="eastAsia" w:ascii="华文宋体" w:hAnsi="华文宋体"/>
          <w:szCs w:val="24"/>
        </w:rPr>
      </w:pPr>
      <w:r>
        <w:rPr>
          <w:rFonts w:hint="eastAsia" w:ascii="华文宋体" w:hAnsi="华文宋体"/>
          <w:szCs w:val="24"/>
        </w:rPr>
        <w:t>20.2乙方按约定完成工程时，如果需要由甲方或施工场地内的第三方进行配合时，甲方应配合乙方工作，同时确保乙方获得该第三方的配合。</w:t>
      </w:r>
    </w:p>
    <w:p w14:paraId="5637BC95">
      <w:pPr>
        <w:ind w:firstLine="480"/>
        <w:rPr>
          <w:rFonts w:hint="eastAsia" w:ascii="华文宋体" w:hAnsi="华文宋体"/>
          <w:szCs w:val="24"/>
        </w:rPr>
      </w:pPr>
      <w:r>
        <w:rPr>
          <w:rFonts w:hint="eastAsia" w:ascii="华文宋体" w:hAnsi="华文宋体"/>
          <w:szCs w:val="24"/>
        </w:rPr>
        <w:t>二十一、违约责任</w:t>
      </w:r>
    </w:p>
    <w:p w14:paraId="334A7373">
      <w:pPr>
        <w:ind w:firstLine="480"/>
        <w:rPr>
          <w:rFonts w:hint="eastAsia" w:ascii="华文宋体" w:hAnsi="华文宋体"/>
          <w:szCs w:val="24"/>
        </w:rPr>
      </w:pPr>
      <w:r>
        <w:rPr>
          <w:rFonts w:hint="eastAsia" w:ascii="华文宋体" w:hAnsi="华文宋体"/>
          <w:szCs w:val="24"/>
        </w:rPr>
        <w:t>21.1当发生下列情况之一时，甲方应承担违约责任：</w:t>
      </w:r>
    </w:p>
    <w:p w14:paraId="4A3BDC04">
      <w:pPr>
        <w:ind w:firstLine="480"/>
        <w:rPr>
          <w:rFonts w:hint="eastAsia" w:ascii="华文宋体" w:hAnsi="华文宋体"/>
          <w:szCs w:val="24"/>
        </w:rPr>
      </w:pPr>
      <w:r>
        <w:rPr>
          <w:rFonts w:hint="eastAsia" w:ascii="华文宋体" w:hAnsi="华文宋体"/>
          <w:szCs w:val="24"/>
        </w:rPr>
        <w:t>(1)甲方违反本协议第五条，不按时向乙方支付承包费用;</w:t>
      </w:r>
    </w:p>
    <w:p w14:paraId="75746C1A">
      <w:pPr>
        <w:ind w:firstLine="480"/>
        <w:rPr>
          <w:rFonts w:hint="eastAsia" w:ascii="华文宋体" w:hAnsi="华文宋体"/>
          <w:szCs w:val="24"/>
        </w:rPr>
      </w:pPr>
      <w:r>
        <w:rPr>
          <w:rFonts w:hint="eastAsia" w:ascii="华文宋体" w:hAnsi="华文宋体"/>
          <w:szCs w:val="24"/>
        </w:rPr>
        <w:t>(2)甲方不履行或不按约定履行协议义务的其他情况。</w:t>
      </w:r>
    </w:p>
    <w:p w14:paraId="0E641BCE">
      <w:pPr>
        <w:ind w:firstLine="480"/>
        <w:rPr>
          <w:rFonts w:hint="eastAsia" w:ascii="华文宋体" w:hAnsi="华文宋体"/>
          <w:szCs w:val="24"/>
        </w:rPr>
      </w:pPr>
      <w:r>
        <w:rPr>
          <w:rFonts w:hint="eastAsia" w:ascii="华文宋体" w:hAnsi="华文宋体"/>
          <w:szCs w:val="24"/>
        </w:rPr>
        <w:t>21.2当发生下列情况之一时，乙方应承担违约责任：</w:t>
      </w:r>
    </w:p>
    <w:p w14:paraId="318B7924">
      <w:pPr>
        <w:ind w:firstLine="480"/>
        <w:rPr>
          <w:rFonts w:hint="eastAsia" w:ascii="华文宋体" w:hAnsi="华文宋体"/>
          <w:szCs w:val="24"/>
        </w:rPr>
      </w:pPr>
      <w:r>
        <w:rPr>
          <w:rFonts w:hint="eastAsia" w:ascii="华文宋体" w:hAnsi="华文宋体"/>
          <w:szCs w:val="24"/>
        </w:rPr>
        <w:t>(1)乙方因自身原因延期交工的，每延误一日，应向甲方支付协议包干总价1%的违约金;</w:t>
      </w:r>
    </w:p>
    <w:p w14:paraId="4EB3229C">
      <w:pPr>
        <w:ind w:firstLine="480"/>
        <w:rPr>
          <w:rFonts w:hint="eastAsia" w:ascii="华文宋体" w:hAnsi="华文宋体"/>
          <w:szCs w:val="24"/>
        </w:rPr>
      </w:pPr>
      <w:r>
        <w:rPr>
          <w:rFonts w:hint="eastAsia" w:ascii="华文宋体" w:hAnsi="华文宋体"/>
          <w:szCs w:val="24"/>
        </w:rPr>
        <w:t>(2)乙方不履行或不按约定履行协议的其他义务时，应向甲方支付协议总价0.5%/天，乙方尚应赔偿因其违约给甲方造成的经济损失，延误的乙方工作时间不予顺延。</w:t>
      </w:r>
    </w:p>
    <w:p w14:paraId="49438DEB">
      <w:pPr>
        <w:ind w:firstLine="480"/>
        <w:rPr>
          <w:rFonts w:hint="eastAsia" w:ascii="华文宋体" w:hAnsi="华文宋体"/>
          <w:szCs w:val="24"/>
        </w:rPr>
      </w:pPr>
      <w:r>
        <w:rPr>
          <w:rFonts w:hint="eastAsia" w:ascii="华文宋体" w:hAnsi="华文宋体"/>
          <w:szCs w:val="24"/>
        </w:rPr>
        <w:t>21.3一方违约后，另一方要求违约方继续履行协议时，违约方承担上述违约责任后仍应继续履行协议。</w:t>
      </w:r>
    </w:p>
    <w:p w14:paraId="3FA842A5">
      <w:pPr>
        <w:ind w:firstLine="480"/>
        <w:rPr>
          <w:rFonts w:hint="eastAsia" w:ascii="华文宋体" w:hAnsi="华文宋体"/>
          <w:szCs w:val="24"/>
        </w:rPr>
      </w:pPr>
      <w:r>
        <w:rPr>
          <w:rFonts w:hint="eastAsia" w:ascii="华文宋体" w:hAnsi="华文宋体"/>
          <w:szCs w:val="24"/>
        </w:rPr>
        <w:t>二十二、索赔</w:t>
      </w:r>
    </w:p>
    <w:p w14:paraId="3511785A">
      <w:pPr>
        <w:ind w:firstLine="480"/>
        <w:rPr>
          <w:rFonts w:hint="eastAsia" w:ascii="华文宋体" w:hAnsi="华文宋体"/>
          <w:szCs w:val="24"/>
        </w:rPr>
      </w:pPr>
      <w:r>
        <w:rPr>
          <w:rFonts w:hint="eastAsia" w:ascii="华文宋体" w:hAnsi="华文宋体"/>
          <w:szCs w:val="24"/>
        </w:rPr>
        <w:t>22.1甲方根据工程施工合同向发包人递交索赔意向通知或其它资料时，乙方应予以积极配合，保持并出示相应资料，以便甲方能获得相应权益；</w:t>
      </w:r>
    </w:p>
    <w:p w14:paraId="7A42E850">
      <w:pPr>
        <w:ind w:firstLine="480"/>
        <w:rPr>
          <w:rFonts w:hint="eastAsia" w:ascii="华文宋体" w:hAnsi="华文宋体"/>
          <w:szCs w:val="24"/>
        </w:rPr>
      </w:pPr>
      <w:r>
        <w:rPr>
          <w:rFonts w:hint="eastAsia" w:ascii="华文宋体" w:hAnsi="华文宋体"/>
          <w:szCs w:val="24"/>
        </w:rPr>
        <w:t>22.2在项目实施过程中，如乙方遇到不利外部条件等根据承包协议可以索赔的情形出现，则甲方应该采取一切合理步骤，向发包人主张追加付款或延长工期。当索赔成功后，甲方应该将索赔所得的相应部分转交给乙方；</w:t>
      </w:r>
    </w:p>
    <w:p w14:paraId="73D73A2C">
      <w:pPr>
        <w:ind w:firstLine="480"/>
        <w:rPr>
          <w:rFonts w:hint="eastAsia" w:ascii="华文宋体" w:hAnsi="华文宋体"/>
          <w:szCs w:val="24"/>
        </w:rPr>
      </w:pPr>
      <w:r>
        <w:rPr>
          <w:rFonts w:hint="eastAsia" w:ascii="华文宋体" w:hAnsi="华文宋体"/>
          <w:szCs w:val="24"/>
        </w:rPr>
        <w:t>22.3当本协议的一方向另一方提出索赔时，应有正当的索赔理由，并有索赔事件发生时有效的相应证据，同时根据建设工程的规定要求。</w:t>
      </w:r>
    </w:p>
    <w:p w14:paraId="22DFA698">
      <w:pPr>
        <w:ind w:firstLine="480"/>
        <w:rPr>
          <w:rFonts w:hint="eastAsia" w:ascii="华文宋体" w:hAnsi="华文宋体"/>
          <w:szCs w:val="24"/>
        </w:rPr>
      </w:pPr>
      <w:r>
        <w:rPr>
          <w:rFonts w:hint="eastAsia" w:ascii="华文宋体" w:hAnsi="华文宋体"/>
          <w:szCs w:val="24"/>
        </w:rPr>
        <w:t>二十三、争议</w:t>
      </w:r>
    </w:p>
    <w:p w14:paraId="7906CB64">
      <w:pPr>
        <w:ind w:firstLine="480"/>
        <w:rPr>
          <w:rFonts w:hint="eastAsia" w:ascii="华文宋体" w:hAnsi="华文宋体"/>
          <w:szCs w:val="24"/>
        </w:rPr>
      </w:pPr>
      <w:r>
        <w:rPr>
          <w:rFonts w:hint="eastAsia" w:ascii="华文宋体" w:hAnsi="华文宋体"/>
          <w:szCs w:val="24"/>
        </w:rPr>
        <w:t>23.1甲方和乙方在履行协议时发生争议，可以自行和解或要求有关主管部门调解，任何一方不愿和解、调解或和解、调解不成的，向甲方所在地的人民法院起诉；</w:t>
      </w:r>
    </w:p>
    <w:p w14:paraId="14B5A1AF">
      <w:pPr>
        <w:ind w:firstLine="480"/>
        <w:rPr>
          <w:rFonts w:hint="eastAsia" w:ascii="华文宋体" w:hAnsi="华文宋体"/>
          <w:szCs w:val="24"/>
        </w:rPr>
      </w:pPr>
      <w:r>
        <w:rPr>
          <w:rFonts w:hint="eastAsia" w:ascii="华文宋体" w:hAnsi="华文宋体"/>
          <w:szCs w:val="24"/>
        </w:rPr>
        <w:t>23.2发生争议后，除非出现下列情况，双方都应继续履行协议，保持工作连续，保护好已完工作成果：</w:t>
      </w:r>
    </w:p>
    <w:p w14:paraId="17086ED9">
      <w:pPr>
        <w:ind w:firstLine="480"/>
        <w:rPr>
          <w:rFonts w:hint="eastAsia" w:ascii="华文宋体" w:hAnsi="华文宋体"/>
          <w:szCs w:val="24"/>
        </w:rPr>
      </w:pPr>
      <w:r>
        <w:rPr>
          <w:rFonts w:hint="eastAsia" w:ascii="华文宋体" w:hAnsi="华文宋体"/>
          <w:szCs w:val="24"/>
        </w:rPr>
        <w:t xml:space="preserve"> (1)单方违约导致协议确已无法履行，双方协商终止协议;</w:t>
      </w:r>
    </w:p>
    <w:p w14:paraId="39913E1E">
      <w:pPr>
        <w:ind w:firstLine="480"/>
        <w:rPr>
          <w:rFonts w:hint="eastAsia" w:ascii="华文宋体" w:hAnsi="华文宋体"/>
          <w:szCs w:val="24"/>
        </w:rPr>
      </w:pPr>
      <w:r>
        <w:rPr>
          <w:rFonts w:hint="eastAsia" w:ascii="华文宋体" w:hAnsi="华文宋体"/>
          <w:szCs w:val="24"/>
        </w:rPr>
        <w:t xml:space="preserve"> (2)调解要求停止协议工作，且为双方接受;</w:t>
      </w:r>
    </w:p>
    <w:p w14:paraId="1408E316">
      <w:pPr>
        <w:ind w:firstLine="480"/>
        <w:rPr>
          <w:rFonts w:hint="eastAsia" w:ascii="华文宋体" w:hAnsi="华文宋体"/>
          <w:szCs w:val="24"/>
        </w:rPr>
      </w:pPr>
      <w:r>
        <w:rPr>
          <w:rFonts w:hint="eastAsia" w:ascii="华文宋体" w:hAnsi="华文宋体"/>
          <w:szCs w:val="24"/>
        </w:rPr>
        <w:t xml:space="preserve"> (3)仲裁机构要求停止协议工作;</w:t>
      </w:r>
    </w:p>
    <w:p w14:paraId="33FC82D5">
      <w:pPr>
        <w:ind w:firstLine="480"/>
        <w:rPr>
          <w:rFonts w:hint="eastAsia" w:ascii="华文宋体" w:hAnsi="华文宋体"/>
          <w:szCs w:val="24"/>
        </w:rPr>
      </w:pPr>
      <w:r>
        <w:rPr>
          <w:rFonts w:hint="eastAsia" w:ascii="华文宋体" w:hAnsi="华文宋体"/>
          <w:szCs w:val="24"/>
        </w:rPr>
        <w:t xml:space="preserve">      (4)法院要求停止协议工作。</w:t>
      </w:r>
    </w:p>
    <w:p w14:paraId="7933F5EC">
      <w:pPr>
        <w:ind w:firstLine="480"/>
        <w:rPr>
          <w:rFonts w:hint="eastAsia" w:ascii="华文宋体" w:hAnsi="华文宋体"/>
          <w:szCs w:val="24"/>
        </w:rPr>
      </w:pPr>
      <w:r>
        <w:rPr>
          <w:rFonts w:hint="eastAsia" w:ascii="华文宋体" w:hAnsi="华文宋体"/>
          <w:szCs w:val="24"/>
        </w:rPr>
        <w:t>二十四、禁止转包或分包</w:t>
      </w:r>
    </w:p>
    <w:p w14:paraId="596E690D">
      <w:pPr>
        <w:ind w:firstLine="480"/>
        <w:rPr>
          <w:rFonts w:hint="eastAsia" w:ascii="华文宋体" w:hAnsi="华文宋体"/>
          <w:szCs w:val="24"/>
        </w:rPr>
      </w:pPr>
      <w:r>
        <w:rPr>
          <w:rFonts w:hint="eastAsia" w:ascii="华文宋体" w:hAnsi="华文宋体"/>
          <w:szCs w:val="24"/>
        </w:rPr>
        <w:t>24.1乙方不得将本协议项下的承包项目转包或分包给他人。否则，乙方将依法承担责任，同时本协议自动解除。</w:t>
      </w:r>
    </w:p>
    <w:p w14:paraId="7BC0FD8C">
      <w:pPr>
        <w:ind w:firstLine="480"/>
        <w:rPr>
          <w:rFonts w:hint="eastAsia" w:ascii="华文宋体" w:hAnsi="华文宋体"/>
          <w:szCs w:val="24"/>
        </w:rPr>
      </w:pPr>
      <w:r>
        <w:rPr>
          <w:rFonts w:hint="eastAsia" w:ascii="华文宋体" w:hAnsi="华文宋体"/>
          <w:szCs w:val="24"/>
        </w:rPr>
        <w:t>二十五、不可抗力</w:t>
      </w:r>
    </w:p>
    <w:p w14:paraId="35CBDE4B">
      <w:pPr>
        <w:ind w:firstLine="480"/>
        <w:rPr>
          <w:rFonts w:hint="eastAsia" w:ascii="华文宋体" w:hAnsi="华文宋体"/>
          <w:szCs w:val="24"/>
        </w:rPr>
      </w:pPr>
      <w:r>
        <w:rPr>
          <w:rFonts w:hint="eastAsia" w:ascii="华文宋体" w:hAnsi="华文宋体"/>
          <w:szCs w:val="24"/>
        </w:rPr>
        <w:t>25.1本协议中不可抗力的定义与工程施工合同中的定义相同；</w:t>
      </w:r>
    </w:p>
    <w:p w14:paraId="691BB597">
      <w:pPr>
        <w:ind w:firstLine="480"/>
        <w:rPr>
          <w:rFonts w:hint="eastAsia" w:ascii="华文宋体" w:hAnsi="华文宋体"/>
          <w:szCs w:val="24"/>
        </w:rPr>
      </w:pPr>
      <w:r>
        <w:rPr>
          <w:rFonts w:hint="eastAsia" w:ascii="华文宋体" w:hAnsi="华文宋体"/>
          <w:szCs w:val="24"/>
        </w:rPr>
        <w:t>25.2不可抗力事件发生后，乙方应立即通知甲方项目经理，并在力所能及的条件下迅速采取措施，尽力减少损失，甲方应协助乙方采取措施。甲方项目经理认为乙方应当暂停工作，乙方应暂停工作。不可抗力事件结束后48小时内乙方向甲方项目经理通报受害情况和损失情况，及预计清理和修复的费用。不可抗力事件持续发生，乙方应每隔7天向甲方项目经理通报一次受害情况。不可抗力结束后14天内，乙方应向甲方项目经理提交清理和修复费用的正式报告和有关资料；</w:t>
      </w:r>
    </w:p>
    <w:p w14:paraId="67125398">
      <w:pPr>
        <w:ind w:firstLine="480"/>
        <w:rPr>
          <w:rFonts w:hint="eastAsia" w:ascii="华文宋体" w:hAnsi="华文宋体"/>
          <w:szCs w:val="24"/>
        </w:rPr>
      </w:pPr>
      <w:r>
        <w:rPr>
          <w:rFonts w:hint="eastAsia" w:ascii="华文宋体" w:hAnsi="华文宋体"/>
          <w:szCs w:val="24"/>
        </w:rPr>
        <w:t>25.3因不可抗力事件导致的费用和延误的工作时间由双方按以下办法分别承担：</w:t>
      </w:r>
    </w:p>
    <w:p w14:paraId="451DE415">
      <w:pPr>
        <w:ind w:firstLine="480"/>
        <w:rPr>
          <w:rFonts w:hint="eastAsia" w:ascii="华文宋体" w:hAnsi="华文宋体"/>
          <w:szCs w:val="24"/>
        </w:rPr>
      </w:pPr>
      <w:r>
        <w:rPr>
          <w:rFonts w:hint="eastAsia" w:ascii="华文宋体" w:hAnsi="华文宋体"/>
          <w:szCs w:val="24"/>
        </w:rPr>
        <w:t>(1)甲方的材料、设备在运至施工场地前造成的损害由甲方承担;</w:t>
      </w:r>
    </w:p>
    <w:p w14:paraId="26C3C8C1">
      <w:pPr>
        <w:ind w:firstLine="480"/>
        <w:rPr>
          <w:rFonts w:hint="eastAsia" w:ascii="华文宋体" w:hAnsi="华文宋体"/>
          <w:szCs w:val="24"/>
        </w:rPr>
      </w:pPr>
      <w:r>
        <w:rPr>
          <w:rFonts w:hint="eastAsia" w:ascii="华文宋体" w:hAnsi="华文宋体"/>
          <w:szCs w:val="24"/>
        </w:rPr>
        <w:t>(2)甲方和乙方的人员伤亡等由其所在单位负责，并各自承担相应费用;</w:t>
      </w:r>
    </w:p>
    <w:p w14:paraId="3FF966C2">
      <w:pPr>
        <w:ind w:firstLine="480"/>
        <w:rPr>
          <w:rFonts w:hint="eastAsia" w:ascii="华文宋体" w:hAnsi="华文宋体"/>
          <w:szCs w:val="24"/>
        </w:rPr>
      </w:pPr>
      <w:r>
        <w:rPr>
          <w:rFonts w:hint="eastAsia" w:ascii="华文宋体" w:hAnsi="华文宋体"/>
          <w:szCs w:val="24"/>
        </w:rPr>
        <w:t>(3)乙方自有机械设备损坏及停工损失，由乙方自行承担;</w:t>
      </w:r>
    </w:p>
    <w:p w14:paraId="5DE807BA">
      <w:pPr>
        <w:ind w:firstLine="480"/>
        <w:rPr>
          <w:rFonts w:hint="eastAsia" w:ascii="华文宋体" w:hAnsi="华文宋体"/>
          <w:szCs w:val="24"/>
        </w:rPr>
      </w:pPr>
      <w:r>
        <w:rPr>
          <w:rFonts w:hint="eastAsia" w:ascii="华文宋体" w:hAnsi="华文宋体"/>
          <w:szCs w:val="24"/>
        </w:rPr>
        <w:t>(4)甲方提供给乙方使用的机械设备损坏，由甲方承担，但停工损失由乙方自行承担;</w:t>
      </w:r>
    </w:p>
    <w:p w14:paraId="297D4FF3">
      <w:pPr>
        <w:ind w:firstLine="480"/>
        <w:rPr>
          <w:rFonts w:hint="eastAsia" w:ascii="华文宋体" w:hAnsi="华文宋体"/>
          <w:szCs w:val="24"/>
        </w:rPr>
      </w:pPr>
      <w:r>
        <w:rPr>
          <w:rFonts w:hint="eastAsia" w:ascii="华文宋体" w:hAnsi="华文宋体"/>
          <w:szCs w:val="24"/>
        </w:rPr>
        <w:t>(5)停工期间，乙方必须根据甲方项目经理要求，留在施工场地的必要的管理人员及保卫人员的费用由乙方自行承担;</w:t>
      </w:r>
    </w:p>
    <w:p w14:paraId="4770EDE6">
      <w:pPr>
        <w:ind w:firstLine="480"/>
        <w:rPr>
          <w:rFonts w:hint="eastAsia" w:ascii="华文宋体" w:hAnsi="华文宋体"/>
          <w:szCs w:val="24"/>
        </w:rPr>
      </w:pPr>
      <w:r>
        <w:rPr>
          <w:rFonts w:hint="eastAsia" w:ascii="华文宋体" w:hAnsi="华文宋体"/>
          <w:szCs w:val="24"/>
        </w:rPr>
        <w:t>(6)工程所需清理、修复费用，由乙方自行承担;</w:t>
      </w:r>
    </w:p>
    <w:p w14:paraId="52637B7A">
      <w:pPr>
        <w:ind w:firstLine="480"/>
        <w:rPr>
          <w:rFonts w:hint="eastAsia" w:ascii="华文宋体" w:hAnsi="华文宋体"/>
          <w:szCs w:val="24"/>
        </w:rPr>
      </w:pPr>
      <w:r>
        <w:rPr>
          <w:rFonts w:hint="eastAsia" w:ascii="华文宋体" w:hAnsi="华文宋体"/>
          <w:szCs w:val="24"/>
        </w:rPr>
        <w:t>(7)延误的工作时间相应顺延。</w:t>
      </w:r>
    </w:p>
    <w:p w14:paraId="4D84D8E0">
      <w:pPr>
        <w:ind w:firstLine="480"/>
        <w:rPr>
          <w:rFonts w:hint="eastAsia" w:ascii="华文宋体" w:hAnsi="华文宋体"/>
          <w:szCs w:val="24"/>
        </w:rPr>
      </w:pPr>
      <w:r>
        <w:rPr>
          <w:rFonts w:hint="eastAsia" w:ascii="华文宋体" w:hAnsi="华文宋体"/>
          <w:szCs w:val="24"/>
        </w:rPr>
        <w:t>25.4因协议一方迟延履行协议后发生不可抗力的，不能免除迟延履行方的相应责任。</w:t>
      </w:r>
    </w:p>
    <w:p w14:paraId="7C80F63E">
      <w:pPr>
        <w:ind w:firstLine="480"/>
        <w:rPr>
          <w:rFonts w:hint="eastAsia" w:ascii="华文宋体" w:hAnsi="华文宋体"/>
          <w:szCs w:val="24"/>
        </w:rPr>
      </w:pPr>
      <w:r>
        <w:rPr>
          <w:rFonts w:hint="eastAsia" w:ascii="华文宋体" w:hAnsi="华文宋体"/>
          <w:szCs w:val="24"/>
        </w:rPr>
        <w:t>二十六、协议解除与终止</w:t>
      </w:r>
    </w:p>
    <w:p w14:paraId="7A73A5CD">
      <w:pPr>
        <w:ind w:firstLine="480"/>
        <w:rPr>
          <w:rFonts w:hint="eastAsia" w:ascii="华文宋体" w:hAnsi="华文宋体"/>
          <w:szCs w:val="24"/>
        </w:rPr>
      </w:pPr>
      <w:r>
        <w:rPr>
          <w:rFonts w:hint="eastAsia" w:ascii="华文宋体" w:hAnsi="华文宋体"/>
          <w:szCs w:val="24"/>
        </w:rPr>
        <w:t>26.1如果甲方不按照本协议的约定支付费用超过</w:t>
      </w:r>
      <w:r>
        <w:rPr>
          <w:rFonts w:ascii="华文宋体" w:hAnsi="华文宋体"/>
          <w:szCs w:val="24"/>
        </w:rPr>
        <w:t>30</w:t>
      </w:r>
      <w:r>
        <w:rPr>
          <w:rFonts w:hint="eastAsia" w:ascii="华文宋体" w:hAnsi="华文宋体"/>
          <w:szCs w:val="24"/>
        </w:rPr>
        <w:t>天，乙方可以停止工作。停止工作超过</w:t>
      </w:r>
      <w:r>
        <w:rPr>
          <w:rFonts w:ascii="华文宋体" w:hAnsi="华文宋体"/>
          <w:szCs w:val="24"/>
        </w:rPr>
        <w:t>4</w:t>
      </w:r>
      <w:r>
        <w:rPr>
          <w:rFonts w:hint="eastAsia" w:ascii="华文宋体" w:hAnsi="华文宋体"/>
          <w:szCs w:val="24"/>
        </w:rPr>
        <w:t>0天，甲方仍不支付承包费用，乙方可以解除协议；</w:t>
      </w:r>
    </w:p>
    <w:p w14:paraId="41AC9E49">
      <w:pPr>
        <w:ind w:firstLine="480"/>
        <w:rPr>
          <w:rFonts w:hint="eastAsia" w:ascii="华文宋体" w:hAnsi="华文宋体"/>
          <w:szCs w:val="24"/>
        </w:rPr>
      </w:pPr>
      <w:r>
        <w:rPr>
          <w:rFonts w:hint="eastAsia" w:ascii="华文宋体" w:hAnsi="华文宋体"/>
          <w:szCs w:val="24"/>
        </w:rPr>
        <w:t>26.2如果乙方中途停工或者甲方有理由相信乙方不能按期完工的，甲方可以解除本协议；</w:t>
      </w:r>
    </w:p>
    <w:p w14:paraId="16413741">
      <w:pPr>
        <w:ind w:firstLine="480"/>
        <w:rPr>
          <w:rFonts w:hint="eastAsia" w:ascii="华文宋体" w:hAnsi="华文宋体"/>
          <w:szCs w:val="24"/>
        </w:rPr>
      </w:pPr>
      <w:r>
        <w:rPr>
          <w:rFonts w:hint="eastAsia" w:ascii="华文宋体" w:hAnsi="华文宋体"/>
          <w:szCs w:val="24"/>
        </w:rPr>
        <w:t>26.3如在乙方没有完全履行本协议义务之前，工程施工合同或专业承包协议终止的，本协议终止履行；</w:t>
      </w:r>
    </w:p>
    <w:p w14:paraId="5EF17F32">
      <w:pPr>
        <w:ind w:firstLine="480"/>
        <w:rPr>
          <w:rFonts w:hint="eastAsia" w:ascii="华文宋体" w:hAnsi="华文宋体"/>
          <w:szCs w:val="24"/>
        </w:rPr>
      </w:pPr>
      <w:r>
        <w:rPr>
          <w:rFonts w:hint="eastAsia" w:ascii="华文宋体" w:hAnsi="华文宋体"/>
          <w:szCs w:val="24"/>
        </w:rPr>
        <w:t>26.4如因不可抗力致使本协议无法履行，或因一方违约或因发包人原因造成工程停建或缓建，致使协议无法履行的，甲方和乙方可以解除协议；</w:t>
      </w:r>
    </w:p>
    <w:p w14:paraId="71A97F0C">
      <w:pPr>
        <w:ind w:firstLine="480"/>
        <w:rPr>
          <w:rFonts w:hint="eastAsia" w:ascii="华文宋体" w:hAnsi="华文宋体"/>
          <w:szCs w:val="24"/>
        </w:rPr>
      </w:pPr>
      <w:r>
        <w:rPr>
          <w:rFonts w:hint="eastAsia" w:ascii="华文宋体" w:hAnsi="华文宋体"/>
          <w:szCs w:val="24"/>
        </w:rPr>
        <w:t>26.5协议解除或终止后，乙方应妥善做好已完工程和剩余材料、设备的保护和移交工作，按甲方要求尽快撤出施工场地。撤场后，双方进行承包费用的结算；</w:t>
      </w:r>
    </w:p>
    <w:p w14:paraId="0E7BE00E">
      <w:pPr>
        <w:ind w:firstLine="480"/>
        <w:rPr>
          <w:rFonts w:hint="eastAsia" w:ascii="华文宋体" w:hAnsi="华文宋体"/>
          <w:szCs w:val="24"/>
        </w:rPr>
      </w:pPr>
      <w:r>
        <w:rPr>
          <w:rFonts w:hint="eastAsia" w:ascii="华文宋体" w:hAnsi="华文宋体"/>
          <w:szCs w:val="24"/>
        </w:rPr>
        <w:t>26.6乙方擅自撤场，或因乙方的原因导致承包人解除本协议的，乙方应按协议总价的20%支付违约金。</w:t>
      </w:r>
    </w:p>
    <w:p w14:paraId="414F33C1">
      <w:pPr>
        <w:ind w:firstLine="480"/>
        <w:rPr>
          <w:rFonts w:hint="eastAsia" w:ascii="华文宋体" w:hAnsi="华文宋体"/>
          <w:szCs w:val="24"/>
        </w:rPr>
      </w:pPr>
      <w:r>
        <w:rPr>
          <w:rFonts w:hint="eastAsia" w:ascii="华文宋体" w:hAnsi="华文宋体"/>
          <w:szCs w:val="24"/>
        </w:rPr>
        <w:t>二十七、协议终止</w:t>
      </w:r>
    </w:p>
    <w:p w14:paraId="16815592">
      <w:pPr>
        <w:ind w:firstLine="480"/>
        <w:rPr>
          <w:rFonts w:hint="eastAsia" w:ascii="华文宋体" w:hAnsi="华文宋体"/>
          <w:szCs w:val="24"/>
        </w:rPr>
      </w:pPr>
      <w:r>
        <w:rPr>
          <w:rFonts w:hint="eastAsia" w:ascii="华文宋体" w:hAnsi="华文宋体"/>
          <w:szCs w:val="24"/>
        </w:rPr>
        <w:t>27.1双方履行完协议全部义务，承包费用支付完毕，乙方向甲方交付工程项目，并经甲方、业主方及承包人验收合格后，本协议即告终止。</w:t>
      </w:r>
    </w:p>
    <w:p w14:paraId="7ABC8F70">
      <w:pPr>
        <w:ind w:firstLine="480"/>
        <w:rPr>
          <w:rFonts w:hint="eastAsia" w:ascii="华文宋体" w:hAnsi="华文宋体"/>
          <w:szCs w:val="24"/>
        </w:rPr>
      </w:pPr>
      <w:r>
        <w:rPr>
          <w:rFonts w:hint="eastAsia" w:ascii="华文宋体" w:hAnsi="华文宋体"/>
          <w:szCs w:val="24"/>
        </w:rPr>
        <w:t>二十八、协议份数</w:t>
      </w:r>
    </w:p>
    <w:p w14:paraId="2ED7ADE1">
      <w:pPr>
        <w:ind w:firstLine="480"/>
        <w:rPr>
          <w:rFonts w:hint="eastAsia" w:ascii="华文宋体" w:hAnsi="华文宋体"/>
          <w:szCs w:val="24"/>
        </w:rPr>
      </w:pPr>
      <w:r>
        <w:rPr>
          <w:rFonts w:hint="eastAsia" w:ascii="华文宋体" w:hAnsi="华文宋体"/>
          <w:szCs w:val="24"/>
        </w:rPr>
        <w:t>本协议一式肆份，甲乙双方各执贰份。</w:t>
      </w:r>
    </w:p>
    <w:p w14:paraId="233663B0">
      <w:pPr>
        <w:ind w:firstLine="480"/>
        <w:rPr>
          <w:rFonts w:hint="eastAsia" w:ascii="华文宋体" w:hAnsi="华文宋体"/>
          <w:szCs w:val="24"/>
        </w:rPr>
      </w:pPr>
      <w:r>
        <w:rPr>
          <w:rFonts w:hint="eastAsia" w:ascii="华文宋体" w:hAnsi="华文宋体"/>
          <w:szCs w:val="24"/>
        </w:rPr>
        <w:t>二十九、补充条款 ： 暂无</w:t>
      </w:r>
    </w:p>
    <w:p w14:paraId="789B0D55">
      <w:pPr>
        <w:ind w:firstLine="480"/>
        <w:rPr>
          <w:rFonts w:hint="eastAsia" w:ascii="华文宋体" w:hAnsi="华文宋体"/>
          <w:szCs w:val="24"/>
        </w:rPr>
      </w:pPr>
      <w:r>
        <w:rPr>
          <w:rFonts w:hint="eastAsia" w:ascii="华文宋体" w:hAnsi="华文宋体"/>
          <w:szCs w:val="24"/>
        </w:rPr>
        <w:t>三十、协议生效</w:t>
      </w:r>
    </w:p>
    <w:p w14:paraId="6F5B7122">
      <w:pPr>
        <w:ind w:firstLine="480"/>
        <w:rPr>
          <w:rFonts w:hint="eastAsia" w:ascii="华文宋体" w:hAnsi="华文宋体"/>
          <w:szCs w:val="24"/>
        </w:rPr>
      </w:pPr>
      <w:r>
        <w:rPr>
          <w:rFonts w:hint="eastAsia" w:ascii="华文宋体" w:hAnsi="华文宋体"/>
          <w:szCs w:val="24"/>
        </w:rPr>
        <w:t>本协议经甲乙双方签字和盖章后即生效。</w:t>
      </w:r>
    </w:p>
    <w:tbl>
      <w:tblPr>
        <w:tblStyle w:val="43"/>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9"/>
        <w:gridCol w:w="4740"/>
      </w:tblGrid>
      <w:tr w14:paraId="6DC8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779" w:type="dxa"/>
          </w:tcPr>
          <w:p w14:paraId="22101DEA">
            <w:pPr>
              <w:ind w:firstLine="480"/>
              <w:rPr>
                <w:rFonts w:hint="eastAsia" w:ascii="华文宋体" w:hAnsi="华文宋体"/>
                <w:szCs w:val="24"/>
                <w:u w:val="single"/>
              </w:rPr>
            </w:pPr>
            <w:r>
              <w:rPr>
                <w:rFonts w:hint="eastAsia" w:ascii="华文宋体" w:hAnsi="华文宋体"/>
                <w:szCs w:val="24"/>
              </w:rPr>
              <w:t>甲  方：</w:t>
            </w:r>
            <w:r>
              <w:rPr>
                <w:rFonts w:hint="eastAsia" w:ascii="华文宋体" w:hAnsi="华文宋体"/>
                <w:szCs w:val="24"/>
                <w:u w:val="single"/>
              </w:rPr>
              <w:t>南京禄口国际机场空港</w:t>
            </w:r>
          </w:p>
          <w:p w14:paraId="5F585786">
            <w:pPr>
              <w:ind w:firstLine="480"/>
              <w:rPr>
                <w:rFonts w:hint="eastAsia" w:ascii="华文宋体" w:hAnsi="华文宋体"/>
                <w:szCs w:val="24"/>
                <w:u w:val="single"/>
              </w:rPr>
            </w:pPr>
            <w:r>
              <w:rPr>
                <w:rFonts w:hint="eastAsia" w:ascii="华文宋体" w:hAnsi="华文宋体"/>
                <w:szCs w:val="24"/>
                <w:u w:val="single"/>
              </w:rPr>
              <w:t>科技有限公司</w:t>
            </w:r>
          </w:p>
          <w:p w14:paraId="5B228E63">
            <w:pPr>
              <w:ind w:firstLine="480"/>
              <w:rPr>
                <w:rFonts w:hint="eastAsia" w:ascii="华文宋体" w:hAnsi="华文宋体"/>
                <w:szCs w:val="24"/>
                <w:u w:val="single"/>
              </w:rPr>
            </w:pPr>
            <w:r>
              <w:rPr>
                <w:rFonts w:hint="eastAsia" w:ascii="华文宋体" w:hAnsi="华文宋体"/>
                <w:szCs w:val="24"/>
              </w:rPr>
              <w:t>法人(或委托代理人)签字：</w:t>
            </w:r>
            <w:r>
              <w:rPr>
                <w:rFonts w:hint="eastAsia" w:ascii="华文宋体" w:hAnsi="华文宋体"/>
                <w:szCs w:val="24"/>
                <w:u w:val="single"/>
              </w:rPr>
              <w:t xml:space="preserve">         </w:t>
            </w:r>
          </w:p>
          <w:p w14:paraId="57BD5C95">
            <w:pPr>
              <w:ind w:firstLine="480"/>
              <w:rPr>
                <w:rFonts w:hint="eastAsia" w:ascii="华文宋体" w:hAnsi="华文宋体"/>
                <w:szCs w:val="24"/>
                <w:u w:val="single"/>
              </w:rPr>
            </w:pPr>
            <w:r>
              <w:rPr>
                <w:rFonts w:hint="eastAsia" w:ascii="华文宋体" w:hAnsi="华文宋体"/>
                <w:szCs w:val="24"/>
              </w:rPr>
              <w:t>地  址：</w:t>
            </w:r>
            <w:r>
              <w:rPr>
                <w:rFonts w:hint="eastAsia" w:ascii="华文宋体" w:hAnsi="华文宋体"/>
                <w:szCs w:val="24"/>
                <w:u w:val="single"/>
              </w:rPr>
              <w:t>南京禄口国际机场翔鹰二路</w:t>
            </w:r>
          </w:p>
          <w:p w14:paraId="16959A32">
            <w:pPr>
              <w:ind w:firstLine="480"/>
              <w:rPr>
                <w:rFonts w:hint="eastAsia" w:ascii="华文宋体" w:hAnsi="华文宋体"/>
                <w:szCs w:val="24"/>
                <w:u w:val="single"/>
              </w:rPr>
            </w:pPr>
            <w:r>
              <w:rPr>
                <w:rFonts w:hint="eastAsia" w:ascii="华文宋体" w:hAnsi="华文宋体"/>
                <w:szCs w:val="24"/>
                <w:u w:val="single"/>
              </w:rPr>
              <w:t>9号2号办公楼2楼</w:t>
            </w:r>
          </w:p>
          <w:p w14:paraId="04493062">
            <w:pPr>
              <w:ind w:firstLine="480"/>
              <w:rPr>
                <w:rFonts w:hint="eastAsia" w:ascii="华文宋体" w:hAnsi="华文宋体"/>
                <w:szCs w:val="24"/>
              </w:rPr>
            </w:pPr>
            <w:r>
              <w:rPr>
                <w:rFonts w:hint="eastAsia" w:ascii="华文宋体" w:hAnsi="华文宋体"/>
                <w:szCs w:val="24"/>
              </w:rPr>
              <w:t>电  话：</w:t>
            </w:r>
            <w:r>
              <w:rPr>
                <w:rFonts w:hint="eastAsia" w:ascii="华文宋体" w:hAnsi="华文宋体"/>
                <w:szCs w:val="24"/>
                <w:u w:val="single"/>
              </w:rPr>
              <w:t>025-69820630</w:t>
            </w:r>
          </w:p>
          <w:p w14:paraId="06D1C645">
            <w:pPr>
              <w:ind w:firstLine="480"/>
              <w:rPr>
                <w:rFonts w:hint="eastAsia" w:ascii="华文宋体" w:hAnsi="华文宋体"/>
                <w:szCs w:val="24"/>
              </w:rPr>
            </w:pPr>
            <w:r>
              <w:rPr>
                <w:rFonts w:hint="eastAsia" w:ascii="华文宋体" w:hAnsi="华文宋体"/>
                <w:szCs w:val="24"/>
              </w:rPr>
              <w:t>开户行：</w:t>
            </w:r>
            <w:r>
              <w:rPr>
                <w:rFonts w:hint="eastAsia" w:ascii="华文宋体" w:hAnsi="华文宋体"/>
                <w:szCs w:val="24"/>
                <w:u w:val="single"/>
              </w:rPr>
              <w:t>中国银行南京禄口机场支行</w:t>
            </w:r>
          </w:p>
          <w:p w14:paraId="38AFEE0E">
            <w:pPr>
              <w:ind w:firstLine="480"/>
              <w:rPr>
                <w:rFonts w:hint="eastAsia" w:ascii="华文宋体" w:hAnsi="华文宋体"/>
                <w:szCs w:val="24"/>
              </w:rPr>
            </w:pPr>
          </w:p>
          <w:p w14:paraId="504C5046">
            <w:pPr>
              <w:ind w:firstLine="480"/>
              <w:rPr>
                <w:rFonts w:hint="eastAsia" w:ascii="华文宋体" w:hAnsi="华文宋体"/>
                <w:szCs w:val="24"/>
              </w:rPr>
            </w:pPr>
            <w:r>
              <w:rPr>
                <w:rFonts w:hint="eastAsia" w:ascii="华文宋体" w:hAnsi="华文宋体"/>
                <w:szCs w:val="24"/>
              </w:rPr>
              <w:t>帐  号：</w:t>
            </w:r>
            <w:r>
              <w:rPr>
                <w:rFonts w:hint="eastAsia" w:ascii="华文宋体" w:hAnsi="华文宋体"/>
                <w:szCs w:val="24"/>
                <w:u w:val="single"/>
              </w:rPr>
              <w:t>553470001259</w:t>
            </w:r>
          </w:p>
          <w:p w14:paraId="1AB06852">
            <w:pPr>
              <w:ind w:firstLine="480"/>
              <w:rPr>
                <w:rFonts w:hint="eastAsia" w:ascii="华文宋体" w:hAnsi="华文宋体"/>
                <w:szCs w:val="24"/>
              </w:rPr>
            </w:pPr>
            <w:r>
              <w:rPr>
                <w:rFonts w:hint="eastAsia" w:ascii="华文宋体" w:hAnsi="华文宋体"/>
                <w:szCs w:val="24"/>
              </w:rPr>
              <w:t>纳税人识别号：</w:t>
            </w:r>
            <w:r>
              <w:rPr>
                <w:rFonts w:hint="eastAsia" w:ascii="华文宋体" w:hAnsi="华文宋体"/>
                <w:szCs w:val="24"/>
                <w:u w:val="single"/>
              </w:rPr>
              <w:t>913200007140930345</w:t>
            </w:r>
          </w:p>
        </w:tc>
        <w:tc>
          <w:tcPr>
            <w:tcW w:w="4740" w:type="dxa"/>
          </w:tcPr>
          <w:p w14:paraId="7C9ED1ED">
            <w:pPr>
              <w:ind w:firstLine="480"/>
              <w:rPr>
                <w:rFonts w:hint="eastAsia" w:ascii="华文宋体" w:hAnsi="华文宋体"/>
                <w:szCs w:val="24"/>
              </w:rPr>
            </w:pPr>
            <w:r>
              <w:rPr>
                <w:rFonts w:hint="eastAsia" w:ascii="华文宋体" w:hAnsi="华文宋体"/>
                <w:szCs w:val="24"/>
              </w:rPr>
              <w:t>乙 方:</w:t>
            </w:r>
          </w:p>
          <w:p w14:paraId="73E85D84">
            <w:pPr>
              <w:ind w:firstLine="480"/>
              <w:rPr>
                <w:rFonts w:hint="eastAsia" w:ascii="华文宋体" w:hAnsi="华文宋体"/>
                <w:szCs w:val="24"/>
                <w:u w:val="single"/>
              </w:rPr>
            </w:pPr>
            <w:r>
              <w:rPr>
                <w:rFonts w:hint="eastAsia" w:ascii="华文宋体" w:hAnsi="华文宋体"/>
                <w:szCs w:val="24"/>
              </w:rPr>
              <w:t>法人(或委托代理人)签字：</w:t>
            </w:r>
            <w:r>
              <w:rPr>
                <w:rFonts w:hint="eastAsia" w:ascii="华文宋体" w:hAnsi="华文宋体"/>
                <w:szCs w:val="24"/>
                <w:u w:val="single"/>
              </w:rPr>
              <w:t xml:space="preserve">        </w:t>
            </w:r>
          </w:p>
          <w:p w14:paraId="34588ADD">
            <w:pPr>
              <w:ind w:firstLine="480"/>
              <w:rPr>
                <w:rFonts w:hint="eastAsia" w:ascii="华文宋体" w:hAnsi="华文宋体"/>
                <w:szCs w:val="24"/>
              </w:rPr>
            </w:pPr>
            <w:r>
              <w:rPr>
                <w:rFonts w:hint="eastAsia" w:ascii="华文宋体" w:hAnsi="华文宋体"/>
                <w:szCs w:val="24"/>
              </w:rPr>
              <w:t>地  址：</w:t>
            </w:r>
            <w:r>
              <w:rPr>
                <w:rFonts w:hint="eastAsia" w:ascii="华文宋体" w:hAnsi="华文宋体"/>
                <w:szCs w:val="24"/>
                <w:u w:val="single"/>
              </w:rPr>
              <w:t xml:space="preserve">             </w:t>
            </w:r>
          </w:p>
          <w:p w14:paraId="43D40824">
            <w:pPr>
              <w:ind w:firstLine="480"/>
              <w:rPr>
                <w:rFonts w:hint="eastAsia" w:ascii="华文宋体" w:hAnsi="华文宋体"/>
                <w:szCs w:val="24"/>
              </w:rPr>
            </w:pPr>
            <w:r>
              <w:rPr>
                <w:rFonts w:hint="eastAsia" w:ascii="华文宋体" w:hAnsi="华文宋体"/>
                <w:szCs w:val="24"/>
              </w:rPr>
              <w:t>电  话：</w:t>
            </w:r>
            <w:r>
              <w:rPr>
                <w:rFonts w:hint="eastAsia" w:ascii="华文宋体" w:hAnsi="华文宋体"/>
                <w:szCs w:val="24"/>
                <w:u w:val="single"/>
              </w:rPr>
              <w:t xml:space="preserve">              </w:t>
            </w:r>
          </w:p>
          <w:p w14:paraId="38492E56">
            <w:pPr>
              <w:ind w:firstLine="480"/>
              <w:rPr>
                <w:rFonts w:hint="eastAsia" w:ascii="华文宋体" w:hAnsi="华文宋体"/>
                <w:szCs w:val="24"/>
                <w:u w:val="single"/>
              </w:rPr>
            </w:pPr>
            <w:r>
              <w:rPr>
                <w:rFonts w:hint="eastAsia" w:ascii="华文宋体" w:hAnsi="华文宋体"/>
                <w:szCs w:val="24"/>
              </w:rPr>
              <w:t>开户行：</w:t>
            </w:r>
            <w:r>
              <w:rPr>
                <w:rFonts w:hint="eastAsia" w:ascii="华文宋体" w:hAnsi="华文宋体"/>
                <w:szCs w:val="24"/>
                <w:u w:val="single"/>
              </w:rPr>
              <w:t xml:space="preserve">                 </w:t>
            </w:r>
          </w:p>
          <w:p w14:paraId="6A836A3D">
            <w:pPr>
              <w:ind w:firstLine="480"/>
              <w:rPr>
                <w:rFonts w:hint="eastAsia" w:ascii="华文宋体" w:hAnsi="华文宋体"/>
                <w:szCs w:val="24"/>
              </w:rPr>
            </w:pPr>
            <w:r>
              <w:rPr>
                <w:rFonts w:hint="eastAsia" w:ascii="华文宋体" w:hAnsi="华文宋体"/>
                <w:szCs w:val="24"/>
              </w:rPr>
              <w:t xml:space="preserve">帐  号： </w:t>
            </w:r>
            <w:r>
              <w:rPr>
                <w:rFonts w:hint="eastAsia" w:ascii="华文宋体" w:hAnsi="华文宋体"/>
                <w:szCs w:val="24"/>
                <w:u w:val="single"/>
              </w:rPr>
              <w:t xml:space="preserve">                  </w:t>
            </w:r>
          </w:p>
          <w:p w14:paraId="4E8F8D90">
            <w:pPr>
              <w:ind w:firstLine="480"/>
              <w:rPr>
                <w:rFonts w:hint="eastAsia" w:ascii="华文宋体" w:hAnsi="华文宋体"/>
                <w:szCs w:val="24"/>
              </w:rPr>
            </w:pPr>
            <w:r>
              <w:rPr>
                <w:rFonts w:hint="eastAsia" w:ascii="华文宋体" w:hAnsi="华文宋体"/>
                <w:szCs w:val="24"/>
              </w:rPr>
              <w:t>纳税人识别号：</w:t>
            </w:r>
            <w:r>
              <w:rPr>
                <w:rFonts w:hint="eastAsia" w:ascii="华文宋体" w:hAnsi="华文宋体"/>
                <w:szCs w:val="24"/>
                <w:u w:val="single"/>
              </w:rPr>
              <w:t xml:space="preserve">               </w:t>
            </w:r>
          </w:p>
          <w:p w14:paraId="74369A43">
            <w:pPr>
              <w:ind w:firstLine="480"/>
              <w:rPr>
                <w:rFonts w:hint="eastAsia" w:ascii="华文宋体" w:hAnsi="华文宋体"/>
                <w:szCs w:val="24"/>
              </w:rPr>
            </w:pPr>
          </w:p>
        </w:tc>
      </w:tr>
    </w:tbl>
    <w:p w14:paraId="4FEF7073">
      <w:pPr>
        <w:ind w:firstLine="480"/>
        <w:rPr>
          <w:rFonts w:hint="eastAsia" w:ascii="华文宋体" w:hAnsi="华文宋体"/>
          <w:color w:val="FF0000"/>
          <w:szCs w:val="24"/>
          <w:u w:val="single"/>
        </w:rPr>
      </w:pPr>
    </w:p>
    <w:p w14:paraId="2FB9D44E">
      <w:pPr>
        <w:ind w:firstLine="480"/>
        <w:rPr>
          <w:rFonts w:hint="eastAsia" w:ascii="华文宋体" w:hAnsi="华文宋体"/>
          <w:szCs w:val="24"/>
          <w:u w:val="single"/>
        </w:rPr>
      </w:pPr>
      <w:r>
        <w:rPr>
          <w:rFonts w:hint="eastAsia" w:ascii="华文宋体" w:hAnsi="华文宋体"/>
          <w:szCs w:val="24"/>
        </w:rPr>
        <w:t>协议订立地点：南京市              协议订立时间：    年    月   日</w:t>
      </w:r>
    </w:p>
    <w:p w14:paraId="071276BA">
      <w:pPr>
        <w:ind w:firstLine="480"/>
        <w:rPr>
          <w:rFonts w:hint="eastAsia" w:ascii="华文宋体" w:hAnsi="华文宋体" w:cs="仿宋"/>
          <w:szCs w:val="24"/>
        </w:rPr>
      </w:pPr>
      <w:r>
        <w:rPr>
          <w:rFonts w:hint="eastAsia" w:ascii="华文宋体" w:hAnsi="华文宋体"/>
          <w:szCs w:val="24"/>
        </w:rPr>
        <w:t>附件：工程质量保修书、营业执照、报价清单</w:t>
      </w:r>
    </w:p>
    <w:p w14:paraId="6A616E7F">
      <w:pPr>
        <w:spacing w:before="120" w:beforeLines="50" w:after="120" w:afterLines="50" w:line="400" w:lineRule="exact"/>
        <w:ind w:firstLine="480"/>
        <w:rPr>
          <w:rFonts w:hint="eastAsia" w:ascii="华文宋体" w:hAnsi="华文宋体" w:cs="仿宋"/>
          <w:b/>
          <w:color w:val="000000"/>
          <w:szCs w:val="24"/>
        </w:rPr>
      </w:pPr>
    </w:p>
    <w:p w14:paraId="36D8EF6E">
      <w:pPr>
        <w:spacing w:before="120" w:beforeLines="50" w:after="120" w:afterLines="50" w:line="400" w:lineRule="exact"/>
        <w:ind w:firstLine="641"/>
        <w:rPr>
          <w:rFonts w:hint="eastAsia" w:ascii="宋体" w:hAnsi="宋体" w:cs="仿宋"/>
          <w:b/>
          <w:color w:val="000000"/>
          <w:sz w:val="32"/>
          <w:szCs w:val="32"/>
        </w:rPr>
      </w:pPr>
    </w:p>
    <w:p w14:paraId="3B661B04">
      <w:pPr>
        <w:widowControl/>
        <w:adjustRightInd/>
        <w:snapToGrid/>
        <w:spacing w:line="240" w:lineRule="auto"/>
        <w:ind w:firstLine="0" w:firstLineChars="0"/>
        <w:jc w:val="left"/>
        <w:rPr>
          <w:rFonts w:hint="eastAsia" w:ascii="宋体" w:hAnsi="宋体" w:cs="仿宋"/>
          <w:b/>
          <w:color w:val="000000"/>
          <w:sz w:val="32"/>
          <w:szCs w:val="32"/>
        </w:rPr>
      </w:pPr>
      <w:r>
        <w:rPr>
          <w:rFonts w:hint="eastAsia" w:ascii="宋体" w:hAnsi="宋体" w:cs="仿宋"/>
          <w:b/>
          <w:color w:val="000000"/>
          <w:sz w:val="32"/>
          <w:szCs w:val="32"/>
        </w:rPr>
        <w:br w:type="page"/>
      </w:r>
    </w:p>
    <w:p w14:paraId="572729F0">
      <w:pPr>
        <w:spacing w:before="120" w:beforeLines="50" w:after="120" w:afterLines="50"/>
        <w:ind w:firstLine="0" w:firstLineChars="0"/>
        <w:jc w:val="center"/>
        <w:rPr>
          <w:rFonts w:hint="eastAsia" w:ascii="华文宋体" w:hAnsi="华文宋体" w:cs="仿宋"/>
          <w:b/>
          <w:color w:val="000000"/>
          <w:szCs w:val="24"/>
        </w:rPr>
      </w:pPr>
      <w:r>
        <w:rPr>
          <w:rFonts w:hint="eastAsia" w:ascii="华文宋体" w:hAnsi="华文宋体" w:cs="仿宋"/>
          <w:b/>
          <w:color w:val="000000"/>
          <w:szCs w:val="24"/>
        </w:rPr>
        <w:t>工程质量保修书</w:t>
      </w:r>
    </w:p>
    <w:p w14:paraId="1480D2F4">
      <w:pPr>
        <w:ind w:firstLine="0" w:firstLineChars="0"/>
        <w:rPr>
          <w:rFonts w:hint="eastAsia" w:ascii="华文宋体" w:hAnsi="华文宋体" w:cs="仿宋"/>
          <w:b/>
          <w:color w:val="000000"/>
          <w:szCs w:val="24"/>
          <w:u w:val="single"/>
        </w:rPr>
      </w:pPr>
      <w:r>
        <w:rPr>
          <w:rFonts w:hint="eastAsia" w:ascii="华文宋体" w:hAnsi="华文宋体" w:cs="仿宋"/>
          <w:color w:val="000000"/>
          <w:szCs w:val="24"/>
        </w:rPr>
        <w:t>甲方（全称）：</w:t>
      </w:r>
      <w:r>
        <w:rPr>
          <w:rFonts w:hint="eastAsia" w:ascii="华文宋体" w:hAnsi="华文宋体" w:cs="仿宋"/>
          <w:b/>
          <w:color w:val="000000"/>
          <w:szCs w:val="24"/>
          <w:u w:val="single"/>
        </w:rPr>
        <w:t>南京禄口国际机场空港科技有限公司</w:t>
      </w:r>
    </w:p>
    <w:p w14:paraId="2D298A4C">
      <w:pPr>
        <w:ind w:firstLine="0" w:firstLineChars="0"/>
        <w:rPr>
          <w:rFonts w:hint="eastAsia" w:ascii="华文宋体" w:hAnsi="华文宋体" w:cs="仿宋"/>
          <w:b/>
          <w:bCs/>
          <w:szCs w:val="24"/>
          <w:u w:val="single"/>
        </w:rPr>
      </w:pPr>
      <w:r>
        <w:rPr>
          <w:rFonts w:hint="eastAsia" w:ascii="华文宋体" w:hAnsi="华文宋体" w:cs="仿宋"/>
          <w:color w:val="000000"/>
          <w:szCs w:val="24"/>
        </w:rPr>
        <w:t>乙方（全称）：</w:t>
      </w:r>
      <w:r>
        <w:rPr>
          <w:rFonts w:hint="eastAsia" w:ascii="华文宋体" w:hAnsi="华文宋体"/>
          <w:b/>
          <w:bCs/>
          <w:kern w:val="0"/>
          <w:szCs w:val="24"/>
          <w:u w:val="single"/>
        </w:rPr>
        <w:t xml:space="preserve"> </w:t>
      </w:r>
    </w:p>
    <w:p w14:paraId="2DAB4D2B">
      <w:pPr>
        <w:ind w:firstLine="0" w:firstLineChars="0"/>
        <w:rPr>
          <w:rFonts w:hint="eastAsia" w:ascii="华文宋体" w:hAnsi="华文宋体" w:cs="仿宋"/>
          <w:color w:val="000000"/>
          <w:szCs w:val="24"/>
        </w:rPr>
      </w:pPr>
    </w:p>
    <w:p w14:paraId="1FBC3002">
      <w:pPr>
        <w:pStyle w:val="278"/>
        <w:ind w:left="0" w:right="0" w:firstLine="0" w:firstLineChars="0"/>
        <w:rPr>
          <w:rFonts w:hint="eastAsia" w:ascii="华文宋体" w:hAnsi="华文宋体"/>
          <w:color w:val="000000"/>
          <w:szCs w:val="24"/>
        </w:rPr>
      </w:pPr>
      <w:r>
        <w:rPr>
          <w:rFonts w:hint="eastAsia" w:ascii="华文宋体" w:hAnsi="华文宋体" w:cs="仿宋"/>
          <w:color w:val="000000"/>
          <w:szCs w:val="24"/>
        </w:rPr>
        <w:t>甲方和乙方根据《中华人民共和国建筑法》和《建设工程质量管理条例》《建筑智能化工程技术标准》，经协商一致就</w:t>
      </w:r>
      <w:r>
        <w:rPr>
          <w:rFonts w:hint="eastAsia" w:ascii="华文宋体" w:hAnsi="华文宋体"/>
          <w:color w:val="000000"/>
          <w:szCs w:val="24"/>
          <w:u w:val="single"/>
        </w:rPr>
        <w:t xml:space="preserve">       工程</w:t>
      </w:r>
      <w:r>
        <w:rPr>
          <w:rFonts w:hint="eastAsia" w:ascii="华文宋体" w:hAnsi="华文宋体" w:cs="仿宋"/>
          <w:color w:val="000000"/>
          <w:szCs w:val="24"/>
        </w:rPr>
        <w:t>（工程全称），</w:t>
      </w:r>
      <w:r>
        <w:rPr>
          <w:rFonts w:hint="eastAsia" w:ascii="华文宋体" w:hAnsi="华文宋体"/>
          <w:color w:val="000000"/>
          <w:szCs w:val="24"/>
        </w:rPr>
        <w:t>承包范围：</w:t>
      </w:r>
      <w:r>
        <w:rPr>
          <w:rFonts w:hint="eastAsia" w:ascii="华文宋体" w:hAnsi="华文宋体"/>
          <w:szCs w:val="24"/>
          <w:u w:val="single"/>
        </w:rPr>
        <w:t xml:space="preserve">  </w:t>
      </w:r>
      <w:r>
        <w:rPr>
          <w:rFonts w:hint="eastAsia" w:ascii="华文宋体" w:hAnsi="华文宋体"/>
          <w:szCs w:val="24"/>
        </w:rPr>
        <w:t>。</w:t>
      </w:r>
    </w:p>
    <w:p w14:paraId="118A77D9">
      <w:pPr>
        <w:ind w:firstLine="0" w:firstLineChars="0"/>
        <w:rPr>
          <w:rFonts w:hint="eastAsia" w:ascii="华文宋体" w:hAnsi="华文宋体" w:cs="仿宋"/>
          <w:b/>
          <w:bCs/>
          <w:color w:val="000000"/>
          <w:szCs w:val="24"/>
        </w:rPr>
      </w:pPr>
      <w:r>
        <w:rPr>
          <w:rFonts w:hint="eastAsia" w:ascii="华文宋体" w:hAnsi="华文宋体" w:cs="仿宋"/>
          <w:color w:val="000000"/>
          <w:szCs w:val="24"/>
        </w:rPr>
        <w:t>　　</w:t>
      </w:r>
      <w:r>
        <w:rPr>
          <w:rFonts w:hint="eastAsia" w:ascii="华文宋体" w:hAnsi="华文宋体" w:cs="仿宋"/>
          <w:b/>
          <w:bCs/>
          <w:color w:val="000000"/>
          <w:szCs w:val="24"/>
        </w:rPr>
        <w:t>一、工程质量保修范围和内容</w:t>
      </w:r>
    </w:p>
    <w:p w14:paraId="08247F60">
      <w:pPr>
        <w:ind w:firstLine="0" w:firstLineChars="0"/>
        <w:rPr>
          <w:rFonts w:hint="eastAsia" w:ascii="华文宋体" w:hAnsi="华文宋体" w:cs="仿宋"/>
          <w:color w:val="000000"/>
          <w:szCs w:val="24"/>
        </w:rPr>
      </w:pPr>
      <w:r>
        <w:rPr>
          <w:rFonts w:hint="eastAsia" w:ascii="华文宋体" w:hAnsi="华文宋体" w:cs="仿宋"/>
          <w:color w:val="000000"/>
          <w:szCs w:val="24"/>
        </w:rPr>
        <w:t>　　乙方在质量保修期内，按照有关法律规定和合同约定，承担工程质量保修责任。</w:t>
      </w:r>
    </w:p>
    <w:p w14:paraId="7B373A8C">
      <w:pPr>
        <w:ind w:firstLine="0" w:firstLineChars="0"/>
        <w:rPr>
          <w:rFonts w:hint="eastAsia" w:ascii="华文宋体" w:hAnsi="华文宋体" w:cs="仿宋"/>
          <w:color w:val="000000"/>
          <w:szCs w:val="24"/>
        </w:rPr>
      </w:pPr>
      <w:r>
        <w:rPr>
          <w:rFonts w:hint="eastAsia" w:ascii="华文宋体" w:hAnsi="华文宋体" w:cs="仿宋"/>
          <w:color w:val="000000"/>
          <w:szCs w:val="24"/>
        </w:rPr>
        <w:t>质量保修范围包括承包范围内工作内容以及双方约定的其他项目。</w:t>
      </w:r>
    </w:p>
    <w:p w14:paraId="10CE014D">
      <w:pPr>
        <w:ind w:firstLine="0" w:firstLineChars="0"/>
        <w:rPr>
          <w:rFonts w:hint="eastAsia" w:ascii="华文宋体" w:hAnsi="华文宋体" w:cs="仿宋"/>
          <w:b/>
          <w:bCs/>
          <w:color w:val="000000"/>
          <w:szCs w:val="24"/>
        </w:rPr>
      </w:pPr>
      <w:r>
        <w:rPr>
          <w:rFonts w:hint="eastAsia" w:ascii="华文宋体" w:hAnsi="华文宋体" w:cs="仿宋"/>
          <w:b/>
          <w:bCs/>
          <w:color w:val="000000"/>
          <w:szCs w:val="24"/>
        </w:rPr>
        <w:t>二、质量保修期</w:t>
      </w:r>
    </w:p>
    <w:p w14:paraId="4A14A4F0">
      <w:pPr>
        <w:ind w:firstLine="0" w:firstLineChars="0"/>
        <w:rPr>
          <w:rFonts w:hint="eastAsia" w:ascii="华文宋体" w:hAnsi="华文宋体" w:cs="仿宋"/>
          <w:color w:val="000000"/>
          <w:szCs w:val="24"/>
        </w:rPr>
      </w:pPr>
      <w:r>
        <w:rPr>
          <w:rFonts w:hint="eastAsia" w:ascii="华文宋体" w:hAnsi="华文宋体" w:cs="仿宋"/>
          <w:color w:val="000000"/>
          <w:szCs w:val="24"/>
        </w:rPr>
        <w:t>质量保修期从工程实际竣工验收合格之日起算。分单项竣工验收的工程，按单项工程验收合格之日计算质量保修期。</w:t>
      </w:r>
    </w:p>
    <w:p w14:paraId="15086D59">
      <w:pPr>
        <w:ind w:firstLine="0" w:firstLineChars="0"/>
        <w:rPr>
          <w:rFonts w:hint="eastAsia" w:ascii="华文宋体" w:hAnsi="华文宋体" w:cs="仿宋"/>
          <w:color w:val="000000"/>
          <w:szCs w:val="24"/>
        </w:rPr>
      </w:pPr>
      <w:r>
        <w:rPr>
          <w:rFonts w:hint="eastAsia" w:ascii="华文宋体" w:hAnsi="华文宋体" w:cs="仿宋"/>
          <w:color w:val="000000"/>
          <w:szCs w:val="24"/>
        </w:rPr>
        <w:t>乙方必须根据《建设工程质量管理条例》及有关规定，对工程质量保修范围的工程内容实行保修。</w:t>
      </w:r>
    </w:p>
    <w:p w14:paraId="7F57A0DB">
      <w:pPr>
        <w:ind w:left="480" w:leftChars="200" w:firstLine="0" w:firstLineChars="0"/>
        <w:rPr>
          <w:rFonts w:hint="eastAsia" w:ascii="华文宋体" w:hAnsi="华文宋体" w:cs="仿宋"/>
          <w:color w:val="000000"/>
          <w:szCs w:val="24"/>
        </w:rPr>
      </w:pPr>
      <w:r>
        <w:rPr>
          <w:rFonts w:hint="eastAsia" w:ascii="华文宋体" w:hAnsi="华文宋体" w:cs="仿宋"/>
          <w:color w:val="000000"/>
          <w:szCs w:val="24"/>
        </w:rPr>
        <w:t>质量保修期限约定时间：</w:t>
      </w:r>
      <w:r>
        <w:rPr>
          <w:rFonts w:hint="eastAsia" w:ascii="华文宋体" w:hAnsi="华文宋体" w:cs="仿宋"/>
          <w:b/>
          <w:bCs/>
          <w:color w:val="000000"/>
          <w:szCs w:val="24"/>
          <w:u w:val="single"/>
        </w:rPr>
        <w:t xml:space="preserve"> 贰年 </w:t>
      </w:r>
      <w:r>
        <w:rPr>
          <w:rFonts w:hint="eastAsia" w:ascii="华文宋体" w:hAnsi="华文宋体" w:cs="仿宋"/>
          <w:color w:val="000000"/>
          <w:szCs w:val="24"/>
        </w:rPr>
        <w:t>。</w:t>
      </w:r>
    </w:p>
    <w:p w14:paraId="5FC2F43B">
      <w:pPr>
        <w:ind w:left="480" w:leftChars="200" w:firstLine="0" w:firstLineChars="0"/>
        <w:rPr>
          <w:rFonts w:hint="eastAsia" w:ascii="华文宋体" w:hAnsi="华文宋体" w:cs="仿宋"/>
          <w:color w:val="000000"/>
          <w:szCs w:val="24"/>
        </w:rPr>
      </w:pPr>
      <w:r>
        <w:rPr>
          <w:rFonts w:hint="eastAsia" w:ascii="华文宋体" w:hAnsi="华文宋体" w:cs="仿宋"/>
          <w:b/>
          <w:bCs/>
          <w:color w:val="000000"/>
          <w:szCs w:val="24"/>
        </w:rPr>
        <w:t>三、质量保修责任</w:t>
      </w:r>
    </w:p>
    <w:p w14:paraId="5520733E">
      <w:pPr>
        <w:ind w:left="120" w:leftChars="50" w:firstLine="0" w:firstLineChars="0"/>
        <w:rPr>
          <w:rFonts w:hint="eastAsia" w:ascii="华文宋体" w:hAnsi="华文宋体" w:cs="仿宋"/>
          <w:color w:val="000000"/>
          <w:szCs w:val="24"/>
        </w:rPr>
      </w:pPr>
      <w:r>
        <w:rPr>
          <w:rFonts w:hint="eastAsia" w:ascii="华文宋体" w:hAnsi="华文宋体" w:cs="仿宋"/>
          <w:color w:val="000000"/>
          <w:szCs w:val="24"/>
        </w:rPr>
        <w:t>1</w:t>
      </w:r>
      <w:r>
        <w:rPr>
          <w:rFonts w:hint="eastAsia" w:ascii="华文宋体" w:hAnsi="华文宋体" w:cs="仿宋"/>
          <w:szCs w:val="24"/>
        </w:rPr>
        <w:t>．</w:t>
      </w:r>
      <w:r>
        <w:rPr>
          <w:rFonts w:hint="eastAsia" w:ascii="华文宋体" w:hAnsi="华文宋体" w:cs="仿宋"/>
          <w:color w:val="000000"/>
          <w:szCs w:val="24"/>
        </w:rPr>
        <w:t>属于保修范围、内容的项目，乙方应当在接到保修通知之日起2天内派人保修。乙方不在约定期限内派人保修的，甲方可以委托他人修理，修理费用从质保金中扣除；</w:t>
      </w:r>
    </w:p>
    <w:p w14:paraId="58F1FC5F">
      <w:pPr>
        <w:ind w:left="120" w:leftChars="50" w:firstLine="0" w:firstLineChars="0"/>
        <w:rPr>
          <w:rFonts w:hint="eastAsia" w:ascii="华文宋体" w:hAnsi="华文宋体" w:cs="仿宋"/>
          <w:color w:val="000000"/>
          <w:szCs w:val="24"/>
        </w:rPr>
      </w:pPr>
      <w:r>
        <w:rPr>
          <w:rFonts w:hint="eastAsia" w:ascii="华文宋体" w:hAnsi="华文宋体" w:cs="仿宋"/>
          <w:color w:val="000000"/>
          <w:szCs w:val="24"/>
        </w:rPr>
        <w:t>2</w:t>
      </w:r>
      <w:r>
        <w:rPr>
          <w:rFonts w:hint="eastAsia" w:ascii="华文宋体" w:hAnsi="华文宋体" w:cs="仿宋"/>
          <w:szCs w:val="24"/>
        </w:rPr>
        <w:t>．</w:t>
      </w:r>
      <w:r>
        <w:rPr>
          <w:rFonts w:hint="eastAsia" w:ascii="华文宋体" w:hAnsi="华文宋体" w:cs="仿宋"/>
          <w:color w:val="000000"/>
          <w:szCs w:val="24"/>
        </w:rPr>
        <w:t>发生紧急事故需抢修的，乙方在接到事故通知后，应当立即到达事故现场抢修；</w:t>
      </w:r>
    </w:p>
    <w:p w14:paraId="566BA319">
      <w:pPr>
        <w:ind w:left="120" w:leftChars="50" w:firstLine="0" w:firstLineChars="0"/>
        <w:rPr>
          <w:rFonts w:hint="eastAsia" w:ascii="华文宋体" w:hAnsi="华文宋体" w:cs="仿宋"/>
          <w:color w:val="000000"/>
          <w:szCs w:val="24"/>
        </w:rPr>
      </w:pPr>
      <w:r>
        <w:rPr>
          <w:rFonts w:hint="eastAsia" w:ascii="华文宋体" w:hAnsi="华文宋体" w:cs="仿宋"/>
          <w:color w:val="000000"/>
          <w:szCs w:val="24"/>
        </w:rPr>
        <w:t>3</w:t>
      </w:r>
      <w:r>
        <w:rPr>
          <w:rFonts w:hint="eastAsia" w:ascii="华文宋体" w:hAnsi="华文宋体" w:cs="仿宋"/>
          <w:szCs w:val="24"/>
        </w:rPr>
        <w:t>．</w:t>
      </w:r>
      <w:r>
        <w:rPr>
          <w:rFonts w:hint="eastAsia" w:ascii="华文宋体" w:hAnsi="华文宋体" w:cs="仿宋"/>
          <w:color w:val="000000"/>
          <w:szCs w:val="24"/>
        </w:rPr>
        <w:t>对于涉及安全的质量问题，应当按照《建设工程质量管理条例》的规定，立即向业主方、当地建设行政主管部门和民航局方有关部门报告，采取安全防范措施，并由原设计人或者具有相应资质等级的设计人提出保修方案，承包人实施保修；</w:t>
      </w:r>
    </w:p>
    <w:p w14:paraId="7A5CE712">
      <w:pPr>
        <w:ind w:left="120" w:leftChars="50" w:firstLine="0" w:firstLineChars="0"/>
        <w:rPr>
          <w:rFonts w:hint="eastAsia" w:ascii="华文宋体" w:hAnsi="华文宋体" w:cs="仿宋"/>
          <w:color w:val="000000"/>
          <w:szCs w:val="24"/>
        </w:rPr>
      </w:pPr>
      <w:r>
        <w:rPr>
          <w:rFonts w:hint="eastAsia" w:ascii="华文宋体" w:hAnsi="华文宋体" w:cs="仿宋"/>
          <w:color w:val="000000"/>
          <w:szCs w:val="24"/>
        </w:rPr>
        <w:t>4. 因乙方原因致使工程在合理期内造成人身和财产损害的，乙方承担损害赔偿责任；</w:t>
      </w:r>
    </w:p>
    <w:p w14:paraId="59199A71">
      <w:pPr>
        <w:ind w:left="120" w:leftChars="50" w:firstLine="0" w:firstLineChars="0"/>
        <w:rPr>
          <w:rFonts w:hint="eastAsia" w:ascii="华文宋体" w:hAnsi="华文宋体" w:cs="仿宋"/>
          <w:color w:val="000000"/>
          <w:szCs w:val="24"/>
        </w:rPr>
      </w:pPr>
      <w:r>
        <w:rPr>
          <w:rFonts w:hint="eastAsia" w:ascii="华文宋体" w:hAnsi="华文宋体" w:cs="仿宋"/>
          <w:color w:val="000000"/>
          <w:szCs w:val="24"/>
        </w:rPr>
        <w:t>5. 乙方对质量保修期满两年内除甲供材外，承担供应维持设备正常运转所必须的附件、配件、工具和消耗品等；</w:t>
      </w:r>
    </w:p>
    <w:p w14:paraId="4646D976">
      <w:pPr>
        <w:ind w:left="120" w:leftChars="50" w:firstLine="0" w:firstLineChars="0"/>
        <w:rPr>
          <w:rFonts w:hint="eastAsia" w:ascii="华文宋体" w:hAnsi="华文宋体" w:cs="仿宋"/>
          <w:color w:val="000000"/>
          <w:szCs w:val="24"/>
        </w:rPr>
      </w:pPr>
      <w:r>
        <w:rPr>
          <w:rFonts w:hint="eastAsia" w:ascii="华文宋体" w:hAnsi="华文宋体" w:cs="仿宋"/>
          <w:szCs w:val="24"/>
        </w:rPr>
        <w:t>6．</w:t>
      </w:r>
      <w:r>
        <w:rPr>
          <w:rFonts w:hint="eastAsia" w:ascii="华文宋体" w:hAnsi="华文宋体" w:cs="仿宋"/>
          <w:color w:val="000000"/>
          <w:szCs w:val="24"/>
        </w:rPr>
        <w:t>质量保修完成后，乙方应向甲方提供由业主方组织验收签字确认的维修单。</w:t>
      </w:r>
    </w:p>
    <w:p w14:paraId="271159BD">
      <w:pPr>
        <w:ind w:firstLine="0" w:firstLineChars="0"/>
        <w:rPr>
          <w:rFonts w:hint="eastAsia" w:ascii="华文宋体" w:hAnsi="华文宋体" w:cs="仿宋"/>
          <w:b/>
          <w:bCs/>
          <w:color w:val="000000"/>
          <w:szCs w:val="24"/>
        </w:rPr>
      </w:pPr>
      <w:r>
        <w:rPr>
          <w:rFonts w:hint="eastAsia" w:ascii="华文宋体" w:hAnsi="华文宋体" w:cs="仿宋"/>
          <w:b/>
          <w:bCs/>
          <w:color w:val="000000"/>
          <w:szCs w:val="24"/>
        </w:rPr>
        <w:t>四、保修费用</w:t>
      </w:r>
    </w:p>
    <w:p w14:paraId="5FAC6147">
      <w:pPr>
        <w:ind w:firstLine="0" w:firstLineChars="0"/>
        <w:rPr>
          <w:rFonts w:hint="eastAsia" w:ascii="华文宋体" w:hAnsi="华文宋体" w:cs="仿宋"/>
          <w:b/>
          <w:bCs/>
          <w:color w:val="000000"/>
          <w:szCs w:val="24"/>
        </w:rPr>
      </w:pPr>
      <w:r>
        <w:rPr>
          <w:rFonts w:hint="eastAsia" w:ascii="华文宋体" w:hAnsi="华文宋体" w:cs="仿宋"/>
          <w:b/>
          <w:bCs/>
          <w:color w:val="000000"/>
          <w:szCs w:val="24"/>
        </w:rPr>
        <w:t>双方约定工程质量保修金为合同最终审定结算价的</w:t>
      </w:r>
      <w:r>
        <w:rPr>
          <w:rFonts w:hint="eastAsia" w:ascii="华文宋体" w:hAnsi="华文宋体" w:cs="仿宋"/>
          <w:b/>
          <w:bCs/>
          <w:szCs w:val="24"/>
          <w:u w:val="single"/>
        </w:rPr>
        <w:t>3%</w:t>
      </w:r>
      <w:r>
        <w:rPr>
          <w:rFonts w:hint="eastAsia" w:ascii="华文宋体" w:hAnsi="华文宋体" w:cs="仿宋"/>
          <w:b/>
          <w:bCs/>
          <w:color w:val="000000"/>
          <w:szCs w:val="24"/>
        </w:rPr>
        <w:t>。</w:t>
      </w:r>
    </w:p>
    <w:p w14:paraId="731CD4C7">
      <w:pPr>
        <w:ind w:firstLine="0" w:firstLineChars="0"/>
        <w:rPr>
          <w:rFonts w:hint="eastAsia" w:ascii="华文宋体" w:hAnsi="华文宋体" w:cs="仿宋"/>
          <w:color w:val="000000"/>
          <w:szCs w:val="24"/>
        </w:rPr>
      </w:pPr>
      <w:r>
        <w:rPr>
          <w:rFonts w:hint="eastAsia" w:ascii="华文宋体" w:hAnsi="华文宋体" w:cs="仿宋"/>
          <w:color w:val="000000"/>
          <w:szCs w:val="24"/>
        </w:rPr>
        <w:t>　　保修费用由造成质量缺陷的责任方承担。</w:t>
      </w:r>
    </w:p>
    <w:p w14:paraId="341BDD64">
      <w:pPr>
        <w:ind w:firstLine="0" w:firstLineChars="0"/>
        <w:jc w:val="left"/>
        <w:rPr>
          <w:rFonts w:hint="eastAsia" w:ascii="华文宋体" w:hAnsi="华文宋体" w:cs="仿宋"/>
          <w:color w:val="000000"/>
          <w:szCs w:val="24"/>
          <w:u w:val="single"/>
        </w:rPr>
      </w:pPr>
      <w:r>
        <w:rPr>
          <w:rFonts w:hint="eastAsia" w:ascii="华文宋体" w:hAnsi="华文宋体" w:cs="仿宋"/>
          <w:b/>
          <w:bCs/>
          <w:color w:val="000000"/>
          <w:szCs w:val="24"/>
        </w:rPr>
        <w:t xml:space="preserve">    五、双方约定的其他工程质量保修事项：</w:t>
      </w:r>
      <w:r>
        <w:rPr>
          <w:rFonts w:hint="eastAsia" w:ascii="华文宋体" w:hAnsi="华文宋体" w:cs="仿宋"/>
          <w:color w:val="000000"/>
          <w:szCs w:val="24"/>
          <w:u w:val="single"/>
        </w:rPr>
        <w:t xml:space="preserve">          /        </w:t>
      </w:r>
      <w:r>
        <w:rPr>
          <w:rFonts w:hint="eastAsia" w:ascii="华文宋体" w:hAnsi="华文宋体" w:cs="仿宋"/>
          <w:color w:val="000000"/>
          <w:szCs w:val="24"/>
        </w:rPr>
        <w:t>。</w:t>
      </w:r>
    </w:p>
    <w:p w14:paraId="2C090BFD">
      <w:pPr>
        <w:ind w:firstLine="0" w:firstLineChars="0"/>
        <w:rPr>
          <w:rFonts w:hint="eastAsia" w:ascii="华文宋体" w:hAnsi="华文宋体" w:cs="仿宋"/>
          <w:color w:val="000000"/>
          <w:szCs w:val="24"/>
        </w:rPr>
      </w:pPr>
      <w:r>
        <w:rPr>
          <w:rFonts w:hint="eastAsia" w:ascii="华文宋体" w:hAnsi="华文宋体" w:cs="仿宋"/>
          <w:color w:val="000000"/>
          <w:szCs w:val="24"/>
        </w:rPr>
        <w:t>工程质量保修书由甲方、乙方在签订工程承包协议书时共同签署，作为施工合同附件，其有效期限至保修期满。</w:t>
      </w:r>
    </w:p>
    <w:p w14:paraId="721DA766">
      <w:pPr>
        <w:ind w:firstLine="0" w:firstLineChars="0"/>
        <w:rPr>
          <w:rFonts w:hint="eastAsia" w:ascii="华文宋体" w:hAnsi="华文宋体" w:cs="仿宋"/>
          <w:color w:val="000000"/>
          <w:sz w:val="21"/>
          <w:szCs w:val="21"/>
        </w:rPr>
      </w:pPr>
    </w:p>
    <w:tbl>
      <w:tblPr>
        <w:tblStyle w:val="43"/>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9"/>
        <w:gridCol w:w="4740"/>
      </w:tblGrid>
      <w:tr w14:paraId="7E08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779" w:type="dxa"/>
          </w:tcPr>
          <w:p w14:paraId="76ABE09F">
            <w:pPr>
              <w:widowControl/>
              <w:spacing w:after="120"/>
              <w:ind w:right="-583" w:rightChars="-243" w:firstLine="0" w:firstLineChars="0"/>
              <w:rPr>
                <w:rFonts w:hint="eastAsia" w:ascii="华文宋体" w:hAnsi="华文宋体"/>
                <w:color w:val="000000"/>
                <w:kern w:val="0"/>
                <w:sz w:val="21"/>
                <w:szCs w:val="21"/>
                <w:u w:val="single"/>
              </w:rPr>
            </w:pPr>
            <w:r>
              <w:rPr>
                <w:rFonts w:hint="eastAsia" w:ascii="华文宋体" w:hAnsi="华文宋体"/>
                <w:color w:val="000000"/>
                <w:kern w:val="0"/>
                <w:sz w:val="21"/>
                <w:szCs w:val="21"/>
              </w:rPr>
              <w:t>甲  方：</w:t>
            </w:r>
            <w:r>
              <w:rPr>
                <w:rFonts w:hint="eastAsia" w:ascii="华文宋体" w:hAnsi="华文宋体"/>
                <w:color w:val="000000"/>
                <w:kern w:val="0"/>
                <w:sz w:val="21"/>
                <w:szCs w:val="21"/>
                <w:u w:val="single"/>
              </w:rPr>
              <w:t>南京禄口国际机场空港</w:t>
            </w:r>
          </w:p>
          <w:p w14:paraId="3AD53B9B">
            <w:pPr>
              <w:widowControl/>
              <w:spacing w:after="120"/>
              <w:ind w:right="-583" w:rightChars="-243" w:firstLine="0" w:firstLineChars="0"/>
              <w:rPr>
                <w:rFonts w:hint="eastAsia" w:ascii="华文宋体" w:hAnsi="华文宋体"/>
                <w:color w:val="000000"/>
                <w:kern w:val="0"/>
                <w:sz w:val="21"/>
                <w:szCs w:val="21"/>
                <w:u w:val="single"/>
              </w:rPr>
            </w:pPr>
            <w:r>
              <w:rPr>
                <w:rFonts w:hint="eastAsia" w:ascii="华文宋体" w:hAnsi="华文宋体"/>
                <w:color w:val="000000"/>
                <w:kern w:val="0"/>
                <w:sz w:val="21"/>
                <w:szCs w:val="21"/>
                <w:u w:val="single"/>
              </w:rPr>
              <w:t>科技有限公司</w:t>
            </w:r>
          </w:p>
          <w:p w14:paraId="215C8F4A">
            <w:pPr>
              <w:widowControl/>
              <w:spacing w:after="120"/>
              <w:ind w:right="-583" w:rightChars="-243" w:firstLine="0" w:firstLineChars="0"/>
              <w:rPr>
                <w:rFonts w:hint="eastAsia" w:ascii="华文宋体" w:hAnsi="华文宋体"/>
                <w:color w:val="000000"/>
                <w:kern w:val="0"/>
                <w:sz w:val="21"/>
                <w:szCs w:val="21"/>
                <w:u w:val="single"/>
              </w:rPr>
            </w:pPr>
            <w:r>
              <w:rPr>
                <w:rFonts w:hint="eastAsia" w:ascii="华文宋体" w:hAnsi="华文宋体"/>
                <w:color w:val="000000"/>
                <w:kern w:val="0"/>
                <w:sz w:val="21"/>
                <w:szCs w:val="21"/>
              </w:rPr>
              <w:t>法人(或委托代理人)签字：</w:t>
            </w:r>
            <w:r>
              <w:rPr>
                <w:rFonts w:hint="eastAsia" w:ascii="华文宋体" w:hAnsi="华文宋体"/>
                <w:color w:val="000000"/>
                <w:kern w:val="0"/>
                <w:sz w:val="21"/>
                <w:szCs w:val="21"/>
                <w:u w:val="single"/>
              </w:rPr>
              <w:t xml:space="preserve">         </w:t>
            </w:r>
          </w:p>
          <w:p w14:paraId="76F1C586">
            <w:pPr>
              <w:widowControl/>
              <w:spacing w:after="120"/>
              <w:ind w:right="-583" w:rightChars="-243" w:firstLine="0" w:firstLineChars="0"/>
              <w:rPr>
                <w:rFonts w:hint="eastAsia" w:ascii="华文宋体" w:hAnsi="华文宋体"/>
                <w:color w:val="000000"/>
                <w:kern w:val="0"/>
                <w:sz w:val="21"/>
                <w:szCs w:val="21"/>
                <w:u w:val="single"/>
              </w:rPr>
            </w:pPr>
            <w:r>
              <w:rPr>
                <w:rFonts w:hint="eastAsia" w:ascii="华文宋体" w:hAnsi="华文宋体"/>
                <w:color w:val="000000"/>
                <w:kern w:val="0"/>
                <w:sz w:val="21"/>
                <w:szCs w:val="21"/>
              </w:rPr>
              <w:t>地  址：</w:t>
            </w:r>
            <w:r>
              <w:rPr>
                <w:rFonts w:hint="eastAsia" w:ascii="华文宋体" w:hAnsi="华文宋体"/>
                <w:color w:val="000000"/>
                <w:kern w:val="0"/>
                <w:sz w:val="21"/>
                <w:szCs w:val="21"/>
                <w:u w:val="single"/>
              </w:rPr>
              <w:t>南京禄口国际机场翔鹰二路</w:t>
            </w:r>
          </w:p>
          <w:p w14:paraId="34339600">
            <w:pPr>
              <w:widowControl/>
              <w:spacing w:after="120"/>
              <w:ind w:right="-583" w:rightChars="-243" w:firstLine="0" w:firstLineChars="0"/>
              <w:rPr>
                <w:rFonts w:hint="eastAsia" w:ascii="华文宋体" w:hAnsi="华文宋体"/>
                <w:color w:val="000000"/>
                <w:kern w:val="0"/>
                <w:sz w:val="21"/>
                <w:szCs w:val="21"/>
                <w:u w:val="single"/>
              </w:rPr>
            </w:pPr>
            <w:r>
              <w:rPr>
                <w:rFonts w:hint="eastAsia" w:ascii="华文宋体" w:hAnsi="华文宋体"/>
                <w:color w:val="000000"/>
                <w:kern w:val="0"/>
                <w:sz w:val="21"/>
                <w:szCs w:val="21"/>
                <w:u w:val="single"/>
              </w:rPr>
              <w:t>9号2号办公楼2楼</w:t>
            </w:r>
          </w:p>
          <w:p w14:paraId="3A0E3C44">
            <w:pPr>
              <w:widowControl/>
              <w:spacing w:after="120"/>
              <w:ind w:right="-583" w:rightChars="-243" w:firstLine="0" w:firstLineChars="0"/>
              <w:rPr>
                <w:rFonts w:hint="eastAsia" w:ascii="华文宋体" w:hAnsi="华文宋体"/>
                <w:color w:val="000000"/>
                <w:kern w:val="0"/>
                <w:sz w:val="21"/>
                <w:szCs w:val="21"/>
              </w:rPr>
            </w:pPr>
            <w:r>
              <w:rPr>
                <w:rFonts w:hint="eastAsia" w:ascii="华文宋体" w:hAnsi="华文宋体"/>
                <w:color w:val="000000"/>
                <w:kern w:val="0"/>
                <w:sz w:val="21"/>
                <w:szCs w:val="21"/>
              </w:rPr>
              <w:t>电  话：</w:t>
            </w:r>
            <w:r>
              <w:rPr>
                <w:rFonts w:hint="eastAsia" w:ascii="华文宋体" w:hAnsi="华文宋体"/>
                <w:color w:val="000000"/>
                <w:kern w:val="0"/>
                <w:sz w:val="21"/>
                <w:szCs w:val="21"/>
                <w:u w:val="single"/>
              </w:rPr>
              <w:t>025-69820630</w:t>
            </w:r>
          </w:p>
          <w:p w14:paraId="4F2AD45E">
            <w:pPr>
              <w:widowControl/>
              <w:spacing w:after="120"/>
              <w:ind w:right="-583" w:rightChars="-243" w:firstLine="0" w:firstLineChars="0"/>
              <w:rPr>
                <w:rFonts w:hint="eastAsia" w:ascii="华文宋体" w:hAnsi="华文宋体"/>
                <w:color w:val="000000"/>
                <w:kern w:val="0"/>
                <w:sz w:val="21"/>
                <w:szCs w:val="21"/>
              </w:rPr>
            </w:pPr>
            <w:r>
              <w:rPr>
                <w:rFonts w:hint="eastAsia" w:ascii="华文宋体" w:hAnsi="华文宋体"/>
                <w:color w:val="000000"/>
                <w:kern w:val="0"/>
                <w:sz w:val="21"/>
                <w:szCs w:val="21"/>
              </w:rPr>
              <w:t>开户行：</w:t>
            </w:r>
            <w:r>
              <w:rPr>
                <w:rFonts w:hint="eastAsia" w:ascii="华文宋体" w:hAnsi="华文宋体"/>
                <w:color w:val="000000"/>
                <w:kern w:val="0"/>
                <w:sz w:val="21"/>
                <w:szCs w:val="21"/>
                <w:u w:val="single"/>
              </w:rPr>
              <w:t>中国银行南京禄口机场支行</w:t>
            </w:r>
          </w:p>
          <w:p w14:paraId="392207EB">
            <w:pPr>
              <w:widowControl/>
              <w:spacing w:after="120"/>
              <w:ind w:right="-583" w:rightChars="-243" w:firstLine="0" w:firstLineChars="0"/>
              <w:rPr>
                <w:rFonts w:hint="eastAsia" w:ascii="华文宋体" w:hAnsi="华文宋体"/>
                <w:color w:val="000000"/>
                <w:kern w:val="0"/>
                <w:sz w:val="21"/>
                <w:szCs w:val="21"/>
              </w:rPr>
            </w:pPr>
            <w:r>
              <w:rPr>
                <w:rFonts w:hint="eastAsia" w:ascii="华文宋体" w:hAnsi="华文宋体"/>
                <w:color w:val="000000"/>
                <w:kern w:val="0"/>
                <w:sz w:val="21"/>
                <w:szCs w:val="21"/>
              </w:rPr>
              <w:t>帐  号：</w:t>
            </w:r>
            <w:r>
              <w:rPr>
                <w:rFonts w:hint="eastAsia" w:ascii="华文宋体" w:hAnsi="华文宋体"/>
                <w:color w:val="000000"/>
                <w:kern w:val="0"/>
                <w:sz w:val="21"/>
                <w:szCs w:val="21"/>
                <w:u w:val="single"/>
              </w:rPr>
              <w:t>553470001259</w:t>
            </w:r>
          </w:p>
          <w:p w14:paraId="6996A02E">
            <w:pPr>
              <w:widowControl/>
              <w:spacing w:after="120"/>
              <w:ind w:right="-583" w:rightChars="-243" w:firstLine="0" w:firstLineChars="0"/>
              <w:rPr>
                <w:rFonts w:hint="eastAsia" w:ascii="华文宋体" w:hAnsi="华文宋体"/>
                <w:color w:val="000000"/>
                <w:kern w:val="0"/>
                <w:sz w:val="21"/>
                <w:szCs w:val="21"/>
              </w:rPr>
            </w:pPr>
            <w:r>
              <w:rPr>
                <w:rFonts w:hint="eastAsia" w:ascii="华文宋体" w:hAnsi="华文宋体"/>
                <w:color w:val="000000"/>
                <w:kern w:val="0"/>
                <w:sz w:val="21"/>
                <w:szCs w:val="21"/>
              </w:rPr>
              <w:t>纳税人识别号：</w:t>
            </w:r>
            <w:r>
              <w:rPr>
                <w:rFonts w:hint="eastAsia" w:ascii="华文宋体" w:hAnsi="华文宋体"/>
                <w:color w:val="000000"/>
                <w:kern w:val="0"/>
                <w:sz w:val="21"/>
                <w:szCs w:val="21"/>
                <w:u w:val="single"/>
              </w:rPr>
              <w:t>913200007140930345</w:t>
            </w:r>
          </w:p>
        </w:tc>
        <w:tc>
          <w:tcPr>
            <w:tcW w:w="4740" w:type="dxa"/>
          </w:tcPr>
          <w:p w14:paraId="528BEE6F">
            <w:pPr>
              <w:widowControl/>
              <w:spacing w:after="120"/>
              <w:ind w:right="-583" w:rightChars="-243" w:firstLine="0" w:firstLineChars="0"/>
              <w:rPr>
                <w:rFonts w:hint="eastAsia" w:ascii="华文宋体" w:hAnsi="华文宋体"/>
                <w:color w:val="000000"/>
                <w:kern w:val="0"/>
                <w:sz w:val="21"/>
                <w:szCs w:val="21"/>
                <w:u w:val="single"/>
              </w:rPr>
            </w:pPr>
            <w:r>
              <w:rPr>
                <w:rFonts w:hint="eastAsia" w:ascii="华文宋体" w:hAnsi="华文宋体"/>
                <w:color w:val="000000"/>
                <w:kern w:val="0"/>
                <w:sz w:val="21"/>
                <w:szCs w:val="21"/>
              </w:rPr>
              <w:t>乙  方：</w:t>
            </w:r>
          </w:p>
          <w:p w14:paraId="5D46FD7A">
            <w:pPr>
              <w:widowControl/>
              <w:spacing w:after="120"/>
              <w:ind w:right="-583" w:rightChars="-243" w:firstLine="0" w:firstLineChars="0"/>
              <w:rPr>
                <w:rFonts w:hint="eastAsia" w:ascii="华文宋体" w:hAnsi="华文宋体"/>
                <w:color w:val="000000"/>
                <w:kern w:val="0"/>
                <w:sz w:val="21"/>
                <w:szCs w:val="21"/>
                <w:u w:val="single"/>
              </w:rPr>
            </w:pPr>
          </w:p>
          <w:p w14:paraId="07771368">
            <w:pPr>
              <w:widowControl/>
              <w:spacing w:after="120"/>
              <w:ind w:right="-583" w:rightChars="-243" w:firstLine="0" w:firstLineChars="0"/>
              <w:rPr>
                <w:rFonts w:hint="eastAsia" w:ascii="华文宋体" w:hAnsi="华文宋体"/>
                <w:color w:val="000000"/>
                <w:kern w:val="0"/>
                <w:sz w:val="21"/>
                <w:szCs w:val="21"/>
                <w:u w:val="single"/>
              </w:rPr>
            </w:pPr>
            <w:r>
              <w:rPr>
                <w:rFonts w:hint="eastAsia" w:ascii="华文宋体" w:hAnsi="华文宋体"/>
                <w:color w:val="000000"/>
                <w:kern w:val="0"/>
                <w:sz w:val="21"/>
                <w:szCs w:val="21"/>
              </w:rPr>
              <w:t>法人(或委托代理人)签字：</w:t>
            </w:r>
          </w:p>
          <w:p w14:paraId="7E302756">
            <w:pPr>
              <w:widowControl/>
              <w:spacing w:after="120"/>
              <w:ind w:right="-583" w:rightChars="-243" w:firstLine="0" w:firstLineChars="0"/>
              <w:rPr>
                <w:rFonts w:hint="eastAsia" w:ascii="华文宋体" w:hAnsi="华文宋体"/>
                <w:color w:val="000000"/>
                <w:kern w:val="0"/>
                <w:sz w:val="21"/>
                <w:szCs w:val="21"/>
                <w:u w:val="single"/>
              </w:rPr>
            </w:pPr>
            <w:r>
              <w:rPr>
                <w:rFonts w:hint="eastAsia" w:ascii="华文宋体" w:hAnsi="华文宋体"/>
                <w:color w:val="000000"/>
                <w:kern w:val="0"/>
                <w:sz w:val="21"/>
                <w:szCs w:val="21"/>
              </w:rPr>
              <w:t>地  址：</w:t>
            </w:r>
          </w:p>
          <w:p w14:paraId="1862150A">
            <w:pPr>
              <w:widowControl/>
              <w:spacing w:after="120"/>
              <w:ind w:right="-583" w:rightChars="-243" w:firstLine="0" w:firstLineChars="0"/>
              <w:rPr>
                <w:rFonts w:hint="eastAsia" w:ascii="华文宋体" w:hAnsi="华文宋体"/>
                <w:color w:val="000000"/>
                <w:kern w:val="0"/>
                <w:sz w:val="21"/>
                <w:szCs w:val="21"/>
              </w:rPr>
            </w:pPr>
            <w:r>
              <w:rPr>
                <w:rFonts w:hint="eastAsia" w:ascii="华文宋体" w:hAnsi="华文宋体"/>
                <w:color w:val="000000"/>
                <w:kern w:val="0"/>
                <w:sz w:val="21"/>
                <w:szCs w:val="21"/>
              </w:rPr>
              <w:t>电  话：</w:t>
            </w:r>
          </w:p>
          <w:p w14:paraId="05CDF1C9">
            <w:pPr>
              <w:widowControl/>
              <w:spacing w:after="120"/>
              <w:ind w:right="-583" w:rightChars="-243" w:firstLine="0" w:firstLineChars="0"/>
              <w:rPr>
                <w:rFonts w:hint="eastAsia" w:ascii="华文宋体" w:hAnsi="华文宋体"/>
                <w:color w:val="000000"/>
                <w:kern w:val="0"/>
                <w:sz w:val="21"/>
                <w:szCs w:val="21"/>
              </w:rPr>
            </w:pPr>
            <w:r>
              <w:rPr>
                <w:rFonts w:hint="eastAsia" w:ascii="华文宋体" w:hAnsi="华文宋体"/>
                <w:color w:val="000000"/>
                <w:kern w:val="0"/>
                <w:sz w:val="21"/>
                <w:szCs w:val="21"/>
              </w:rPr>
              <w:t xml:space="preserve">开户行： </w:t>
            </w:r>
          </w:p>
          <w:p w14:paraId="48C154A1">
            <w:pPr>
              <w:widowControl/>
              <w:spacing w:after="120"/>
              <w:ind w:right="-583" w:rightChars="-243" w:firstLine="0" w:firstLineChars="0"/>
              <w:rPr>
                <w:rFonts w:hint="eastAsia" w:ascii="华文宋体" w:hAnsi="华文宋体"/>
                <w:color w:val="000000"/>
                <w:kern w:val="0"/>
                <w:sz w:val="21"/>
                <w:szCs w:val="21"/>
              </w:rPr>
            </w:pPr>
            <w:r>
              <w:rPr>
                <w:rFonts w:hint="eastAsia" w:ascii="华文宋体" w:hAnsi="华文宋体"/>
                <w:color w:val="000000"/>
                <w:kern w:val="0"/>
                <w:sz w:val="21"/>
                <w:szCs w:val="21"/>
              </w:rPr>
              <w:t>帐  号：</w:t>
            </w:r>
          </w:p>
          <w:p w14:paraId="3BD88F90">
            <w:pPr>
              <w:widowControl/>
              <w:spacing w:after="120"/>
              <w:ind w:right="-583" w:rightChars="-243" w:firstLine="0" w:firstLineChars="0"/>
              <w:rPr>
                <w:rFonts w:hint="eastAsia" w:ascii="华文宋体" w:hAnsi="华文宋体"/>
                <w:color w:val="000000"/>
                <w:kern w:val="0"/>
                <w:sz w:val="21"/>
                <w:szCs w:val="21"/>
              </w:rPr>
            </w:pPr>
            <w:r>
              <w:rPr>
                <w:rFonts w:hint="eastAsia" w:ascii="华文宋体" w:hAnsi="华文宋体"/>
                <w:color w:val="000000"/>
                <w:kern w:val="0"/>
                <w:sz w:val="21"/>
                <w:szCs w:val="21"/>
              </w:rPr>
              <w:t>纳税人识别号：</w:t>
            </w:r>
          </w:p>
        </w:tc>
      </w:tr>
    </w:tbl>
    <w:p w14:paraId="2002E3AF">
      <w:pPr>
        <w:ind w:firstLine="480"/>
      </w:pPr>
    </w:p>
    <w:p w14:paraId="29E561F4">
      <w:pPr>
        <w:ind w:firstLine="480"/>
      </w:pPr>
    </w:p>
    <w:p w14:paraId="5FEB9C04">
      <w:pPr>
        <w:ind w:firstLine="480"/>
      </w:pPr>
    </w:p>
    <w:p w14:paraId="6CCD1F24">
      <w:pPr>
        <w:ind w:firstLine="480"/>
      </w:pPr>
    </w:p>
    <w:p w14:paraId="1430922E">
      <w:pPr>
        <w:ind w:firstLine="480"/>
      </w:pPr>
    </w:p>
    <w:p w14:paraId="2664A9FB">
      <w:pPr>
        <w:ind w:firstLine="480"/>
      </w:pPr>
    </w:p>
    <w:p w14:paraId="7ED9CFA8">
      <w:pPr>
        <w:ind w:firstLine="480"/>
      </w:pPr>
    </w:p>
    <w:p w14:paraId="05005932">
      <w:pPr>
        <w:ind w:firstLine="480"/>
      </w:pPr>
    </w:p>
    <w:p w14:paraId="796A7BB2">
      <w:pPr>
        <w:ind w:firstLine="480"/>
      </w:pPr>
    </w:p>
    <w:p w14:paraId="05186623">
      <w:pPr>
        <w:widowControl/>
        <w:adjustRightInd/>
        <w:snapToGrid/>
        <w:spacing w:line="240" w:lineRule="auto"/>
        <w:ind w:firstLine="0" w:firstLineChars="0"/>
        <w:jc w:val="left"/>
      </w:pPr>
      <w:r>
        <w:br w:type="page"/>
      </w:r>
    </w:p>
    <w:p w14:paraId="1412F39B">
      <w:pPr>
        <w:ind w:firstLine="480"/>
      </w:pPr>
    </w:p>
    <w:p w14:paraId="36183F33">
      <w:pPr>
        <w:ind w:firstLine="641"/>
        <w:jc w:val="center"/>
        <w:rPr>
          <w:b/>
          <w:sz w:val="32"/>
          <w:szCs w:val="32"/>
        </w:rPr>
      </w:pPr>
      <w:r>
        <w:rPr>
          <w:rFonts w:hint="eastAsia"/>
          <w:b/>
          <w:sz w:val="32"/>
          <w:szCs w:val="32"/>
        </w:rPr>
        <w:t>廉政合同</w:t>
      </w:r>
    </w:p>
    <w:p w14:paraId="5B3D62B7">
      <w:pPr>
        <w:spacing w:line="400" w:lineRule="exact"/>
        <w:ind w:firstLine="480"/>
        <w:rPr>
          <w:rFonts w:hint="eastAsia" w:ascii="华文宋体" w:hAnsi="华文宋体" w:cs="仿宋"/>
          <w:b/>
          <w:color w:val="000000"/>
          <w:szCs w:val="24"/>
          <w:u w:val="single"/>
        </w:rPr>
      </w:pPr>
      <w:r>
        <w:rPr>
          <w:rFonts w:hint="eastAsia" w:ascii="华文宋体" w:hAnsi="华文宋体" w:cs="仿宋"/>
          <w:color w:val="000000"/>
          <w:szCs w:val="24"/>
        </w:rPr>
        <w:t>甲方（全称）：</w:t>
      </w:r>
      <w:r>
        <w:rPr>
          <w:rFonts w:hint="eastAsia" w:ascii="华文宋体" w:hAnsi="华文宋体" w:cs="仿宋"/>
          <w:b/>
          <w:color w:val="000000"/>
          <w:szCs w:val="24"/>
          <w:u w:val="single"/>
        </w:rPr>
        <w:t>南京禄口国际机场空港科技有限公司</w:t>
      </w:r>
    </w:p>
    <w:p w14:paraId="5D00E27E">
      <w:pPr>
        <w:ind w:firstLine="480"/>
        <w:rPr>
          <w:rFonts w:hint="eastAsia" w:ascii="华文宋体" w:hAnsi="华文宋体"/>
          <w:b/>
          <w:bCs/>
          <w:kern w:val="0"/>
          <w:szCs w:val="24"/>
          <w:u w:val="single"/>
        </w:rPr>
      </w:pPr>
      <w:r>
        <w:rPr>
          <w:rFonts w:hint="eastAsia" w:ascii="华文宋体" w:hAnsi="华文宋体" w:cs="仿宋"/>
          <w:color w:val="000000"/>
          <w:szCs w:val="24"/>
        </w:rPr>
        <w:t>乙方（全称）：</w:t>
      </w:r>
      <w:r>
        <w:rPr>
          <w:rFonts w:hint="eastAsia" w:ascii="华文宋体" w:hAnsi="华文宋体"/>
          <w:b/>
          <w:bCs/>
          <w:kern w:val="0"/>
          <w:szCs w:val="24"/>
          <w:u w:val="single"/>
        </w:rPr>
        <w:t xml:space="preserve">  </w:t>
      </w:r>
    </w:p>
    <w:p w14:paraId="05FDD7B7">
      <w:pPr>
        <w:ind w:firstLine="480"/>
        <w:rPr>
          <w:rFonts w:hint="eastAsia" w:ascii="华文宋体" w:hAnsi="华文宋体" w:cs="仿宋"/>
          <w:color w:val="000000"/>
          <w:szCs w:val="24"/>
        </w:rPr>
      </w:pPr>
    </w:p>
    <w:p w14:paraId="76493615">
      <w:pPr>
        <w:ind w:firstLine="480"/>
        <w:rPr>
          <w:rFonts w:hint="eastAsia" w:ascii="华文宋体" w:hAnsi="华文宋体" w:cs="仿宋"/>
          <w:color w:val="000000"/>
          <w:szCs w:val="24"/>
        </w:rPr>
      </w:pPr>
      <w:r>
        <w:rPr>
          <w:rFonts w:hint="eastAsia" w:ascii="华文宋体" w:hAnsi="华文宋体" w:cs="仿宋"/>
          <w:color w:val="000000"/>
          <w:szCs w:val="24"/>
        </w:rPr>
        <w:t>为了保持廉洁自律的工作作风，防止各种不正当行为的发生，根据国家有关建设工程承发包、货物采购和廉洁建设的各项规定，特订立本合同如下：</w:t>
      </w:r>
    </w:p>
    <w:p w14:paraId="71ACC314">
      <w:pPr>
        <w:ind w:firstLine="480"/>
        <w:rPr>
          <w:rFonts w:hint="eastAsia" w:ascii="华文宋体" w:hAnsi="华文宋体" w:cs="仿宋"/>
          <w:color w:val="000000"/>
          <w:szCs w:val="24"/>
        </w:rPr>
      </w:pPr>
      <w:r>
        <w:rPr>
          <w:rFonts w:hint="eastAsia" w:ascii="华文宋体" w:hAnsi="华文宋体" w:cs="仿宋"/>
          <w:color w:val="000000"/>
          <w:szCs w:val="24"/>
        </w:rPr>
        <w:t>一、甲乙双方应自觉遵守国家关于建设工程承发包、货物采购施工等工作规则以及有关廉政建设的各项规定。</w:t>
      </w:r>
    </w:p>
    <w:p w14:paraId="0BC4D56C">
      <w:pPr>
        <w:ind w:firstLine="480"/>
        <w:rPr>
          <w:rFonts w:hint="eastAsia" w:ascii="华文宋体" w:hAnsi="华文宋体" w:cs="仿宋"/>
          <w:color w:val="000000"/>
          <w:szCs w:val="24"/>
        </w:rPr>
      </w:pPr>
      <w:r>
        <w:rPr>
          <w:rFonts w:hint="eastAsia" w:ascii="华文宋体" w:hAnsi="华文宋体" w:cs="仿宋"/>
          <w:color w:val="000000"/>
          <w:szCs w:val="24"/>
        </w:rPr>
        <w:t>二、甲方及其工作人员不得以任何形式向乙方索要和收受回扣等好处费。</w:t>
      </w:r>
    </w:p>
    <w:p w14:paraId="193C4D27">
      <w:pPr>
        <w:ind w:firstLine="480"/>
        <w:rPr>
          <w:rFonts w:hint="eastAsia" w:ascii="华文宋体" w:hAnsi="华文宋体" w:cs="仿宋"/>
          <w:color w:val="000000"/>
          <w:szCs w:val="24"/>
        </w:rPr>
      </w:pPr>
      <w:r>
        <w:rPr>
          <w:rFonts w:hint="eastAsia" w:ascii="华文宋体" w:hAnsi="华文宋体" w:cs="仿宋"/>
          <w:color w:val="000000"/>
          <w:szCs w:val="24"/>
        </w:rPr>
        <w:t>三、甲方工作人员应当保持与乙方的正常业务交往，不得接受乙方的礼金，有价证券和贵重物品，不得在乙方报销任何应由个人支付的费用。</w:t>
      </w:r>
    </w:p>
    <w:p w14:paraId="39689E7F">
      <w:pPr>
        <w:ind w:firstLine="480"/>
        <w:rPr>
          <w:rFonts w:hint="eastAsia" w:ascii="华文宋体" w:hAnsi="华文宋体" w:cs="仿宋"/>
          <w:color w:val="000000"/>
          <w:szCs w:val="24"/>
        </w:rPr>
      </w:pPr>
      <w:r>
        <w:rPr>
          <w:rFonts w:hint="eastAsia" w:ascii="华文宋体" w:hAnsi="华文宋体" w:cs="仿宋"/>
          <w:color w:val="000000"/>
          <w:szCs w:val="24"/>
        </w:rPr>
        <w:t>四、甲方工作人员不得参加可能对公正执行公务有影响的宴请和娱乐活动。</w:t>
      </w:r>
    </w:p>
    <w:p w14:paraId="7D9532FE">
      <w:pPr>
        <w:ind w:firstLine="480"/>
        <w:rPr>
          <w:rFonts w:hint="eastAsia" w:ascii="华文宋体" w:hAnsi="华文宋体" w:cs="仿宋"/>
          <w:color w:val="000000"/>
          <w:szCs w:val="24"/>
        </w:rPr>
      </w:pPr>
      <w:r>
        <w:rPr>
          <w:rFonts w:hint="eastAsia" w:ascii="华文宋体" w:hAnsi="华文宋体" w:cs="仿宋"/>
          <w:color w:val="000000"/>
          <w:szCs w:val="24"/>
        </w:rPr>
        <w:t>五、甲方工作人员不得要求或者接受乙方为其住房装修、婚丧嫁娶、家属和子女的工作安排以及出国等提供方便。</w:t>
      </w:r>
    </w:p>
    <w:p w14:paraId="5FD237B4">
      <w:pPr>
        <w:ind w:firstLine="480"/>
        <w:rPr>
          <w:rFonts w:hint="eastAsia" w:ascii="华文宋体" w:hAnsi="华文宋体" w:cs="仿宋"/>
          <w:color w:val="000000"/>
          <w:szCs w:val="24"/>
        </w:rPr>
      </w:pPr>
      <w:r>
        <w:rPr>
          <w:rFonts w:hint="eastAsia" w:ascii="华文宋体" w:hAnsi="华文宋体" w:cs="仿宋"/>
          <w:color w:val="000000"/>
          <w:szCs w:val="24"/>
        </w:rPr>
        <w:t>六、甲方工作人员不得向乙方介绍家属或者亲友从事与甲方工程建设、货物采购有关的材料设备供应、工程分包等经济活动。</w:t>
      </w:r>
    </w:p>
    <w:p w14:paraId="1EAFD0EE">
      <w:pPr>
        <w:ind w:firstLine="480"/>
        <w:rPr>
          <w:rFonts w:hint="eastAsia" w:ascii="华文宋体" w:hAnsi="华文宋体" w:cs="仿宋"/>
          <w:color w:val="000000"/>
          <w:szCs w:val="24"/>
        </w:rPr>
      </w:pPr>
      <w:r>
        <w:rPr>
          <w:rFonts w:hint="eastAsia" w:ascii="华文宋体" w:hAnsi="华文宋体" w:cs="仿宋"/>
          <w:color w:val="000000"/>
          <w:szCs w:val="24"/>
        </w:rPr>
        <w:t>七、乙方应当通过正常途径开展业务工作，不得为获取某些不正当利益而向甲方工作人员赠送礼金、有价证券和贵重物品等。</w:t>
      </w:r>
    </w:p>
    <w:p w14:paraId="59EEFA73">
      <w:pPr>
        <w:ind w:firstLine="480"/>
        <w:rPr>
          <w:rFonts w:hint="eastAsia" w:ascii="华文宋体" w:hAnsi="华文宋体" w:cs="仿宋"/>
          <w:color w:val="000000"/>
          <w:szCs w:val="24"/>
        </w:rPr>
      </w:pPr>
      <w:r>
        <w:rPr>
          <w:rFonts w:hint="eastAsia" w:ascii="华文宋体" w:hAnsi="华文宋体" w:cs="仿宋"/>
          <w:color w:val="000000"/>
          <w:szCs w:val="24"/>
        </w:rPr>
        <w:t>八、乙方不得为谋取私利擅自与甲方工作人员就工程承包、工程费用、材料设备供应、工程变动、工程验收、工程质量问题处理、货物采购等进行私下商谈或达成默契。</w:t>
      </w:r>
    </w:p>
    <w:p w14:paraId="400AEC43">
      <w:pPr>
        <w:ind w:firstLine="480"/>
        <w:rPr>
          <w:rFonts w:hint="eastAsia" w:ascii="华文宋体" w:hAnsi="华文宋体" w:cs="仿宋"/>
          <w:color w:val="000000"/>
          <w:szCs w:val="24"/>
        </w:rPr>
      </w:pPr>
      <w:r>
        <w:rPr>
          <w:rFonts w:hint="eastAsia" w:ascii="华文宋体" w:hAnsi="华文宋体" w:cs="仿宋"/>
          <w:color w:val="000000"/>
          <w:szCs w:val="24"/>
        </w:rPr>
        <w:t>九、乙方不得以洽谈业务、签订经济合同为借口、邀请甲方工作人员外出旅游和进入营业性高档娱乐场所。</w:t>
      </w:r>
    </w:p>
    <w:p w14:paraId="7E16A20C">
      <w:pPr>
        <w:ind w:firstLine="480"/>
        <w:rPr>
          <w:rFonts w:hint="eastAsia" w:ascii="华文宋体" w:hAnsi="华文宋体" w:cs="仿宋"/>
          <w:color w:val="000000"/>
          <w:szCs w:val="24"/>
        </w:rPr>
      </w:pPr>
      <w:r>
        <w:rPr>
          <w:rFonts w:hint="eastAsia" w:ascii="华文宋体" w:hAnsi="华文宋体" w:cs="仿宋"/>
          <w:color w:val="000000"/>
          <w:szCs w:val="24"/>
        </w:rPr>
        <w:t>十、乙方不得为甲方单位和个人购置或者提供通讯工具、交通工具、家电、高档办公用品等物品。</w:t>
      </w:r>
    </w:p>
    <w:p w14:paraId="4553B326">
      <w:pPr>
        <w:ind w:firstLine="480"/>
        <w:rPr>
          <w:rFonts w:hint="eastAsia" w:ascii="华文宋体" w:hAnsi="华文宋体" w:cs="仿宋"/>
          <w:color w:val="000000"/>
          <w:szCs w:val="24"/>
        </w:rPr>
      </w:pPr>
      <w:r>
        <w:rPr>
          <w:rFonts w:hint="eastAsia" w:ascii="华文宋体" w:hAnsi="华文宋体" w:cs="仿宋"/>
          <w:color w:val="000000"/>
          <w:szCs w:val="24"/>
        </w:rPr>
        <w:t>十一、乙方如发现甲方工作人员有违反上述合同者，应向甲方领导或甲方上级单位举报，甲方不得找任何借口对乙方进行报复。</w:t>
      </w:r>
    </w:p>
    <w:p w14:paraId="370C9E55">
      <w:pPr>
        <w:ind w:firstLine="480"/>
        <w:rPr>
          <w:rFonts w:hint="eastAsia" w:ascii="华文宋体" w:hAnsi="华文宋体" w:cs="仿宋"/>
          <w:color w:val="000000"/>
          <w:szCs w:val="24"/>
        </w:rPr>
      </w:pPr>
      <w:r>
        <w:rPr>
          <w:rFonts w:hint="eastAsia" w:ascii="华文宋体" w:hAnsi="华文宋体" w:cs="仿宋"/>
          <w:color w:val="000000"/>
          <w:szCs w:val="24"/>
        </w:rPr>
        <w:t>十二、甲方发现乙方有违反合同或者采用不正当的手段行贿甲方工作人员，甲方根据具体情节和造成的后果追究乙方合同1%到5%的违约金。由此给甲方单位造成的损失均由乙方承担，乙方用不正当手段获取的非法所得由甲方单位予以追缴。</w:t>
      </w:r>
    </w:p>
    <w:p w14:paraId="7A23016F">
      <w:pPr>
        <w:ind w:firstLine="480"/>
        <w:jc w:val="left"/>
        <w:rPr>
          <w:rFonts w:hint="eastAsia" w:ascii="华文宋体" w:hAnsi="华文宋体" w:cs="仿宋"/>
          <w:color w:val="000000"/>
          <w:szCs w:val="24"/>
        </w:rPr>
      </w:pPr>
      <w:r>
        <w:rPr>
          <w:rFonts w:hint="eastAsia" w:ascii="华文宋体" w:hAnsi="华文宋体" w:cs="仿宋"/>
          <w:color w:val="000000"/>
          <w:szCs w:val="24"/>
        </w:rPr>
        <w:t>十三、本廉洁合同作</w:t>
      </w:r>
      <w:r>
        <w:rPr>
          <w:rFonts w:hint="eastAsia" w:ascii="华文宋体" w:hAnsi="华文宋体" w:cs="仿宋"/>
          <w:szCs w:val="24"/>
        </w:rPr>
        <w:t>为</w:t>
      </w:r>
      <w:r>
        <w:rPr>
          <w:rFonts w:hint="eastAsia" w:ascii="华文宋体" w:hAnsi="华文宋体" w:cs="仿宋"/>
          <w:szCs w:val="24"/>
          <w:u w:val="single"/>
        </w:rPr>
        <w:t xml:space="preserve">               </w:t>
      </w:r>
      <w:r>
        <w:rPr>
          <w:rFonts w:hint="eastAsia" w:ascii="华文宋体" w:hAnsi="华文宋体" w:cs="仿宋"/>
          <w:szCs w:val="24"/>
        </w:rPr>
        <w:t>合同的</w:t>
      </w:r>
      <w:r>
        <w:rPr>
          <w:rFonts w:hint="eastAsia" w:ascii="华文宋体" w:hAnsi="华文宋体" w:cs="仿宋"/>
          <w:color w:val="000000"/>
          <w:szCs w:val="24"/>
        </w:rPr>
        <w:t>附件，与工程承发包、货物采购、劳务施工合同具有同等法律效力。经协议双方签署后生效。</w:t>
      </w:r>
    </w:p>
    <w:p w14:paraId="2BFB085F">
      <w:pPr>
        <w:ind w:firstLine="480"/>
        <w:jc w:val="center"/>
        <w:rPr>
          <w:rFonts w:hint="eastAsia" w:ascii="华文宋体" w:hAnsi="华文宋体" w:cs="仿宋"/>
          <w:color w:val="000000"/>
          <w:szCs w:val="24"/>
        </w:rPr>
      </w:pPr>
      <w:r>
        <w:rPr>
          <w:rFonts w:hint="eastAsia" w:ascii="华文宋体" w:hAnsi="华文宋体" w:cs="仿宋"/>
          <w:color w:val="000000"/>
          <w:szCs w:val="24"/>
        </w:rPr>
        <w:t>十四、廉政合同由甲方、乙方在签订工程承包协议书时共同签署，作为施工合同附件。</w:t>
      </w:r>
    </w:p>
    <w:p w14:paraId="587CE087">
      <w:pPr>
        <w:ind w:left="567" w:firstLine="480"/>
        <w:rPr>
          <w:rFonts w:hint="eastAsia" w:ascii="华文宋体" w:hAnsi="华文宋体" w:cs="仿宋"/>
          <w:color w:val="000000"/>
          <w:szCs w:val="24"/>
        </w:rPr>
      </w:pPr>
    </w:p>
    <w:p w14:paraId="49BE87D7">
      <w:pPr>
        <w:widowControl/>
        <w:spacing w:after="120"/>
        <w:ind w:right="-583" w:rightChars="-243" w:firstLine="480"/>
        <w:rPr>
          <w:rFonts w:hint="eastAsia" w:ascii="华文宋体" w:hAnsi="华文宋体"/>
          <w:kern w:val="0"/>
          <w:szCs w:val="24"/>
        </w:rPr>
      </w:pPr>
      <w:r>
        <w:rPr>
          <w:rFonts w:hint="eastAsia" w:ascii="华文宋体" w:hAnsi="华文宋体"/>
          <w:color w:val="000000"/>
          <w:kern w:val="0"/>
          <w:szCs w:val="24"/>
        </w:rPr>
        <w:t>甲方: 南京禄口国际机场空港科技有限公司    乙方：</w:t>
      </w:r>
      <w:r>
        <w:rPr>
          <w:rFonts w:hint="eastAsia" w:ascii="华文宋体" w:hAnsi="华文宋体"/>
          <w:kern w:val="0"/>
          <w:szCs w:val="24"/>
        </w:rPr>
        <w:t>北京蓝新瑞系统集成科技</w:t>
      </w:r>
    </w:p>
    <w:p w14:paraId="2D6E130E">
      <w:pPr>
        <w:widowControl/>
        <w:spacing w:after="120"/>
        <w:ind w:right="-583" w:rightChars="-243" w:firstLine="5760" w:firstLineChars="2400"/>
        <w:rPr>
          <w:rFonts w:hint="eastAsia" w:ascii="华文宋体" w:hAnsi="华文宋体"/>
          <w:color w:val="000000"/>
          <w:kern w:val="0"/>
          <w:szCs w:val="24"/>
        </w:rPr>
      </w:pPr>
      <w:r>
        <w:rPr>
          <w:rFonts w:hint="eastAsia" w:ascii="华文宋体" w:hAnsi="华文宋体"/>
          <w:kern w:val="0"/>
          <w:szCs w:val="24"/>
        </w:rPr>
        <w:t>有限公司</w:t>
      </w:r>
    </w:p>
    <w:p w14:paraId="72DDD2A7">
      <w:pPr>
        <w:ind w:left="2880" w:hanging="2880" w:hangingChars="1200"/>
        <w:rPr>
          <w:rFonts w:hint="eastAsia" w:ascii="华文宋体" w:hAnsi="华文宋体" w:cs="仿宋"/>
          <w:color w:val="000000"/>
          <w:szCs w:val="24"/>
        </w:rPr>
      </w:pPr>
      <w:r>
        <w:rPr>
          <w:rFonts w:hint="eastAsia" w:ascii="华文宋体" w:hAnsi="华文宋体" w:cs="仿宋"/>
          <w:color w:val="000000"/>
          <w:szCs w:val="24"/>
        </w:rPr>
        <w:t xml:space="preserve">签字（盖章）                              签字(盖章)  </w:t>
      </w:r>
    </w:p>
    <w:p w14:paraId="42E75750">
      <w:pPr>
        <w:ind w:left="2880" w:hanging="2880" w:hangingChars="1200"/>
        <w:rPr>
          <w:rFonts w:hint="eastAsia" w:ascii="华文宋体" w:hAnsi="华文宋体" w:cs="仿宋"/>
          <w:color w:val="000000"/>
          <w:szCs w:val="24"/>
        </w:rPr>
      </w:pPr>
    </w:p>
    <w:p w14:paraId="400D81A3">
      <w:pPr>
        <w:ind w:firstLine="5160" w:firstLineChars="2150"/>
        <w:rPr>
          <w:rFonts w:hint="eastAsia" w:ascii="仿宋" w:hAnsi="仿宋" w:eastAsia="仿宋" w:cs="仿宋"/>
          <w:color w:val="000000"/>
        </w:rPr>
      </w:pPr>
      <w:r>
        <w:rPr>
          <w:rFonts w:hint="eastAsia" w:ascii="华文宋体" w:hAnsi="华文宋体" w:cs="仿宋"/>
          <w:color w:val="000000"/>
          <w:szCs w:val="24"/>
        </w:rPr>
        <w:t>签约日期：     年    月   日</w:t>
      </w:r>
    </w:p>
    <w:p w14:paraId="6133216E">
      <w:pPr>
        <w:ind w:firstLine="480"/>
        <w:rPr>
          <w:rFonts w:hint="eastAsia" w:ascii="仿宋" w:hAnsi="仿宋" w:eastAsia="仿宋" w:cs="仿宋"/>
          <w:color w:val="000000"/>
        </w:rPr>
      </w:pPr>
    </w:p>
    <w:p w14:paraId="0196634A">
      <w:pPr>
        <w:widowControl/>
        <w:adjustRightInd/>
        <w:snapToGrid/>
        <w:spacing w:line="240" w:lineRule="auto"/>
        <w:ind w:firstLine="0" w:firstLineChars="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br w:type="page"/>
      </w:r>
    </w:p>
    <w:p w14:paraId="016BB7B2">
      <w:pPr>
        <w:ind w:firstLine="562"/>
        <w:jc w:val="center"/>
        <w:rPr>
          <w:b/>
        </w:rPr>
      </w:pPr>
      <w:r>
        <w:rPr>
          <w:rFonts w:hint="eastAsia" w:ascii="仿宋" w:hAnsi="仿宋" w:eastAsia="仿宋" w:cs="仿宋"/>
          <w:b/>
          <w:bCs/>
          <w:color w:val="000000"/>
          <w:sz w:val="28"/>
          <w:szCs w:val="28"/>
        </w:rPr>
        <w:t>营业执照</w:t>
      </w:r>
    </w:p>
    <w:p w14:paraId="1C72E8C8">
      <w:pPr>
        <w:ind w:firstLine="480"/>
        <w:rPr>
          <w:b/>
        </w:rPr>
      </w:pPr>
    </w:p>
    <w:p w14:paraId="7F58F9B5">
      <w:pPr>
        <w:ind w:firstLine="480"/>
        <w:rPr>
          <w:b/>
        </w:rPr>
      </w:pPr>
    </w:p>
    <w:p w14:paraId="13709D64">
      <w:pPr>
        <w:ind w:firstLine="480"/>
        <w:rPr>
          <w:b/>
        </w:rPr>
      </w:pPr>
    </w:p>
    <w:p w14:paraId="6252AE2A">
      <w:pPr>
        <w:ind w:firstLine="480"/>
        <w:rPr>
          <w:b/>
        </w:rPr>
      </w:pPr>
    </w:p>
    <w:p w14:paraId="18F05AE0">
      <w:pPr>
        <w:ind w:firstLine="480"/>
        <w:rPr>
          <w:b/>
        </w:rPr>
      </w:pPr>
    </w:p>
    <w:p w14:paraId="57DB0024">
      <w:pPr>
        <w:ind w:firstLine="480"/>
        <w:rPr>
          <w:b/>
        </w:rPr>
      </w:pPr>
    </w:p>
    <w:p w14:paraId="07A14AD6">
      <w:pPr>
        <w:ind w:firstLine="480"/>
        <w:rPr>
          <w:b/>
        </w:rPr>
      </w:pPr>
    </w:p>
    <w:p w14:paraId="51C09A7B">
      <w:pPr>
        <w:ind w:firstLine="480"/>
        <w:rPr>
          <w:b/>
        </w:rPr>
      </w:pPr>
    </w:p>
    <w:p w14:paraId="64F33700">
      <w:pPr>
        <w:ind w:firstLine="480"/>
        <w:rPr>
          <w:b/>
        </w:rPr>
      </w:pPr>
    </w:p>
    <w:p w14:paraId="6191DE6E">
      <w:pPr>
        <w:ind w:firstLine="480"/>
        <w:jc w:val="center"/>
        <w:rPr>
          <w:b/>
          <w:sz w:val="32"/>
          <w:szCs w:val="32"/>
        </w:rPr>
      </w:pPr>
      <w:r>
        <w:rPr>
          <w:b/>
        </w:rPr>
        <w:br w:type="page"/>
      </w:r>
      <w:r>
        <w:rPr>
          <w:rFonts w:hint="eastAsia"/>
          <w:b/>
          <w:sz w:val="32"/>
          <w:szCs w:val="32"/>
        </w:rPr>
        <w:t>工程安全生产协议书</w:t>
      </w:r>
    </w:p>
    <w:p w14:paraId="340EFD3A">
      <w:pPr>
        <w:ind w:firstLine="480"/>
      </w:pPr>
    </w:p>
    <w:tbl>
      <w:tblPr>
        <w:tblStyle w:val="43"/>
        <w:tblW w:w="0" w:type="auto"/>
        <w:tblInd w:w="-207" w:type="dxa"/>
        <w:tblLayout w:type="fixed"/>
        <w:tblCellMar>
          <w:top w:w="0" w:type="dxa"/>
          <w:left w:w="108" w:type="dxa"/>
          <w:bottom w:w="0" w:type="dxa"/>
          <w:right w:w="108" w:type="dxa"/>
        </w:tblCellMar>
      </w:tblPr>
      <w:tblGrid>
        <w:gridCol w:w="315"/>
        <w:gridCol w:w="6073"/>
      </w:tblGrid>
      <w:tr w14:paraId="2212952A">
        <w:tblPrEx>
          <w:tblCellMar>
            <w:top w:w="0" w:type="dxa"/>
            <w:left w:w="108" w:type="dxa"/>
            <w:bottom w:w="0" w:type="dxa"/>
            <w:right w:w="108" w:type="dxa"/>
          </w:tblCellMar>
        </w:tblPrEx>
        <w:trPr>
          <w:trHeight w:val="1226" w:hRule="atLeast"/>
        </w:trPr>
        <w:tc>
          <w:tcPr>
            <w:tcW w:w="315" w:type="dxa"/>
            <w:vAlign w:val="center"/>
          </w:tcPr>
          <w:p w14:paraId="3E1556B0">
            <w:pPr>
              <w:ind w:firstLine="480"/>
              <w:rPr>
                <w:rFonts w:hint="eastAsia" w:ascii="华文宋体" w:hAnsi="华文宋体"/>
                <w:szCs w:val="24"/>
              </w:rPr>
            </w:pPr>
          </w:p>
        </w:tc>
        <w:tc>
          <w:tcPr>
            <w:tcW w:w="6073" w:type="dxa"/>
            <w:vAlign w:val="center"/>
          </w:tcPr>
          <w:p w14:paraId="53AB75C1">
            <w:pPr>
              <w:ind w:firstLine="480"/>
              <w:rPr>
                <w:rFonts w:hint="eastAsia" w:ascii="华文宋体" w:hAnsi="华文宋体" w:cs="仿宋"/>
                <w:szCs w:val="24"/>
              </w:rPr>
            </w:pPr>
            <w:r>
              <w:rPr>
                <w:rFonts w:hint="eastAsia" w:ascii="华文宋体" w:hAnsi="华文宋体" w:cs="仿宋"/>
                <w:szCs w:val="24"/>
              </w:rPr>
              <w:t xml:space="preserve">甲方：南京禄口国际机场空港科技有限公司     </w:t>
            </w:r>
          </w:p>
          <w:p w14:paraId="73D14274">
            <w:pPr>
              <w:spacing w:line="600" w:lineRule="exact"/>
              <w:ind w:firstLine="480"/>
              <w:rPr>
                <w:rFonts w:hint="eastAsia" w:ascii="华文宋体" w:hAnsi="华文宋体" w:cs="仿宋"/>
                <w:szCs w:val="24"/>
              </w:rPr>
            </w:pPr>
            <w:r>
              <w:rPr>
                <w:rFonts w:hint="eastAsia" w:ascii="华文宋体" w:hAnsi="华文宋体" w:cs="仿宋"/>
                <w:szCs w:val="24"/>
              </w:rPr>
              <w:t>乙方：</w:t>
            </w:r>
          </w:p>
          <w:p w14:paraId="3DEF5813">
            <w:pPr>
              <w:spacing w:line="600" w:lineRule="exact"/>
              <w:ind w:firstLine="480"/>
              <w:rPr>
                <w:rFonts w:hint="eastAsia" w:ascii="华文宋体" w:hAnsi="华文宋体" w:cs="仿宋"/>
                <w:szCs w:val="24"/>
              </w:rPr>
            </w:pPr>
            <w:r>
              <w:rPr>
                <w:rFonts w:hint="eastAsia" w:ascii="华文宋体" w:hAnsi="华文宋体" w:cs="仿宋"/>
                <w:szCs w:val="24"/>
              </w:rPr>
              <w:t xml:space="preserve">                                                               </w:t>
            </w:r>
          </w:p>
        </w:tc>
      </w:tr>
    </w:tbl>
    <w:p w14:paraId="3DF131F1">
      <w:pPr>
        <w:spacing w:line="480" w:lineRule="exact"/>
        <w:ind w:firstLine="480"/>
        <w:rPr>
          <w:rFonts w:hint="eastAsia" w:ascii="华文宋体" w:hAnsi="华文宋体" w:cs="仿宋"/>
          <w:szCs w:val="24"/>
        </w:rPr>
      </w:pPr>
      <w:r>
        <w:rPr>
          <w:rFonts w:hint="eastAsia" w:ascii="华文宋体" w:hAnsi="华文宋体" w:cs="仿宋"/>
          <w:szCs w:val="24"/>
        </w:rPr>
        <w:t>为贯彻“安全第一，预防为主”的方针，严格执行劳动保护及安全生产的法令法规，强化安全生产管理，落实安全生产责任制，依法从严治理施工现场，确保项目施工中人员的安全及健康，确保施工顺利进行，根据国家有关法规、规定，双方作为劳务分包工程的长期合作单位，特签订本协议并约定如下：</w:t>
      </w:r>
    </w:p>
    <w:p w14:paraId="6915C18A">
      <w:pPr>
        <w:spacing w:line="480" w:lineRule="exact"/>
        <w:ind w:firstLine="480"/>
        <w:rPr>
          <w:rFonts w:hint="eastAsia" w:ascii="华文宋体" w:hAnsi="华文宋体" w:cs="仿宋"/>
          <w:b/>
          <w:szCs w:val="24"/>
        </w:rPr>
      </w:pPr>
      <w:r>
        <w:rPr>
          <w:rFonts w:hint="eastAsia" w:ascii="华文宋体" w:hAnsi="华文宋体" w:cs="仿宋"/>
          <w:b/>
          <w:szCs w:val="24"/>
        </w:rPr>
        <w:t xml:space="preserve"> </w:t>
      </w:r>
    </w:p>
    <w:p w14:paraId="02AEC6EB">
      <w:pPr>
        <w:spacing w:line="440" w:lineRule="exact"/>
        <w:ind w:firstLine="480"/>
        <w:rPr>
          <w:rFonts w:hint="eastAsia" w:ascii="华文宋体" w:hAnsi="华文宋体" w:cs="仿宋"/>
          <w:szCs w:val="24"/>
        </w:rPr>
      </w:pPr>
      <w:r>
        <w:rPr>
          <w:rFonts w:hint="eastAsia" w:ascii="华文宋体" w:hAnsi="华文宋体" w:cs="仿宋"/>
          <w:szCs w:val="24"/>
        </w:rPr>
        <w:t>1. 甲乙双方必须认真贯彻国家颁发的有关劳动保护、安全生产、消防工作的方针、政策，严格执行有关劳动保护、安全生产的法律法规、标准规范。</w:t>
      </w:r>
    </w:p>
    <w:p w14:paraId="0611DB8C">
      <w:pPr>
        <w:tabs>
          <w:tab w:val="left" w:pos="0"/>
        </w:tabs>
        <w:ind w:firstLine="480"/>
        <w:jc w:val="left"/>
        <w:textAlignment w:val="baseline"/>
        <w:rPr>
          <w:rFonts w:hint="eastAsia" w:ascii="华文宋体" w:hAnsi="华文宋体" w:cs="仿宋"/>
          <w:szCs w:val="24"/>
        </w:rPr>
      </w:pPr>
      <w:r>
        <w:rPr>
          <w:rFonts w:hint="eastAsia" w:ascii="华文宋体" w:hAnsi="华文宋体" w:cs="仿宋"/>
          <w:szCs w:val="24"/>
        </w:rPr>
        <w:t>2.甲乙双方应各自建立安全管理的组织机构，明确安全生产负责人，依法配备持证上岗的专职安全管理人员，并确保人员的相对固定；应制定和遵守各工种的安全操作规程、各级安全生产职责和定期安全检查、安全教育、特种作业人员的审证考核等安全管理制度。</w:t>
      </w:r>
    </w:p>
    <w:p w14:paraId="762049D9">
      <w:pPr>
        <w:spacing w:line="440" w:lineRule="exact"/>
        <w:ind w:firstLine="480"/>
        <w:rPr>
          <w:rFonts w:hint="eastAsia" w:ascii="华文宋体" w:hAnsi="华文宋体" w:cs="仿宋"/>
          <w:szCs w:val="24"/>
        </w:rPr>
      </w:pPr>
      <w:r>
        <w:rPr>
          <w:rFonts w:hint="eastAsia" w:ascii="华文宋体" w:hAnsi="华文宋体" w:cs="仿宋"/>
          <w:szCs w:val="24"/>
        </w:rPr>
        <w:t>3.甲乙双方在施工前要认真勘察现场, 甲方应编制相关的施工组织设计和专项安全施工组织设计，并制定施工现场安全生产保证计划和相应的安全技术措施、环境控制措施。</w:t>
      </w:r>
    </w:p>
    <w:p w14:paraId="4FBDFF4F">
      <w:pPr>
        <w:spacing w:line="440" w:lineRule="exact"/>
        <w:ind w:firstLine="480"/>
        <w:rPr>
          <w:rFonts w:hint="eastAsia" w:ascii="华文宋体" w:hAnsi="华文宋体" w:cs="仿宋"/>
          <w:szCs w:val="24"/>
        </w:rPr>
      </w:pPr>
      <w:r>
        <w:rPr>
          <w:rFonts w:hint="eastAsia" w:ascii="华文宋体" w:hAnsi="华文宋体" w:cs="仿宋"/>
          <w:szCs w:val="24"/>
        </w:rPr>
        <w:t>属特殊项目专业分包的，乙方应按甲方总体施工组织设计的要求编制分部工程的施工组织设计、专项安全施工组织设计，报送甲方进行审核，经批准后方可实施。属常规项目专业分包的，乙方必须严格按甲方编制施工组织设计、专项安全施工组织设计和有关安全生产标准规范要求进行施工。</w:t>
      </w:r>
    </w:p>
    <w:p w14:paraId="46F86393">
      <w:pPr>
        <w:spacing w:line="440" w:lineRule="exact"/>
        <w:ind w:firstLine="480"/>
        <w:rPr>
          <w:rFonts w:hint="eastAsia" w:ascii="华文宋体" w:hAnsi="华文宋体" w:cs="仿宋"/>
          <w:szCs w:val="24"/>
        </w:rPr>
      </w:pPr>
      <w:r>
        <w:rPr>
          <w:rFonts w:hint="eastAsia" w:ascii="华文宋体" w:hAnsi="华文宋体" w:cs="仿宋"/>
          <w:szCs w:val="24"/>
        </w:rPr>
        <w:t>4.甲乙双方的有关人员必须认真落实各级安全生产责任。</w:t>
      </w:r>
    </w:p>
    <w:p w14:paraId="4210CB21">
      <w:pPr>
        <w:spacing w:line="440" w:lineRule="exact"/>
        <w:ind w:firstLine="480"/>
        <w:rPr>
          <w:rFonts w:hint="eastAsia" w:ascii="华文宋体" w:hAnsi="华文宋体" w:cs="仿宋"/>
          <w:szCs w:val="24"/>
        </w:rPr>
      </w:pPr>
      <w:r>
        <w:rPr>
          <w:rFonts w:hint="eastAsia" w:ascii="华文宋体" w:hAnsi="华文宋体" w:cs="仿宋"/>
          <w:szCs w:val="24"/>
        </w:rPr>
        <w:t xml:space="preserve">5.甲乙双方均有责任确保所在施工过程中的施工区域、作业环境、操作设施设备、工具用具和劳动组织和作业人员行为等，均应符合安全生产规定的要求，处于安全受控状态。 </w:t>
      </w:r>
    </w:p>
    <w:p w14:paraId="194D8AD4">
      <w:pPr>
        <w:spacing w:line="440" w:lineRule="exact"/>
        <w:ind w:firstLine="480"/>
        <w:rPr>
          <w:rFonts w:hint="eastAsia" w:ascii="华文宋体" w:hAnsi="华文宋体" w:cs="仿宋"/>
          <w:szCs w:val="24"/>
        </w:rPr>
      </w:pPr>
      <w:r>
        <w:rPr>
          <w:rFonts w:hint="eastAsia" w:ascii="华文宋体" w:hAnsi="华文宋体" w:cs="仿宋"/>
          <w:szCs w:val="24"/>
        </w:rPr>
        <w:t>6.协议期间，乙方指派</w:t>
      </w:r>
      <w:r>
        <w:rPr>
          <w:rFonts w:hint="eastAsia" w:ascii="华文宋体" w:hAnsi="华文宋体" w:cs="仿宋"/>
          <w:color w:val="000000"/>
          <w:szCs w:val="24"/>
          <w:u w:val="single"/>
        </w:rPr>
        <w:t xml:space="preserve">      </w:t>
      </w:r>
      <w:r>
        <w:rPr>
          <w:rFonts w:hint="eastAsia" w:ascii="华文宋体" w:hAnsi="华文宋体" w:cs="仿宋"/>
          <w:szCs w:val="24"/>
        </w:rPr>
        <w:t>同志，联系电话</w:t>
      </w:r>
      <w:r>
        <w:rPr>
          <w:rFonts w:hint="eastAsia" w:ascii="华文宋体" w:hAnsi="华文宋体" w:cs="仿宋"/>
          <w:color w:val="000000"/>
          <w:kern w:val="0"/>
          <w:szCs w:val="24"/>
          <w:u w:val="single"/>
        </w:rPr>
        <w:t xml:space="preserve">          </w:t>
      </w:r>
      <w:r>
        <w:rPr>
          <w:rFonts w:hint="eastAsia" w:ascii="华文宋体" w:hAnsi="华文宋体" w:cs="仿宋"/>
          <w:szCs w:val="24"/>
        </w:rPr>
        <w:t>负责本分包工程范围内的有关安全、消防工作；甲方负责检查监督乙方执行有关安全、消防规定。纳入本工程安全管理的组织机构体系人员名录，在施工现场履行各自日常安全生产管理工作的职责。</w:t>
      </w:r>
    </w:p>
    <w:p w14:paraId="4ED3B8B0">
      <w:pPr>
        <w:spacing w:line="440" w:lineRule="exact"/>
        <w:ind w:firstLine="480"/>
        <w:rPr>
          <w:rFonts w:hint="eastAsia" w:ascii="华文宋体" w:hAnsi="华文宋体" w:cs="仿宋"/>
          <w:szCs w:val="24"/>
        </w:rPr>
      </w:pPr>
      <w:r>
        <w:rPr>
          <w:rFonts w:hint="eastAsia" w:ascii="华文宋体" w:hAnsi="华文宋体" w:cs="仿宋"/>
          <w:szCs w:val="24"/>
        </w:rPr>
        <w:t xml:space="preserve">甲乙双方应经常联系，相互协助检查和处理工程施工有关的安全、防火工作，共同预防事故的发生。对本单位职工进行安全生产规章制度、安全技术知识等的教育，增强法制观念，提高职工的安全生产思想意识和自我保护能力，督促职工自觉遵守安全生产纪律、制度和法规。   </w:t>
      </w:r>
    </w:p>
    <w:p w14:paraId="2B611154">
      <w:pPr>
        <w:spacing w:line="440" w:lineRule="exact"/>
        <w:ind w:firstLine="480"/>
        <w:rPr>
          <w:rFonts w:hint="eastAsia" w:ascii="华文宋体" w:hAnsi="华文宋体" w:cs="仿宋"/>
          <w:szCs w:val="24"/>
        </w:rPr>
      </w:pPr>
      <w:r>
        <w:rPr>
          <w:rFonts w:hint="eastAsia" w:ascii="华文宋体" w:hAnsi="华文宋体" w:cs="仿宋"/>
          <w:szCs w:val="24"/>
        </w:rPr>
        <w:t>7.甲方应在施工前，对乙方的施工管理人员进行安全生产进场教育，明确有关安全生产管理的制度、规定和有关要求；乙方施工人员应持证上岗，应对全体施工作业人员进行安全生产教育，将施工中有关安全、防火等规章制度及有关要求教育到人，并检查督促施工作业人员严格遵守认真执行。</w:t>
      </w:r>
    </w:p>
    <w:p w14:paraId="45E291BE">
      <w:pPr>
        <w:spacing w:line="440" w:lineRule="exact"/>
        <w:ind w:firstLine="480"/>
        <w:rPr>
          <w:rFonts w:hint="eastAsia" w:ascii="华文宋体" w:hAnsi="华文宋体" w:cs="仿宋"/>
          <w:szCs w:val="24"/>
        </w:rPr>
      </w:pPr>
      <w:r>
        <w:rPr>
          <w:rFonts w:hint="eastAsia" w:ascii="华文宋体" w:hAnsi="华文宋体" w:cs="仿宋"/>
          <w:szCs w:val="24"/>
        </w:rPr>
        <w:t>8.甲方应根据工程项目的内容和特点，对乙方进行工程施工和安全技术交底；乙方必须对作业班组和作业人员进行书面的安全技术交底，并按甲方要求将书面交底记录交甲方汇总。</w:t>
      </w:r>
    </w:p>
    <w:p w14:paraId="1FFDF1C7">
      <w:pPr>
        <w:spacing w:line="440" w:lineRule="exact"/>
        <w:ind w:firstLine="480"/>
        <w:rPr>
          <w:rFonts w:hint="eastAsia" w:ascii="华文宋体" w:hAnsi="华文宋体" w:cs="仿宋"/>
          <w:szCs w:val="24"/>
        </w:rPr>
      </w:pPr>
      <w:r>
        <w:rPr>
          <w:rFonts w:hint="eastAsia" w:ascii="华文宋体" w:hAnsi="华文宋体" w:cs="仿宋"/>
          <w:szCs w:val="24"/>
        </w:rPr>
        <w:t>9.乙方在施工期间必须严格遵守安全生产管理制度的各项规定，接受甲方的监督、检查和指导。贯彻“谁施工谁负责”的原则，对于查出的事故隐患，乙方应限期整改到位。</w:t>
      </w:r>
    </w:p>
    <w:p w14:paraId="6C312B45">
      <w:pPr>
        <w:spacing w:line="440" w:lineRule="exact"/>
        <w:ind w:firstLine="480"/>
        <w:rPr>
          <w:rFonts w:hint="eastAsia" w:ascii="华文宋体" w:hAnsi="华文宋体" w:cs="仿宋"/>
          <w:szCs w:val="24"/>
        </w:rPr>
      </w:pPr>
      <w:r>
        <w:rPr>
          <w:rFonts w:hint="eastAsia" w:ascii="华文宋体" w:hAnsi="华文宋体" w:cs="仿宋"/>
          <w:szCs w:val="24"/>
        </w:rPr>
        <w:t>10. 乙方必须准确申报实际进场施工作业人员的名单，并按规定为所属的全体作业人员办理意外伤害保险事宜。</w:t>
      </w:r>
    </w:p>
    <w:p w14:paraId="3555D6F3">
      <w:pPr>
        <w:spacing w:line="440" w:lineRule="exact"/>
        <w:ind w:firstLine="480"/>
        <w:rPr>
          <w:rFonts w:hint="eastAsia" w:ascii="华文宋体" w:hAnsi="华文宋体" w:cs="仿宋"/>
          <w:szCs w:val="24"/>
        </w:rPr>
      </w:pPr>
      <w:r>
        <w:rPr>
          <w:rFonts w:hint="eastAsia" w:ascii="华文宋体" w:hAnsi="华文宋体" w:cs="仿宋"/>
          <w:szCs w:val="24"/>
        </w:rPr>
        <w:t>11.乙方在施工期间，对事故隐患整改不力或屡次发生同类事故隐患的，甲方有权按规定对乙方进行停工整顿、限期整改并给予500-10000元的经济处罚。因乙方的责任，造成重大社会影响、有损于甲方声誉或乙方严重违反安全生产法律法规、标准规范经甲方多次提出整改无效的，则按工程承包合同有关条款执行，并由乙方承担相应的经济损失。</w:t>
      </w:r>
    </w:p>
    <w:p w14:paraId="3923FCDF">
      <w:pPr>
        <w:spacing w:line="440" w:lineRule="exact"/>
        <w:ind w:firstLine="480"/>
        <w:rPr>
          <w:rFonts w:hint="eastAsia" w:ascii="华文宋体" w:hAnsi="华文宋体" w:cs="仿宋"/>
          <w:szCs w:val="24"/>
        </w:rPr>
      </w:pPr>
      <w:r>
        <w:rPr>
          <w:rFonts w:hint="eastAsia" w:ascii="华文宋体" w:hAnsi="华文宋体" w:cs="仿宋"/>
          <w:szCs w:val="24"/>
        </w:rPr>
        <w:t>12. 乙方在合同期间，作业人员使用的个人防护用品、施工用具，必须是质量可靠的合格产品，费用均由乙方自理。在生产操作过程中，乙方应加强监督施工现场作业人员自觉穿戴和正确使用好劳动防护用品,如安全帽、防护服、登高安全锁扣等。</w:t>
      </w:r>
    </w:p>
    <w:p w14:paraId="34A8D3A0">
      <w:pPr>
        <w:spacing w:line="440" w:lineRule="exact"/>
        <w:ind w:firstLine="480"/>
        <w:rPr>
          <w:rFonts w:hint="eastAsia" w:ascii="华文宋体" w:hAnsi="华文宋体" w:cs="仿宋"/>
          <w:szCs w:val="24"/>
        </w:rPr>
      </w:pPr>
      <w:r>
        <w:rPr>
          <w:rFonts w:hint="eastAsia" w:ascii="华文宋体" w:hAnsi="华文宋体" w:cs="仿宋"/>
          <w:szCs w:val="24"/>
        </w:rPr>
        <w:t>13.乙方应对所在的施工区域、作业环境、操作设施设备、工具用具等组织定期和不定期的安全检查，发现隐患，应立即停止施工，落实整改措施后，并经验证合格后方准施工。乙方的施工场所、作业环境、设施设备、工具用具等必须符合安全要求，处于安全状态，且对施工过程中由于上述因素不良而导致的事故后果负责。</w:t>
      </w:r>
    </w:p>
    <w:p w14:paraId="4BCB6815">
      <w:pPr>
        <w:spacing w:line="440" w:lineRule="exact"/>
        <w:ind w:firstLine="480"/>
        <w:rPr>
          <w:rFonts w:hint="eastAsia" w:ascii="华文宋体" w:hAnsi="华文宋体" w:cs="仿宋"/>
          <w:szCs w:val="24"/>
        </w:rPr>
      </w:pPr>
      <w:r>
        <w:rPr>
          <w:rFonts w:hint="eastAsia" w:ascii="华文宋体" w:hAnsi="华文宋体" w:cs="仿宋"/>
          <w:szCs w:val="24"/>
        </w:rPr>
        <w:t>14.乙方在施工期间所使用的各种设备均按工程合同规定执行。</w:t>
      </w:r>
      <w:r>
        <w:rPr>
          <w:rFonts w:hint="eastAsia" w:ascii="华文宋体" w:hAnsi="华文宋体" w:cs="仿宋"/>
          <w:bCs/>
          <w:szCs w:val="24"/>
        </w:rPr>
        <w:t>设备和工具的保管、维修由乙方负责，并严格执行安全操作规程。在使用过程中，用于设备、工具因素或使用操作不当而造成伤亡事故，由乙方负责。</w:t>
      </w:r>
    </w:p>
    <w:p w14:paraId="5564C7FE">
      <w:pPr>
        <w:spacing w:line="440" w:lineRule="exact"/>
        <w:ind w:firstLine="480"/>
        <w:rPr>
          <w:rFonts w:hint="eastAsia" w:ascii="华文宋体" w:hAnsi="华文宋体" w:cs="仿宋"/>
          <w:bCs/>
          <w:szCs w:val="24"/>
        </w:rPr>
      </w:pPr>
      <w:r>
        <w:rPr>
          <w:rFonts w:hint="eastAsia" w:ascii="华文宋体" w:hAnsi="华文宋体" w:cs="仿宋"/>
          <w:szCs w:val="24"/>
        </w:rPr>
        <w:t>15.乙方自备的机械设备等设备设施，在进场使用前，应向甲方现场项目部申报，经甲乙双方共同按规定验收合格后，方可投入使用，并做好验收记录。严禁在未经验收或验收不合格的情况下投入使用，由此发生的后果均由乙方自行负责。</w:t>
      </w:r>
    </w:p>
    <w:p w14:paraId="1659375D">
      <w:pPr>
        <w:spacing w:line="440" w:lineRule="exact"/>
        <w:ind w:firstLine="480"/>
        <w:rPr>
          <w:rFonts w:hint="eastAsia" w:ascii="华文宋体" w:hAnsi="华文宋体" w:cs="仿宋"/>
          <w:szCs w:val="24"/>
        </w:rPr>
      </w:pPr>
      <w:r>
        <w:rPr>
          <w:rFonts w:hint="eastAsia" w:ascii="华文宋体" w:hAnsi="华文宋体" w:cs="仿宋"/>
          <w:szCs w:val="24"/>
        </w:rPr>
        <w:t>16.乙方的施工作业人员，对施工现场的脚手架、各类安全防护设施、安全标志和警告牌，不得擅自拆除、更动。如确实需要拆除更动的，必须经工地施工负责人和甲乙方安全管理人员的同意，采取必要可靠的安全措施后方能拆除，严禁施工作业人员擅自拆除安全防护设施。</w:t>
      </w:r>
    </w:p>
    <w:p w14:paraId="77ADA753">
      <w:pPr>
        <w:spacing w:line="440" w:lineRule="exact"/>
        <w:ind w:firstLine="480"/>
        <w:rPr>
          <w:rFonts w:hint="eastAsia" w:ascii="华文宋体" w:hAnsi="华文宋体" w:cs="仿宋"/>
          <w:szCs w:val="24"/>
        </w:rPr>
      </w:pPr>
      <w:r>
        <w:rPr>
          <w:rFonts w:hint="eastAsia" w:ascii="华文宋体" w:hAnsi="华文宋体" w:cs="仿宋"/>
          <w:szCs w:val="24"/>
        </w:rPr>
        <w:t>17. 乙方在施工作业过程中必须执行国家《特种作业人员安全技术培训考核管理规定》，特种作业人员应经省、市、地区的特种作业安全技术考核站培训考核后持证上岗，按规定定期审证；中小型机的操作人员必须按规定做到“定机定人”有证操作；起重吊装作业人员必须遵守“十不吊”规定，严禁违章、无证操作。</w:t>
      </w:r>
    </w:p>
    <w:p w14:paraId="5BF9125D">
      <w:pPr>
        <w:spacing w:line="440" w:lineRule="exact"/>
        <w:ind w:firstLine="480"/>
        <w:rPr>
          <w:rFonts w:hint="eastAsia" w:ascii="华文宋体" w:hAnsi="华文宋体" w:cs="仿宋"/>
          <w:szCs w:val="24"/>
        </w:rPr>
      </w:pPr>
      <w:r>
        <w:rPr>
          <w:rFonts w:hint="eastAsia" w:ascii="华文宋体" w:hAnsi="华文宋体" w:cs="仿宋"/>
          <w:szCs w:val="24"/>
        </w:rPr>
        <w:t>18.乙方必须严格执行防火防爆管理制度，易燃易爆场所严禁吸烟及动用明火，消防器材不准挪作他用。电焊、气焊作业应按规定办理动火手续，严格遵守“十不烧”规定；严禁使用电炉。如必须采用明火加热作业时，应取得甲方防火主管人员的同意，落实防火防中毒措施，并指派专人监护。</w:t>
      </w:r>
    </w:p>
    <w:p w14:paraId="7D425352">
      <w:pPr>
        <w:spacing w:line="440" w:lineRule="exact"/>
        <w:ind w:firstLine="480"/>
        <w:rPr>
          <w:rFonts w:hint="eastAsia" w:ascii="华文宋体" w:hAnsi="华文宋体" w:cs="仿宋"/>
          <w:szCs w:val="24"/>
        </w:rPr>
      </w:pPr>
      <w:r>
        <w:rPr>
          <w:rFonts w:hint="eastAsia" w:ascii="华文宋体" w:hAnsi="华文宋体" w:cs="仿宋"/>
          <w:szCs w:val="24"/>
        </w:rPr>
        <w:t>19.乙方使用甲方提供的临时用电设施或电器设备，应在使用前进行检查和检测，并做好检查、检测记录；如不符合安全规定的应及时向甲方提出，甲方应积极整改，经整改合格后方可交付使用，违反本规定或不经甲方许可，擅自乱拉电气线路造成后果均由肇事方负责。</w:t>
      </w:r>
    </w:p>
    <w:p w14:paraId="74837350">
      <w:pPr>
        <w:spacing w:line="440" w:lineRule="exact"/>
        <w:ind w:firstLine="480"/>
        <w:rPr>
          <w:rFonts w:hint="eastAsia" w:ascii="华文宋体" w:hAnsi="华文宋体" w:cs="仿宋"/>
          <w:szCs w:val="24"/>
        </w:rPr>
      </w:pPr>
      <w:r>
        <w:rPr>
          <w:rFonts w:hint="eastAsia" w:ascii="华文宋体" w:hAnsi="华文宋体" w:cs="仿宋"/>
          <w:szCs w:val="24"/>
        </w:rPr>
        <w:t xml:space="preserve">22.乙方在施工中，应注意地下管线及高压架空线路的保护。甲方对地下管线和障碍物应详细交底。乙方应贯彻交底要求，如遇情况，应及时向甲方和有关部门联系，采取保护措施。 </w:t>
      </w:r>
    </w:p>
    <w:p w14:paraId="71EBAE15">
      <w:pPr>
        <w:spacing w:line="440" w:lineRule="exact"/>
        <w:ind w:firstLine="480"/>
        <w:rPr>
          <w:rFonts w:hint="eastAsia" w:ascii="华文宋体" w:hAnsi="华文宋体" w:cs="仿宋"/>
          <w:szCs w:val="24"/>
        </w:rPr>
      </w:pPr>
      <w:r>
        <w:rPr>
          <w:rFonts w:hint="eastAsia" w:ascii="华文宋体" w:hAnsi="华文宋体" w:cs="仿宋"/>
          <w:szCs w:val="24"/>
        </w:rPr>
        <w:t>23.在施工期间由于乙方责任原因发生的死亡、火灾、机械等重大安全事故，乙方应第一时间通知甲方，并做好紧急抢救伤员和现场保护。事故发生后，双方按国家有关事故报告的规定及时报告，并按“四不放过”的原则进行调查处理。事故损失和善后处理费用均 由乙方承担，甲方不负任何责任。由此给甲方财产造成的损失，乙方按评估价赔偿。</w:t>
      </w:r>
    </w:p>
    <w:p w14:paraId="79825CBA">
      <w:pPr>
        <w:spacing w:line="440" w:lineRule="exact"/>
        <w:ind w:firstLine="480"/>
        <w:rPr>
          <w:rFonts w:hint="eastAsia" w:ascii="华文宋体" w:hAnsi="华文宋体" w:cs="仿宋"/>
          <w:szCs w:val="24"/>
        </w:rPr>
      </w:pPr>
      <w:r>
        <w:rPr>
          <w:rFonts w:hint="eastAsia" w:ascii="华文宋体" w:hAnsi="华文宋体" w:cs="仿宋"/>
          <w:szCs w:val="24"/>
        </w:rPr>
        <w:t>24.乙方因违反有关规定而被上级部门处理的，罚款全部由乙方承担。</w:t>
      </w:r>
    </w:p>
    <w:p w14:paraId="192C4A94">
      <w:pPr>
        <w:spacing w:line="440" w:lineRule="exact"/>
        <w:ind w:firstLine="480"/>
        <w:rPr>
          <w:rFonts w:hint="eastAsia" w:ascii="华文宋体" w:hAnsi="华文宋体" w:cs="仿宋"/>
          <w:szCs w:val="24"/>
        </w:rPr>
      </w:pPr>
      <w:r>
        <w:rPr>
          <w:rFonts w:hint="eastAsia" w:ascii="华文宋体" w:hAnsi="华文宋体" w:cs="仿宋"/>
          <w:szCs w:val="24"/>
        </w:rPr>
        <w:t>25.乙方应当在进场开工前提供所有进场施工人员的施工四类保险（保额身故一百万元+意外医疗八万元人民币），保险文件复印件须加盖公章提交甲方项目负责人备查。</w:t>
      </w:r>
    </w:p>
    <w:p w14:paraId="5335BEBF">
      <w:pPr>
        <w:spacing w:line="440" w:lineRule="exact"/>
        <w:ind w:firstLine="480"/>
        <w:rPr>
          <w:rFonts w:hint="eastAsia" w:ascii="华文宋体" w:hAnsi="华文宋体" w:cs="仿宋"/>
          <w:szCs w:val="24"/>
        </w:rPr>
      </w:pPr>
      <w:r>
        <w:rPr>
          <w:rFonts w:hint="eastAsia" w:ascii="华文宋体" w:hAnsi="华文宋体" w:cs="仿宋"/>
          <w:szCs w:val="24"/>
        </w:rPr>
        <w:t>26.安全管理目标：1）无因工死亡与重伤事故；2）年（月）工伤事故频率小于0.1‰；3）无社会第三者伤害事故；4）无设备、管线、火灾、交通、中毒等安全人身与重大物损事故；5）工程项目安全生产、文明施工管理满足招投标承诺或其它形式承诺的要求。</w:t>
      </w:r>
    </w:p>
    <w:p w14:paraId="4FE37AF4">
      <w:pPr>
        <w:spacing w:line="440" w:lineRule="exact"/>
        <w:ind w:firstLine="480"/>
        <w:rPr>
          <w:rFonts w:hint="eastAsia" w:ascii="华文宋体" w:hAnsi="华文宋体" w:cs="仿宋"/>
          <w:szCs w:val="24"/>
        </w:rPr>
      </w:pPr>
      <w:r>
        <w:rPr>
          <w:rFonts w:hint="eastAsia" w:ascii="华文宋体" w:hAnsi="华文宋体" w:cs="仿宋"/>
          <w:szCs w:val="24"/>
        </w:rPr>
        <w:t>27.所有进场人员均在进场前学习民用机场运行安全管理规定第191号、以及施工现场安全教育培训内容。</w:t>
      </w:r>
    </w:p>
    <w:p w14:paraId="64F0CD1D">
      <w:pPr>
        <w:spacing w:line="440" w:lineRule="exact"/>
        <w:ind w:firstLine="480"/>
        <w:rPr>
          <w:rFonts w:hint="eastAsia" w:ascii="华文宋体" w:hAnsi="华文宋体" w:cs="仿宋"/>
          <w:szCs w:val="24"/>
        </w:rPr>
      </w:pPr>
      <w:r>
        <w:rPr>
          <w:rFonts w:hint="eastAsia" w:ascii="华文宋体" w:hAnsi="华文宋体" w:cs="仿宋"/>
          <w:szCs w:val="24"/>
        </w:rPr>
        <w:t xml:space="preserve">28.我司将严格执行 </w:t>
      </w:r>
      <w:r>
        <w:rPr>
          <w:rFonts w:hint="eastAsia" w:ascii="华文宋体" w:hAnsi="华文宋体" w:cs="仿宋"/>
          <w:szCs w:val="24"/>
          <w:u w:val="single"/>
        </w:rPr>
        <w:t xml:space="preserve"> </w:t>
      </w:r>
      <w:r>
        <w:rPr>
          <w:rFonts w:hint="eastAsia" w:ascii="华文宋体" w:hAnsi="华文宋体" w:cs="仿宋"/>
          <w:color w:val="000000"/>
          <w:szCs w:val="24"/>
          <w:u w:val="single"/>
        </w:rPr>
        <w:t xml:space="preserve">                    </w:t>
      </w:r>
      <w:r>
        <w:rPr>
          <w:rFonts w:hint="eastAsia" w:ascii="华文宋体" w:hAnsi="华文宋体" w:cs="仿宋"/>
          <w:szCs w:val="24"/>
          <w:u w:val="single"/>
        </w:rPr>
        <w:t xml:space="preserve"> </w:t>
      </w:r>
      <w:r>
        <w:rPr>
          <w:rFonts w:hint="eastAsia" w:ascii="华文宋体" w:hAnsi="华文宋体" w:cs="仿宋"/>
          <w:szCs w:val="24"/>
        </w:rPr>
        <w:t>与</w:t>
      </w:r>
      <w:r>
        <w:rPr>
          <w:rFonts w:hint="eastAsia" w:ascii="华文宋体" w:hAnsi="华文宋体" w:cs="仿宋"/>
          <w:szCs w:val="24"/>
          <w:u w:val="single"/>
        </w:rPr>
        <w:t>南京禄口国际机场空港科技有限公司</w:t>
      </w:r>
      <w:r>
        <w:rPr>
          <w:rFonts w:hint="eastAsia" w:ascii="华文宋体" w:hAnsi="华文宋体" w:cs="仿宋"/>
          <w:szCs w:val="24"/>
        </w:rPr>
        <w:t>签证的安全协议各项内容并同意其中的各项处罚措施。</w:t>
      </w:r>
    </w:p>
    <w:p w14:paraId="04F9AFA6">
      <w:pPr>
        <w:spacing w:line="440" w:lineRule="exact"/>
        <w:ind w:firstLine="480"/>
        <w:rPr>
          <w:rFonts w:hint="eastAsia" w:ascii="华文宋体" w:hAnsi="华文宋体" w:cs="仿宋"/>
          <w:szCs w:val="24"/>
        </w:rPr>
      </w:pPr>
      <w:r>
        <w:rPr>
          <w:rFonts w:hint="eastAsia" w:ascii="华文宋体" w:hAnsi="华文宋体" w:cs="仿宋"/>
          <w:szCs w:val="24"/>
        </w:rPr>
        <w:t>29.若施工区域内存在多个外包单位在同一作业区域同时作业，由甲方作为安全管理牵头单位进行协调配合并负责管理外包单位。</w:t>
      </w:r>
    </w:p>
    <w:p w14:paraId="79D42C2C">
      <w:pPr>
        <w:spacing w:line="440" w:lineRule="exact"/>
        <w:ind w:firstLine="480"/>
        <w:rPr>
          <w:rFonts w:hint="eastAsia" w:ascii="华文宋体" w:hAnsi="华文宋体" w:cs="仿宋"/>
          <w:szCs w:val="24"/>
        </w:rPr>
      </w:pPr>
      <w:r>
        <w:rPr>
          <w:rFonts w:hint="eastAsia" w:ascii="华文宋体" w:hAnsi="华文宋体" w:cs="仿宋"/>
          <w:szCs w:val="24"/>
        </w:rPr>
        <w:t>30.关于以上28条中提及的协议中的各项目条款均作为本协议的一部分，如果因乙方原因导致南京禄口国际机场空港科技有限公司在该项目上被罚款，均由乙方承担。</w:t>
      </w:r>
    </w:p>
    <w:p w14:paraId="5BAF8F04">
      <w:pPr>
        <w:spacing w:line="440" w:lineRule="exact"/>
        <w:ind w:firstLine="480"/>
        <w:rPr>
          <w:rFonts w:hint="eastAsia" w:ascii="华文宋体" w:hAnsi="华文宋体" w:cs="仿宋"/>
          <w:szCs w:val="24"/>
        </w:rPr>
      </w:pPr>
      <w:r>
        <w:rPr>
          <w:rFonts w:hint="eastAsia" w:ascii="华文宋体" w:hAnsi="华文宋体" w:cs="仿宋"/>
          <w:szCs w:val="24"/>
        </w:rPr>
        <w:t>31.在项目进行过程业主方、指挥部、监理公司、总包单位等发出与该项目有关的安全协议或安全管理规定均作为本协议的补充条款。</w:t>
      </w:r>
    </w:p>
    <w:p w14:paraId="790E702E">
      <w:pPr>
        <w:spacing w:line="440" w:lineRule="exact"/>
        <w:ind w:firstLine="480"/>
        <w:rPr>
          <w:rFonts w:hint="eastAsia" w:ascii="华文宋体" w:hAnsi="华文宋体" w:cs="仿宋"/>
          <w:szCs w:val="24"/>
        </w:rPr>
      </w:pPr>
      <w:r>
        <w:rPr>
          <w:rFonts w:hint="eastAsia" w:ascii="华文宋体" w:hAnsi="华文宋体" w:cs="仿宋"/>
          <w:szCs w:val="24"/>
        </w:rPr>
        <w:t>32.本协议在执行过程中，如遇有与国家以及民航业的有关法规、规定不符的，均按国家有关规定执行，与业主方、总包相关规定相冲突，均按业主方、总包相关规定执行。</w:t>
      </w:r>
    </w:p>
    <w:p w14:paraId="39F28BD9">
      <w:pPr>
        <w:spacing w:line="440" w:lineRule="exact"/>
        <w:ind w:firstLine="480"/>
        <w:rPr>
          <w:rFonts w:hint="eastAsia" w:ascii="华文宋体" w:hAnsi="华文宋体" w:cs="仿宋"/>
          <w:szCs w:val="24"/>
        </w:rPr>
      </w:pPr>
      <w:r>
        <w:rPr>
          <w:rFonts w:hint="eastAsia" w:ascii="华文宋体" w:hAnsi="华文宋体" w:cs="仿宋"/>
          <w:szCs w:val="24"/>
        </w:rPr>
        <w:t>33.分包单位除遵守上述要求外，在施工过程中还应严格履行以下安全生产管理制度</w:t>
      </w:r>
    </w:p>
    <w:p w14:paraId="28EBD67B">
      <w:pPr>
        <w:numPr>
          <w:ilvl w:val="0"/>
          <w:numId w:val="9"/>
        </w:numPr>
        <w:tabs>
          <w:tab w:val="left" w:pos="0"/>
        </w:tabs>
        <w:ind w:firstLine="480"/>
        <w:jc w:val="left"/>
        <w:textAlignment w:val="baseline"/>
        <w:rPr>
          <w:rFonts w:hint="eastAsia" w:ascii="华文宋体" w:hAnsi="华文宋体" w:cs="仿宋"/>
          <w:szCs w:val="24"/>
        </w:rPr>
      </w:pPr>
      <w:r>
        <w:rPr>
          <w:rFonts w:hint="eastAsia" w:ascii="华文宋体" w:hAnsi="华文宋体" w:cs="仿宋"/>
          <w:szCs w:val="24"/>
        </w:rPr>
        <w:t>分包单位应按有关规定，采取严格的安全防护措施，否则由于自身安全措施不力而造成事故的责任和因此而发生的费用由分包单位承担。非分包方责任的伤亡事故，由责任方承担责任和有关费用；</w:t>
      </w:r>
    </w:p>
    <w:p w14:paraId="7A8FED91">
      <w:pPr>
        <w:numPr>
          <w:ilvl w:val="0"/>
          <w:numId w:val="9"/>
        </w:numPr>
        <w:tabs>
          <w:tab w:val="left" w:pos="0"/>
        </w:tabs>
        <w:ind w:firstLine="480"/>
        <w:jc w:val="left"/>
        <w:textAlignment w:val="baseline"/>
        <w:rPr>
          <w:rFonts w:hint="eastAsia" w:ascii="华文宋体" w:hAnsi="华文宋体" w:cs="仿宋"/>
          <w:szCs w:val="24"/>
        </w:rPr>
      </w:pPr>
      <w:r>
        <w:rPr>
          <w:rFonts w:hint="eastAsia" w:ascii="华文宋体" w:hAnsi="华文宋体" w:cs="仿宋"/>
          <w:szCs w:val="24"/>
        </w:rPr>
        <w:t>分包单位应熟悉并能自觉遵守、执行建设部《建筑施工安全检查标准》以及相关的各项规范；自觉遵守当地政府有关安全施工的各项规定和行业主管部门颁布实施的有关安全生产的法律、法规、规范、标准及各项规定，并且积极参加各种有关促进安全生产的各项活动，切实保障施工工作人员的安全与健康。</w:t>
      </w:r>
    </w:p>
    <w:p w14:paraId="7E99DF6A">
      <w:pPr>
        <w:numPr>
          <w:ilvl w:val="0"/>
          <w:numId w:val="9"/>
        </w:numPr>
        <w:tabs>
          <w:tab w:val="left" w:pos="0"/>
        </w:tabs>
        <w:ind w:firstLine="480"/>
        <w:jc w:val="left"/>
        <w:textAlignment w:val="baseline"/>
        <w:rPr>
          <w:rFonts w:hint="eastAsia" w:ascii="华文宋体" w:hAnsi="华文宋体" w:cs="仿宋"/>
          <w:szCs w:val="24"/>
        </w:rPr>
      </w:pPr>
      <w:r>
        <w:rPr>
          <w:rFonts w:hint="eastAsia" w:ascii="华文宋体" w:hAnsi="华文宋体" w:cs="仿宋"/>
          <w:szCs w:val="24"/>
        </w:rPr>
        <w:t>分包单位必须尊重并且服从总包方现行的有关安全生产各项规章制度和管理方式，并按经济合同有关条款加强自身管理，履行乙方责任。</w:t>
      </w:r>
    </w:p>
    <w:p w14:paraId="701CDC91">
      <w:pPr>
        <w:numPr>
          <w:ilvl w:val="0"/>
          <w:numId w:val="9"/>
        </w:numPr>
        <w:tabs>
          <w:tab w:val="left" w:pos="0"/>
        </w:tabs>
        <w:ind w:firstLine="480"/>
        <w:jc w:val="left"/>
        <w:textAlignment w:val="baseline"/>
        <w:rPr>
          <w:rFonts w:hint="eastAsia" w:ascii="华文宋体" w:hAnsi="华文宋体" w:cs="仿宋"/>
          <w:szCs w:val="24"/>
        </w:rPr>
      </w:pPr>
      <w:r>
        <w:rPr>
          <w:rFonts w:hint="eastAsia" w:ascii="华文宋体" w:hAnsi="华文宋体" w:cs="仿宋"/>
          <w:szCs w:val="24"/>
        </w:rPr>
        <w:t>分包单位必须执行下列安全管理制度：</w:t>
      </w:r>
    </w:p>
    <w:p w14:paraId="1E4698A5">
      <w:pPr>
        <w:ind w:firstLine="480"/>
        <w:rPr>
          <w:rFonts w:hint="eastAsia" w:ascii="华文宋体" w:hAnsi="华文宋体" w:cs="仿宋"/>
          <w:szCs w:val="24"/>
        </w:rPr>
      </w:pPr>
      <w:r>
        <w:rPr>
          <w:rFonts w:hint="eastAsia" w:ascii="华文宋体" w:hAnsi="华文宋体" w:cs="仿宋"/>
          <w:szCs w:val="24"/>
        </w:rPr>
        <w:t>（一）安全技术方案报批制度：分包单位必须执行总包方总体工程施工组织设计和安全技术方案。分包单位自行编制的单项作业安全防护措施，须报总包方审批后方可执行，若改变原方案必须重新报批。</w:t>
      </w:r>
    </w:p>
    <w:p w14:paraId="155AB00F">
      <w:pPr>
        <w:ind w:firstLine="480"/>
        <w:rPr>
          <w:rFonts w:hint="eastAsia" w:ascii="华文宋体" w:hAnsi="华文宋体" w:cs="仿宋"/>
          <w:szCs w:val="24"/>
        </w:rPr>
      </w:pPr>
      <w:r>
        <w:rPr>
          <w:rFonts w:hint="eastAsia" w:ascii="华文宋体" w:hAnsi="华文宋体" w:cs="仿宋"/>
          <w:szCs w:val="24"/>
        </w:rPr>
        <w:t>（二）分包单位必须执行安全技术交底制度、班前安全活动制度，并做好跟踪检查管理工作。</w:t>
      </w:r>
    </w:p>
    <w:p w14:paraId="5320F92E">
      <w:pPr>
        <w:ind w:firstLine="480"/>
        <w:rPr>
          <w:rFonts w:hint="eastAsia" w:ascii="华文宋体" w:hAnsi="华文宋体" w:cs="仿宋"/>
          <w:szCs w:val="24"/>
        </w:rPr>
      </w:pPr>
      <w:r>
        <w:rPr>
          <w:rFonts w:hint="eastAsia" w:ascii="华文宋体" w:hAnsi="华文宋体" w:cs="仿宋"/>
          <w:szCs w:val="24"/>
        </w:rPr>
        <w:t>（三）分包单位必须执行各级安全教育培训以及持证上岗制度；</w:t>
      </w:r>
    </w:p>
    <w:p w14:paraId="3304295C">
      <w:pPr>
        <w:ind w:firstLine="480"/>
        <w:rPr>
          <w:rFonts w:hint="eastAsia" w:ascii="华文宋体" w:hAnsi="华文宋体" w:cs="仿宋"/>
          <w:szCs w:val="24"/>
        </w:rPr>
      </w:pPr>
      <w:r>
        <w:rPr>
          <w:rFonts w:hint="eastAsia" w:ascii="华文宋体" w:hAnsi="华文宋体" w:cs="仿宋"/>
          <w:szCs w:val="24"/>
        </w:rPr>
        <w:t>1.分包单位项目经理、主管安全生产经理、技术负责人须接受安全培训、考试合格后办理分包单位安全资格审查认可证后方可组织施工；</w:t>
      </w:r>
    </w:p>
    <w:p w14:paraId="41B38B7C">
      <w:pPr>
        <w:ind w:firstLine="480"/>
        <w:rPr>
          <w:rFonts w:hint="eastAsia" w:ascii="华文宋体" w:hAnsi="华文宋体" w:cs="仿宋"/>
          <w:szCs w:val="24"/>
        </w:rPr>
      </w:pPr>
      <w:r>
        <w:rPr>
          <w:rFonts w:hint="eastAsia" w:ascii="华文宋体" w:hAnsi="华文宋体" w:cs="仿宋"/>
          <w:szCs w:val="24"/>
        </w:rPr>
        <w:t>2.分包单位的施工员、机械、物资等部门负责人以及各专业安全管理人员等部门负责人须接受安全技术培训，持证上岗；</w:t>
      </w:r>
    </w:p>
    <w:p w14:paraId="1FFADE74">
      <w:pPr>
        <w:ind w:firstLine="480"/>
        <w:rPr>
          <w:rFonts w:hint="eastAsia" w:ascii="华文宋体" w:hAnsi="华文宋体" w:cs="仿宋"/>
          <w:szCs w:val="24"/>
        </w:rPr>
      </w:pPr>
      <w:r>
        <w:rPr>
          <w:rFonts w:hint="eastAsia" w:ascii="华文宋体" w:hAnsi="华文宋体" w:cs="仿宋"/>
          <w:szCs w:val="24"/>
        </w:rPr>
        <w:t>3.分包单位工人入场一律接受三级安全教育，考试合格后方准进入现场施工，如果分包单位的人员需要变动，必须按规定进行教育、考核合格后方可上岗；</w:t>
      </w:r>
    </w:p>
    <w:p w14:paraId="7634C9C6">
      <w:pPr>
        <w:ind w:firstLine="480"/>
        <w:rPr>
          <w:rFonts w:hint="eastAsia" w:ascii="华文宋体" w:hAnsi="华文宋体" w:cs="仿宋"/>
          <w:szCs w:val="24"/>
        </w:rPr>
      </w:pPr>
      <w:r>
        <w:rPr>
          <w:rFonts w:hint="eastAsia" w:ascii="华文宋体" w:hAnsi="华文宋体" w:cs="仿宋"/>
          <w:szCs w:val="24"/>
        </w:rPr>
        <w:t>4.分包单位的特种作业人员的配置必须满足施工需要，并持有有效证件和当地劳动部门核发的特种作业临时操作证，持证上岗。</w:t>
      </w:r>
    </w:p>
    <w:p w14:paraId="622DB5A0">
      <w:pPr>
        <w:ind w:firstLine="480"/>
        <w:rPr>
          <w:rFonts w:hint="eastAsia" w:ascii="华文宋体" w:hAnsi="华文宋体" w:cs="仿宋"/>
          <w:szCs w:val="24"/>
        </w:rPr>
      </w:pPr>
      <w:r>
        <w:rPr>
          <w:rFonts w:hint="eastAsia" w:ascii="华文宋体" w:hAnsi="华文宋体" w:cs="仿宋"/>
          <w:szCs w:val="24"/>
        </w:rPr>
        <w:t>5.分包单位工人变换施工现场或工种时，要进行转场和转换工种教育；</w:t>
      </w:r>
    </w:p>
    <w:p w14:paraId="0E9DAF58">
      <w:pPr>
        <w:numPr>
          <w:ilvl w:val="0"/>
          <w:numId w:val="9"/>
        </w:numPr>
        <w:ind w:firstLine="480"/>
        <w:rPr>
          <w:rFonts w:hint="eastAsia" w:ascii="华文宋体" w:hAnsi="华文宋体" w:cs="仿宋"/>
          <w:szCs w:val="24"/>
        </w:rPr>
      </w:pPr>
      <w:r>
        <w:rPr>
          <w:rFonts w:hint="eastAsia" w:ascii="华文宋体" w:hAnsi="华文宋体" w:cs="仿宋"/>
          <w:szCs w:val="24"/>
        </w:rPr>
        <w:t>分包单位必须执行总包方的安全检查制度：</w:t>
      </w:r>
    </w:p>
    <w:p w14:paraId="525C6BE1">
      <w:pPr>
        <w:ind w:firstLine="480"/>
        <w:rPr>
          <w:rFonts w:hint="eastAsia" w:ascii="华文宋体" w:hAnsi="华文宋体" w:cs="仿宋"/>
          <w:szCs w:val="24"/>
        </w:rPr>
      </w:pPr>
      <w:r>
        <w:rPr>
          <w:rFonts w:hint="eastAsia" w:ascii="华文宋体" w:hAnsi="华文宋体" w:cs="仿宋"/>
          <w:szCs w:val="24"/>
        </w:rPr>
        <w:t>1.分包单位必须虚心接受总包方以及其上级主管部门和各级政府、各行业主管部门的安全生产检查，否则造成的罚款等损失均由分包方承担；</w:t>
      </w:r>
    </w:p>
    <w:p w14:paraId="3EA37752">
      <w:pPr>
        <w:ind w:firstLine="480"/>
        <w:rPr>
          <w:rFonts w:hint="eastAsia" w:ascii="华文宋体" w:hAnsi="华文宋体" w:cs="仿宋"/>
          <w:szCs w:val="24"/>
        </w:rPr>
      </w:pPr>
      <w:r>
        <w:rPr>
          <w:rFonts w:hint="eastAsia" w:ascii="华文宋体" w:hAnsi="华文宋体" w:cs="仿宋"/>
          <w:szCs w:val="24"/>
        </w:rPr>
        <w:t>2.分包单位必须按照总包方的要求建立自身的定期和不定期的安全生产检查制度，并且严格贯彻实施；</w:t>
      </w:r>
    </w:p>
    <w:p w14:paraId="202563CD">
      <w:pPr>
        <w:ind w:firstLine="480"/>
        <w:rPr>
          <w:rFonts w:hint="eastAsia" w:ascii="华文宋体" w:hAnsi="华文宋体" w:cs="仿宋"/>
          <w:szCs w:val="24"/>
        </w:rPr>
      </w:pPr>
      <w:r>
        <w:rPr>
          <w:rFonts w:hint="eastAsia" w:ascii="华文宋体" w:hAnsi="华文宋体" w:cs="仿宋"/>
          <w:szCs w:val="24"/>
        </w:rPr>
        <w:t>3.分包单位必须设立专职安全人员实施日常安全生产检查制度及工长、班长跟班检查制度和班组自检制度。</w:t>
      </w:r>
    </w:p>
    <w:p w14:paraId="55726F3C">
      <w:pPr>
        <w:numPr>
          <w:ilvl w:val="0"/>
          <w:numId w:val="9"/>
        </w:numPr>
        <w:ind w:firstLine="480"/>
        <w:rPr>
          <w:rFonts w:hint="eastAsia" w:ascii="华文宋体" w:hAnsi="华文宋体" w:cs="仿宋"/>
          <w:szCs w:val="24"/>
        </w:rPr>
      </w:pPr>
      <w:r>
        <w:rPr>
          <w:rFonts w:hint="eastAsia" w:ascii="华文宋体" w:hAnsi="华文宋体" w:cs="仿宋"/>
          <w:szCs w:val="24"/>
        </w:rPr>
        <w:t>分包单位必须严格执行检查整改消项制度。</w:t>
      </w:r>
    </w:p>
    <w:p w14:paraId="222240BE">
      <w:pPr>
        <w:numPr>
          <w:ilvl w:val="0"/>
          <w:numId w:val="9"/>
        </w:numPr>
        <w:ind w:firstLine="480"/>
        <w:rPr>
          <w:rFonts w:hint="eastAsia" w:ascii="华文宋体" w:hAnsi="华文宋体" w:cs="仿宋"/>
          <w:szCs w:val="24"/>
        </w:rPr>
      </w:pPr>
      <w:r>
        <w:rPr>
          <w:rFonts w:hint="eastAsia" w:ascii="华文宋体" w:hAnsi="华文宋体" w:cs="仿宋"/>
          <w:szCs w:val="24"/>
        </w:rPr>
        <w:t>分包单位必须执行安全防护措施、设备验收制度和施工作业转换后的交接检验制度；</w:t>
      </w:r>
    </w:p>
    <w:p w14:paraId="171A7ABD">
      <w:pPr>
        <w:ind w:firstLine="480"/>
        <w:rPr>
          <w:rFonts w:hint="eastAsia" w:ascii="华文宋体" w:hAnsi="华文宋体" w:cs="仿宋"/>
          <w:szCs w:val="24"/>
        </w:rPr>
      </w:pPr>
      <w:r>
        <w:rPr>
          <w:rFonts w:hint="eastAsia" w:ascii="华文宋体" w:hAnsi="华文宋体" w:cs="仿宋"/>
          <w:szCs w:val="24"/>
        </w:rPr>
        <w:t>1.分包单位自带的各类施工机械设备，必须是国家正规厂家的产品，且机械性能良好、各种安全防护装置齐全、灵敏、可靠，按规定办理安装、验收、备案等各种手续后，方可使用。</w:t>
      </w:r>
    </w:p>
    <w:p w14:paraId="6DE36399">
      <w:pPr>
        <w:ind w:firstLine="480"/>
        <w:rPr>
          <w:rFonts w:hint="eastAsia" w:ascii="华文宋体" w:hAnsi="华文宋体" w:cs="仿宋"/>
          <w:szCs w:val="24"/>
        </w:rPr>
      </w:pPr>
      <w:r>
        <w:rPr>
          <w:rFonts w:hint="eastAsia" w:ascii="华文宋体" w:hAnsi="华文宋体" w:cs="仿宋"/>
          <w:szCs w:val="24"/>
        </w:rPr>
        <w:t>2.分包单位的中小型机械设备和一般防护设施执行自检后报上级方有关部门验收，合格后方可使用；</w:t>
      </w:r>
    </w:p>
    <w:p w14:paraId="4770D49A">
      <w:pPr>
        <w:ind w:firstLine="480"/>
        <w:rPr>
          <w:rFonts w:hint="eastAsia" w:ascii="华文宋体" w:hAnsi="华文宋体" w:cs="仿宋"/>
          <w:szCs w:val="24"/>
        </w:rPr>
      </w:pPr>
      <w:r>
        <w:rPr>
          <w:rFonts w:hint="eastAsia" w:ascii="华文宋体" w:hAnsi="华文宋体" w:cs="仿宋"/>
          <w:szCs w:val="24"/>
        </w:rPr>
        <w:t>3.分包单位的大型防护设施和大型机械设备，在自检的基础上申报总包方，接受专职部门的专业验收；分包单位必须按规定提供设备技术数据，防护装置技术性能，设备履历档案以及防护设施支搭（安装）方案，其方案必须满足总包方所在地方政府有关规定。</w:t>
      </w:r>
    </w:p>
    <w:p w14:paraId="4E98E0B3">
      <w:pPr>
        <w:numPr>
          <w:ilvl w:val="0"/>
          <w:numId w:val="9"/>
        </w:numPr>
        <w:ind w:firstLine="480"/>
        <w:rPr>
          <w:rFonts w:hint="eastAsia" w:ascii="华文宋体" w:hAnsi="华文宋体" w:cs="仿宋"/>
          <w:szCs w:val="24"/>
        </w:rPr>
      </w:pPr>
      <w:r>
        <w:rPr>
          <w:rFonts w:hint="eastAsia" w:ascii="华文宋体" w:hAnsi="华文宋体" w:cs="仿宋"/>
          <w:szCs w:val="24"/>
        </w:rPr>
        <w:t>分包单位须执行安全防护验收表和施工变化后交接检验制度。</w:t>
      </w:r>
    </w:p>
    <w:p w14:paraId="59F11B2D">
      <w:pPr>
        <w:numPr>
          <w:ilvl w:val="0"/>
          <w:numId w:val="9"/>
        </w:numPr>
        <w:ind w:firstLine="480"/>
        <w:rPr>
          <w:rFonts w:hint="eastAsia" w:ascii="华文宋体" w:hAnsi="华文宋体" w:cs="仿宋"/>
          <w:szCs w:val="24"/>
        </w:rPr>
      </w:pPr>
      <w:r>
        <w:rPr>
          <w:rFonts w:hint="eastAsia" w:ascii="华文宋体" w:hAnsi="华文宋体" w:cs="仿宋"/>
          <w:szCs w:val="24"/>
        </w:rPr>
        <w:t>分包单位必须执行个人劳动防护用品定期定量供应制度。</w:t>
      </w:r>
    </w:p>
    <w:p w14:paraId="11AC799F">
      <w:pPr>
        <w:numPr>
          <w:ilvl w:val="0"/>
          <w:numId w:val="9"/>
        </w:numPr>
        <w:ind w:firstLine="480"/>
        <w:rPr>
          <w:rFonts w:hint="eastAsia" w:ascii="华文宋体" w:hAnsi="华文宋体" w:cs="仿宋"/>
          <w:szCs w:val="24"/>
        </w:rPr>
      </w:pPr>
      <w:r>
        <w:rPr>
          <w:rFonts w:hint="eastAsia" w:ascii="华文宋体" w:hAnsi="华文宋体" w:cs="仿宋"/>
          <w:szCs w:val="24"/>
        </w:rPr>
        <w:t>分包单位必须预防和治理职业伤害与中毒事故。</w:t>
      </w:r>
    </w:p>
    <w:p w14:paraId="20C28E4C">
      <w:pPr>
        <w:numPr>
          <w:ilvl w:val="0"/>
          <w:numId w:val="9"/>
        </w:numPr>
        <w:ind w:firstLine="480"/>
        <w:rPr>
          <w:rFonts w:hint="eastAsia" w:ascii="华文宋体" w:hAnsi="华文宋体" w:cs="仿宋"/>
          <w:szCs w:val="24"/>
        </w:rPr>
      </w:pPr>
      <w:r>
        <w:rPr>
          <w:rFonts w:hint="eastAsia" w:ascii="华文宋体" w:hAnsi="华文宋体" w:cs="仿宋"/>
          <w:szCs w:val="24"/>
        </w:rPr>
        <w:t>分包单位必须严格执行职工因工伤亡报告制度；</w:t>
      </w:r>
    </w:p>
    <w:p w14:paraId="62D9C2AA">
      <w:pPr>
        <w:ind w:firstLine="480"/>
        <w:rPr>
          <w:rFonts w:hint="eastAsia" w:ascii="华文宋体" w:hAnsi="华文宋体" w:cs="仿宋"/>
          <w:szCs w:val="24"/>
        </w:rPr>
      </w:pPr>
      <w:r>
        <w:rPr>
          <w:rFonts w:hint="eastAsia" w:ascii="华文宋体" w:hAnsi="华文宋体" w:cs="仿宋"/>
          <w:szCs w:val="24"/>
        </w:rPr>
        <w:t>1.分包单位职工在施工现场从事施工过程中所发生的伤害事故为工伤事故；</w:t>
      </w:r>
    </w:p>
    <w:p w14:paraId="570DD16B">
      <w:pPr>
        <w:ind w:firstLine="480"/>
        <w:rPr>
          <w:rFonts w:hint="eastAsia" w:ascii="华文宋体" w:hAnsi="华文宋体" w:cs="仿宋"/>
          <w:szCs w:val="24"/>
        </w:rPr>
      </w:pPr>
      <w:r>
        <w:rPr>
          <w:rFonts w:hint="eastAsia" w:ascii="华文宋体" w:hAnsi="华文宋体" w:cs="仿宋"/>
          <w:szCs w:val="24"/>
        </w:rPr>
        <w:t>2.如果发生因工伤亡事故，分包单位应在1小时内，以最快的方式通知总包方的项目主管领导，向其报告事故的详情。由总包方通过正常渠道及时逐级上报上级有关部门，同时积极组织抢救工作采取相应的措施，保护好现场，如因抢救伤员必须移动现场设备、设施者要做好记录或拍照，总包方为抢救提供必要条件；</w:t>
      </w:r>
    </w:p>
    <w:p w14:paraId="4827D1A8">
      <w:pPr>
        <w:ind w:firstLine="480"/>
        <w:rPr>
          <w:rFonts w:hint="eastAsia" w:ascii="华文宋体" w:hAnsi="华文宋体" w:cs="仿宋"/>
          <w:szCs w:val="24"/>
        </w:rPr>
      </w:pPr>
      <w:r>
        <w:rPr>
          <w:rFonts w:hint="eastAsia" w:ascii="华文宋体" w:hAnsi="华文宋体" w:cs="仿宋"/>
          <w:szCs w:val="24"/>
        </w:rPr>
        <w:t>3.分包单位要积极配合总包方、上级部门、政府部门对事故的调查和现场勘查。凡因分包方隐瞒不报、做伪证或擅自拆毁事故现场，所造成的一切后果均由分包方承担；</w:t>
      </w:r>
    </w:p>
    <w:p w14:paraId="3AA3076D">
      <w:pPr>
        <w:ind w:firstLine="480"/>
        <w:rPr>
          <w:rFonts w:hint="eastAsia" w:ascii="华文宋体" w:hAnsi="华文宋体" w:cs="仿宋"/>
          <w:szCs w:val="24"/>
        </w:rPr>
      </w:pPr>
      <w:r>
        <w:rPr>
          <w:rFonts w:hint="eastAsia" w:ascii="华文宋体" w:hAnsi="华文宋体" w:cs="仿宋"/>
          <w:szCs w:val="24"/>
        </w:rPr>
        <w:t>4.分包单位须承担因为分包单位的原因造成的安全事故的经济责任和法律责任；</w:t>
      </w:r>
    </w:p>
    <w:p w14:paraId="1B60C1EF">
      <w:pPr>
        <w:ind w:firstLine="480"/>
        <w:rPr>
          <w:rFonts w:hint="eastAsia" w:ascii="华文宋体" w:hAnsi="华文宋体" w:cs="仿宋"/>
          <w:szCs w:val="24"/>
        </w:rPr>
      </w:pPr>
      <w:r>
        <w:rPr>
          <w:rFonts w:hint="eastAsia" w:ascii="华文宋体" w:hAnsi="华文宋体" w:cs="仿宋"/>
          <w:szCs w:val="24"/>
        </w:rPr>
        <w:t>5.如果发生因工伤亡事故，分包单位应积极配合总包方做好事故的善后处理工作，伤亡人员为分包方人员的，分包单位应直接负责伤亡者及其家属的接待善后工作，因此发生的资金费用由分包单位先行支付，因不能积极配合总包方对事故进行善后处理而产生的一切后果由分包方自负。</w:t>
      </w:r>
    </w:p>
    <w:p w14:paraId="69FC9F6D">
      <w:pPr>
        <w:numPr>
          <w:ilvl w:val="0"/>
          <w:numId w:val="9"/>
        </w:numPr>
        <w:ind w:firstLine="480"/>
        <w:rPr>
          <w:rFonts w:hint="eastAsia" w:ascii="华文宋体" w:hAnsi="华文宋体" w:cs="仿宋"/>
          <w:szCs w:val="24"/>
        </w:rPr>
      </w:pPr>
      <w:r>
        <w:rPr>
          <w:rFonts w:hint="eastAsia" w:ascii="华文宋体" w:hAnsi="华文宋体" w:cs="仿宋"/>
          <w:szCs w:val="24"/>
        </w:rPr>
        <w:t>分包单位必须执行安全工作奖罚制度：分包单位要教育和约束自己的职工严格遵守施工现场安全管理规定，对遵章守纪者给予表扬和奖励，对违章作业、违章指挥、违反劳动纪律和规章制度者给予处罚。</w:t>
      </w:r>
    </w:p>
    <w:p w14:paraId="1B7CFBE1">
      <w:pPr>
        <w:numPr>
          <w:ilvl w:val="0"/>
          <w:numId w:val="9"/>
        </w:numPr>
        <w:ind w:firstLine="480"/>
        <w:rPr>
          <w:rFonts w:hint="eastAsia" w:ascii="华文宋体" w:hAnsi="华文宋体" w:cs="仿宋"/>
          <w:szCs w:val="24"/>
        </w:rPr>
      </w:pPr>
      <w:r>
        <w:rPr>
          <w:rFonts w:hint="eastAsia" w:ascii="华文宋体" w:hAnsi="华文宋体" w:cs="仿宋"/>
          <w:szCs w:val="24"/>
        </w:rPr>
        <w:t>分包单位必须执行安全防范制度：</w:t>
      </w:r>
    </w:p>
    <w:p w14:paraId="24D7B411">
      <w:pPr>
        <w:ind w:firstLine="480"/>
        <w:rPr>
          <w:rFonts w:hint="eastAsia" w:ascii="华文宋体" w:hAnsi="华文宋体" w:cs="仿宋"/>
          <w:szCs w:val="24"/>
        </w:rPr>
      </w:pPr>
      <w:r>
        <w:rPr>
          <w:rFonts w:hint="eastAsia" w:ascii="华文宋体" w:hAnsi="华文宋体" w:cs="仿宋"/>
          <w:szCs w:val="24"/>
        </w:rPr>
        <w:t>1.分包单位要对分包工程范围内工作人员的安全负责；</w:t>
      </w:r>
    </w:p>
    <w:p w14:paraId="0223B50A">
      <w:pPr>
        <w:ind w:firstLine="480"/>
        <w:rPr>
          <w:rFonts w:hint="eastAsia" w:ascii="华文宋体" w:hAnsi="华文宋体" w:cs="仿宋"/>
          <w:szCs w:val="24"/>
        </w:rPr>
      </w:pPr>
      <w:r>
        <w:rPr>
          <w:rFonts w:hint="eastAsia" w:ascii="华文宋体" w:hAnsi="华文宋体" w:cs="仿宋"/>
          <w:szCs w:val="24"/>
        </w:rPr>
        <w:t>2.分包单位必须采取一切严密的、符合安全标准的预防措施，确保所有工作场所的安全，不得存在危及工人安全和健康的危险情况，并保证建筑工地所有人员或附近人员免遭工地可能发生的一切危险；</w:t>
      </w:r>
    </w:p>
    <w:p w14:paraId="2EE4F156">
      <w:pPr>
        <w:ind w:firstLine="480"/>
        <w:rPr>
          <w:rFonts w:hint="eastAsia" w:ascii="华文宋体" w:hAnsi="华文宋体" w:cs="仿宋"/>
          <w:szCs w:val="24"/>
        </w:rPr>
      </w:pPr>
      <w:r>
        <w:rPr>
          <w:rFonts w:hint="eastAsia" w:ascii="华文宋体" w:hAnsi="华文宋体" w:cs="仿宋"/>
          <w:szCs w:val="24"/>
        </w:rPr>
        <w:t>3.分包单位的专业分包商和他在现场雇佣的所有人员都应全面遵守各种适用于工程或任何临建的相关法律或规定的安全施工条款；</w:t>
      </w:r>
    </w:p>
    <w:p w14:paraId="200B4CA2">
      <w:pPr>
        <w:ind w:firstLine="480"/>
        <w:rPr>
          <w:rFonts w:hint="eastAsia" w:ascii="华文宋体" w:hAnsi="华文宋体" w:cs="仿宋"/>
          <w:szCs w:val="24"/>
        </w:rPr>
      </w:pPr>
      <w:r>
        <w:rPr>
          <w:rFonts w:hint="eastAsia" w:ascii="华文宋体" w:hAnsi="华文宋体" w:cs="仿宋"/>
          <w:szCs w:val="24"/>
        </w:rPr>
        <w:t>4.施工现场内，分包单位必须按总包方的要求，在工人可能经过的每一个工作场所和其他地方均应提供充足和适用的照明，必要时要提供手提式照明设备；</w:t>
      </w:r>
    </w:p>
    <w:p w14:paraId="6C87ABE7">
      <w:pPr>
        <w:ind w:firstLine="480"/>
        <w:rPr>
          <w:rFonts w:hint="eastAsia" w:ascii="华文宋体" w:hAnsi="华文宋体" w:cs="仿宋"/>
          <w:szCs w:val="24"/>
        </w:rPr>
      </w:pPr>
      <w:r>
        <w:rPr>
          <w:rFonts w:hint="eastAsia" w:ascii="华文宋体" w:hAnsi="华文宋体" w:cs="仿宋"/>
          <w:szCs w:val="24"/>
        </w:rPr>
        <w:t>5.总包方有权要求立刻撤走现场内的任何分包队伍中没有适当理由而又不遵守、执行地方政府相关部门及行业主管部门发布的安全条例和指令的人员，无论在任何情况下，此人不得再雇佣于现场，除非事先有总包方的书面同意；</w:t>
      </w:r>
    </w:p>
    <w:p w14:paraId="2BDAC0F1">
      <w:pPr>
        <w:ind w:firstLine="480"/>
        <w:rPr>
          <w:rFonts w:hint="eastAsia" w:ascii="华文宋体" w:hAnsi="华文宋体" w:cs="仿宋"/>
          <w:szCs w:val="24"/>
        </w:rPr>
      </w:pPr>
      <w:r>
        <w:rPr>
          <w:rFonts w:hint="eastAsia" w:ascii="华文宋体" w:hAnsi="华文宋体" w:cs="仿宋"/>
          <w:szCs w:val="24"/>
        </w:rPr>
        <w:t>6.施工现场和工人操作面，必须严格按国家、政府规定的安全生产、文明施工标准搞好防护工作，保证工人有安全可靠、卫生的工作环境，严禁违章作业、违章指挥；</w:t>
      </w:r>
    </w:p>
    <w:p w14:paraId="0228B97E">
      <w:pPr>
        <w:ind w:firstLine="480"/>
        <w:jc w:val="left"/>
        <w:textAlignment w:val="baseline"/>
        <w:rPr>
          <w:rFonts w:hint="eastAsia" w:ascii="华文宋体" w:hAnsi="华文宋体" w:cs="仿宋"/>
          <w:szCs w:val="24"/>
        </w:rPr>
      </w:pPr>
      <w:r>
        <w:rPr>
          <w:rFonts w:hint="eastAsia" w:ascii="华文宋体" w:hAnsi="华文宋体" w:cs="仿宋"/>
          <w:szCs w:val="24"/>
        </w:rPr>
        <w:t>7.对不符合安全规定的，总包方安全管理人员有权要求停工和强行整改使之达到安全标准，所须费用从工程款中加倍扣除；</w:t>
      </w:r>
    </w:p>
    <w:p w14:paraId="6F60C560">
      <w:pPr>
        <w:ind w:firstLine="480"/>
        <w:jc w:val="left"/>
        <w:textAlignment w:val="baseline"/>
        <w:rPr>
          <w:rFonts w:hint="eastAsia" w:ascii="华文宋体" w:hAnsi="华文宋体" w:cs="仿宋"/>
          <w:szCs w:val="24"/>
        </w:rPr>
      </w:pPr>
      <w:r>
        <w:rPr>
          <w:rFonts w:hint="eastAsia" w:ascii="华文宋体" w:hAnsi="华文宋体" w:cs="仿宋"/>
          <w:szCs w:val="24"/>
        </w:rPr>
        <w:t>8.凡重要劳动防护用品，必须购买正规厂家生产的合格产品。如：安全帽、安全带、安全网、漏电保护器、电焊机二次线保护器、配电箱、五芯电缆、脚手架扣件等；</w:t>
      </w:r>
    </w:p>
    <w:p w14:paraId="6E80F354">
      <w:pPr>
        <w:ind w:firstLine="480"/>
        <w:jc w:val="left"/>
        <w:textAlignment w:val="baseline"/>
        <w:rPr>
          <w:rFonts w:hint="eastAsia" w:ascii="华文宋体" w:hAnsi="华文宋体" w:cs="仿宋"/>
          <w:szCs w:val="24"/>
        </w:rPr>
      </w:pPr>
      <w:r>
        <w:rPr>
          <w:rFonts w:hint="eastAsia" w:ascii="华文宋体" w:hAnsi="华文宋体" w:cs="仿宋"/>
          <w:szCs w:val="24"/>
        </w:rPr>
        <w:t>9.分包单位应给所属职工提供必须的和有效的安全用品，如：安全帽、安全带等，若必要时还须配戴面罩、眼罩、护耳、绝缘手套等的个人人身防护设备；</w:t>
      </w:r>
    </w:p>
    <w:p w14:paraId="6403CD3B">
      <w:pPr>
        <w:ind w:firstLine="480"/>
        <w:jc w:val="left"/>
        <w:textAlignment w:val="baseline"/>
        <w:rPr>
          <w:rFonts w:hint="eastAsia" w:ascii="华文宋体" w:hAnsi="华文宋体" w:cs="仿宋"/>
          <w:szCs w:val="24"/>
        </w:rPr>
      </w:pPr>
      <w:r>
        <w:rPr>
          <w:rFonts w:hint="eastAsia" w:ascii="华文宋体" w:hAnsi="华文宋体" w:cs="仿宋"/>
          <w:szCs w:val="24"/>
        </w:rPr>
        <w:t>10.已获批准的安全管理方案及条例的副本，由分包单位编制并且分发至所有分包方施工的工作场所，业主指示或法律要求的其他文件、标语、警示牌等物品，具体由总包方决定；</w:t>
      </w:r>
    </w:p>
    <w:p w14:paraId="00E54A0C">
      <w:pPr>
        <w:ind w:firstLine="480"/>
        <w:jc w:val="left"/>
        <w:textAlignment w:val="baseline"/>
        <w:rPr>
          <w:rFonts w:hint="eastAsia" w:ascii="华文宋体" w:hAnsi="华文宋体" w:cs="仿宋"/>
          <w:szCs w:val="24"/>
        </w:rPr>
      </w:pPr>
      <w:r>
        <w:rPr>
          <w:rFonts w:hint="eastAsia" w:ascii="华文宋体" w:hAnsi="华文宋体" w:cs="仿宋"/>
          <w:szCs w:val="24"/>
        </w:rPr>
        <w:t>11.分包单位应指定至少一名合格的且有经验的安全人员负责安全方案和措施得到实施。</w:t>
      </w:r>
    </w:p>
    <w:p w14:paraId="77565A44">
      <w:pPr>
        <w:numPr>
          <w:ilvl w:val="0"/>
          <w:numId w:val="9"/>
        </w:numPr>
        <w:tabs>
          <w:tab w:val="left" w:pos="0"/>
        </w:tabs>
        <w:ind w:firstLine="480"/>
        <w:jc w:val="left"/>
        <w:textAlignment w:val="baseline"/>
        <w:rPr>
          <w:rFonts w:hint="eastAsia" w:ascii="华文宋体" w:hAnsi="华文宋体" w:cs="仿宋"/>
          <w:szCs w:val="24"/>
        </w:rPr>
      </w:pPr>
      <w:r>
        <w:rPr>
          <w:rFonts w:hint="eastAsia" w:ascii="华文宋体" w:hAnsi="华文宋体" w:cs="仿宋"/>
          <w:szCs w:val="24"/>
        </w:rPr>
        <w:t>消防保卫工作要求：</w:t>
      </w:r>
    </w:p>
    <w:p w14:paraId="46D1CD7A">
      <w:pPr>
        <w:ind w:firstLine="480"/>
        <w:jc w:val="left"/>
        <w:textAlignment w:val="baseline"/>
        <w:rPr>
          <w:rFonts w:hint="eastAsia" w:ascii="华文宋体" w:hAnsi="华文宋体" w:cs="仿宋"/>
          <w:szCs w:val="24"/>
        </w:rPr>
      </w:pPr>
      <w:r>
        <w:rPr>
          <w:rFonts w:hint="eastAsia" w:ascii="华文宋体" w:hAnsi="华文宋体" w:cs="仿宋"/>
          <w:szCs w:val="24"/>
        </w:rPr>
        <w:t xml:space="preserve">    （一）必须认真遵守国家的有关法律、法规及建设部和当地政府、建委颁发的有关治安、消防、交通安全管理规定及条例，分包单位应严格按总包方消防保卫制度以及总包方施工现场消防保卫的特殊要求组织施工，并接受总包方的安全检查，对总包方所签发的隐患整改通知，分包方应在总包方指定的期限内立即整改完毕，逾期不改或整改不符合总包方的要求，总包方有权按规定对分包方进行经济处罚；</w:t>
      </w:r>
    </w:p>
    <w:p w14:paraId="79C4A08D">
      <w:pPr>
        <w:ind w:firstLine="480"/>
        <w:jc w:val="left"/>
        <w:textAlignment w:val="baseline"/>
        <w:rPr>
          <w:rFonts w:hint="eastAsia" w:ascii="华文宋体" w:hAnsi="华文宋体" w:cs="仿宋"/>
          <w:szCs w:val="24"/>
        </w:rPr>
      </w:pPr>
      <w:r>
        <w:rPr>
          <w:rFonts w:hint="eastAsia" w:ascii="华文宋体" w:hAnsi="华文宋体" w:cs="仿宋"/>
          <w:szCs w:val="24"/>
        </w:rPr>
        <w:t xml:space="preserve">    （二）须配备至少一名专（兼）职消防保卫管理人员，负责本单位的消防保卫工作；分包单位管理以及自身防范措施不利或分包方工人责任造成的案件、火灾、交通事故（含施工现场内）等灾害事故，事故经济责任、事故法律责任以及事故的善后处理均由分包方独自承担，因此给总包方造成的经济损失由分包方负责赔偿，总包方可对其处罚。</w:t>
      </w:r>
    </w:p>
    <w:p w14:paraId="07503C42">
      <w:pPr>
        <w:numPr>
          <w:ilvl w:val="0"/>
          <w:numId w:val="9"/>
        </w:numPr>
        <w:tabs>
          <w:tab w:val="left" w:pos="0"/>
        </w:tabs>
        <w:ind w:firstLine="480"/>
        <w:jc w:val="left"/>
        <w:textAlignment w:val="baseline"/>
        <w:rPr>
          <w:rFonts w:hint="eastAsia" w:ascii="华文宋体" w:hAnsi="华文宋体" w:cs="仿宋"/>
          <w:szCs w:val="24"/>
        </w:rPr>
      </w:pPr>
      <w:r>
        <w:rPr>
          <w:rFonts w:hint="eastAsia" w:ascii="华文宋体" w:hAnsi="华文宋体" w:cs="仿宋"/>
          <w:szCs w:val="24"/>
        </w:rPr>
        <w:t>现场文明施工及其人员行为的管理：</w:t>
      </w:r>
    </w:p>
    <w:p w14:paraId="2C246D58">
      <w:pPr>
        <w:ind w:firstLine="480"/>
        <w:jc w:val="left"/>
        <w:textAlignment w:val="baseline"/>
        <w:rPr>
          <w:rFonts w:hint="eastAsia" w:ascii="华文宋体" w:hAnsi="华文宋体" w:cs="仿宋"/>
          <w:szCs w:val="24"/>
        </w:rPr>
      </w:pPr>
      <w:r>
        <w:rPr>
          <w:rFonts w:hint="eastAsia" w:ascii="华文宋体" w:hAnsi="华文宋体" w:cs="仿宋"/>
          <w:szCs w:val="24"/>
        </w:rPr>
        <w:t xml:space="preserve">    （一）分包单位必须遵守现场安全文明施工的各项管理规定，在设施投入、现场布置、人员管理等方面要符合总包方的要求，按总包方的规定执行；</w:t>
      </w:r>
    </w:p>
    <w:p w14:paraId="0C8399BF">
      <w:pPr>
        <w:ind w:firstLine="480"/>
        <w:jc w:val="left"/>
        <w:textAlignment w:val="baseline"/>
        <w:rPr>
          <w:rFonts w:hint="eastAsia" w:ascii="华文宋体" w:hAnsi="华文宋体" w:cs="仿宋"/>
          <w:szCs w:val="24"/>
        </w:rPr>
      </w:pPr>
      <w:r>
        <w:rPr>
          <w:rFonts w:hint="eastAsia" w:ascii="华文宋体" w:hAnsi="华文宋体" w:cs="仿宋"/>
          <w:szCs w:val="24"/>
        </w:rPr>
        <w:t xml:space="preserve">    （二）分包单位应采取一切合理的措施，防止其劳务人员发生任何违法或妨碍治安的行为，保持安定局面并且保护工程周围人员和财产不受上述行为的危害，否则由此造成的一切损失和费用均由分包方自己负责；</w:t>
      </w:r>
    </w:p>
    <w:p w14:paraId="2FADE085">
      <w:pPr>
        <w:ind w:firstLine="480"/>
        <w:jc w:val="left"/>
        <w:textAlignment w:val="baseline"/>
        <w:rPr>
          <w:rFonts w:hint="eastAsia" w:ascii="华文宋体" w:hAnsi="华文宋体" w:cs="仿宋"/>
          <w:szCs w:val="24"/>
        </w:rPr>
      </w:pPr>
      <w:r>
        <w:rPr>
          <w:rFonts w:hint="eastAsia" w:ascii="华文宋体" w:hAnsi="华文宋体" w:cs="仿宋"/>
          <w:szCs w:val="24"/>
        </w:rPr>
        <w:t xml:space="preserve">    （三）分包单位应按照总包方要求建立全工地有关文明安全施工、消防保卫、环保卫生、料具管理和环境保护等方面的各项管理规章制度，同时必须按照要求，采取有效的防扰民、防噪声、防空气污染、防道路遗洒和垃圾清运等措施；</w:t>
      </w:r>
    </w:p>
    <w:p w14:paraId="3C8B27A2">
      <w:pPr>
        <w:ind w:firstLine="480"/>
        <w:jc w:val="left"/>
        <w:textAlignment w:val="baseline"/>
        <w:rPr>
          <w:rFonts w:hint="eastAsia" w:ascii="华文宋体" w:hAnsi="华文宋体" w:cs="仿宋"/>
          <w:szCs w:val="24"/>
        </w:rPr>
      </w:pPr>
      <w:r>
        <w:rPr>
          <w:rFonts w:hint="eastAsia" w:ascii="华文宋体" w:hAnsi="华文宋体" w:cs="仿宋"/>
          <w:szCs w:val="24"/>
        </w:rPr>
        <w:t xml:space="preserve">    （四）分包单位必须严格执行保安制度、门卫管理制度，工人和管理人员要举止文明、行为规范、遵章守纪、对人有礼貌，切忌上班喝酒、寻衅闹事；</w:t>
      </w:r>
    </w:p>
    <w:p w14:paraId="417C391C">
      <w:pPr>
        <w:ind w:firstLine="480"/>
        <w:jc w:val="left"/>
        <w:textAlignment w:val="baseline"/>
        <w:rPr>
          <w:rFonts w:hint="eastAsia" w:ascii="华文宋体" w:hAnsi="华文宋体" w:cs="仿宋"/>
          <w:szCs w:val="24"/>
        </w:rPr>
      </w:pPr>
      <w:r>
        <w:rPr>
          <w:rFonts w:hint="eastAsia" w:ascii="华文宋体" w:hAnsi="华文宋体" w:cs="仿宋"/>
          <w:szCs w:val="24"/>
        </w:rPr>
        <w:t xml:space="preserve">    （五）分包单位在施工现场应按照国家、地方政府及行业管理部门有关规定，配置相应数量的专职安全管理人员，专门负责施工现场安全生产的监督、检查以及因工伤亡事故处理工作，分包单位应赋予安全管理人员相应的权利，坚决贯彻“安全第一、预防为主”的方针；</w:t>
      </w:r>
    </w:p>
    <w:p w14:paraId="55A7B70B">
      <w:pPr>
        <w:ind w:firstLine="480"/>
        <w:jc w:val="left"/>
        <w:textAlignment w:val="baseline"/>
        <w:rPr>
          <w:rFonts w:hint="eastAsia" w:ascii="华文宋体" w:hAnsi="华文宋体" w:cs="仿宋"/>
          <w:szCs w:val="24"/>
        </w:rPr>
      </w:pPr>
      <w:r>
        <w:rPr>
          <w:rFonts w:hint="eastAsia" w:ascii="华文宋体" w:hAnsi="华文宋体" w:cs="仿宋"/>
          <w:szCs w:val="24"/>
        </w:rPr>
        <w:t xml:space="preserve">    （六）分包单位应严格执行国家的法律法规，采取适当的预防措施，以保证其劳务人员的安全、卫生、健康，在整个合同期间，自始自终在工人所在的施工现场和住所，配有医务人员、紧急抢救人员和设备，并且采取适当的措施以预防传染病，并提供应有的福利以及卫生条件。</w:t>
      </w:r>
    </w:p>
    <w:p w14:paraId="1E2612F7">
      <w:pPr>
        <w:spacing w:line="440" w:lineRule="exact"/>
        <w:ind w:firstLine="480"/>
        <w:rPr>
          <w:rFonts w:hint="eastAsia" w:ascii="华文宋体" w:hAnsi="华文宋体" w:cs="仿宋"/>
          <w:szCs w:val="24"/>
        </w:rPr>
      </w:pPr>
      <w:r>
        <w:rPr>
          <w:rFonts w:hint="eastAsia" w:ascii="华文宋体" w:hAnsi="华文宋体" w:cs="仿宋"/>
          <w:szCs w:val="24"/>
        </w:rPr>
        <w:t>33.本协议正本一式二份，双方各执一份。经双方签字、盖章生效，有效期为协议生效之日起一年内。</w:t>
      </w:r>
    </w:p>
    <w:p w14:paraId="35B24BC6">
      <w:pPr>
        <w:spacing w:line="440" w:lineRule="exact"/>
        <w:ind w:firstLine="480"/>
        <w:rPr>
          <w:rFonts w:hint="eastAsia" w:ascii="华文宋体" w:hAnsi="华文宋体" w:cs="仿宋"/>
          <w:szCs w:val="24"/>
        </w:rPr>
      </w:pPr>
    </w:p>
    <w:p w14:paraId="1411ADB2">
      <w:pPr>
        <w:spacing w:line="640" w:lineRule="exact"/>
        <w:ind w:firstLine="480"/>
        <w:rPr>
          <w:rFonts w:hint="eastAsia" w:ascii="华文宋体" w:hAnsi="华文宋体" w:cs="仿宋"/>
          <w:szCs w:val="24"/>
          <w:u w:val="single"/>
        </w:rPr>
      </w:pPr>
      <w:r>
        <w:rPr>
          <w:rFonts w:hint="eastAsia" w:ascii="华文宋体" w:hAnsi="华文宋体" w:cs="仿宋"/>
          <w:szCs w:val="24"/>
        </w:rPr>
        <w:t>甲方：单位名称</w:t>
      </w:r>
      <w:r>
        <w:rPr>
          <w:rFonts w:hint="eastAsia" w:ascii="华文宋体" w:hAnsi="华文宋体" w:cs="仿宋"/>
          <w:szCs w:val="24"/>
          <w:u w:val="single"/>
        </w:rPr>
        <w:t xml:space="preserve">       </w:t>
      </w:r>
      <w:r>
        <w:rPr>
          <w:rFonts w:hint="eastAsia" w:ascii="华文宋体" w:hAnsi="华文宋体" w:cs="仿宋"/>
          <w:szCs w:val="24"/>
        </w:rPr>
        <w:t>（盖章）  乙方：单位名称</w:t>
      </w:r>
      <w:r>
        <w:rPr>
          <w:rFonts w:hint="eastAsia" w:ascii="华文宋体" w:hAnsi="华文宋体" w:cs="仿宋"/>
          <w:szCs w:val="24"/>
          <w:u w:val="single"/>
        </w:rPr>
        <w:t xml:space="preserve">         </w:t>
      </w:r>
      <w:r>
        <w:rPr>
          <w:rFonts w:hint="eastAsia" w:ascii="华文宋体" w:hAnsi="华文宋体" w:cs="仿宋"/>
          <w:szCs w:val="24"/>
        </w:rPr>
        <w:t>（盖章）</w:t>
      </w:r>
    </w:p>
    <w:p w14:paraId="05413313">
      <w:pPr>
        <w:spacing w:line="640" w:lineRule="exact"/>
        <w:ind w:firstLine="720" w:firstLineChars="300"/>
        <w:rPr>
          <w:rFonts w:hint="eastAsia" w:ascii="华文宋体" w:hAnsi="华文宋体" w:cs="仿宋"/>
          <w:szCs w:val="24"/>
        </w:rPr>
      </w:pPr>
    </w:p>
    <w:p w14:paraId="3151163A">
      <w:pPr>
        <w:spacing w:line="640" w:lineRule="exact"/>
        <w:ind w:firstLine="720" w:firstLineChars="300"/>
        <w:rPr>
          <w:rFonts w:hint="eastAsia" w:ascii="华文宋体" w:hAnsi="华文宋体" w:cs="仿宋"/>
          <w:szCs w:val="24"/>
        </w:rPr>
      </w:pPr>
      <w:r>
        <w:rPr>
          <w:rFonts w:hint="eastAsia" w:ascii="华文宋体" w:hAnsi="华文宋体" w:cs="仿宋"/>
          <w:szCs w:val="24"/>
        </w:rPr>
        <w:t>代   表</w:t>
      </w:r>
      <w:r>
        <w:rPr>
          <w:rFonts w:hint="eastAsia" w:ascii="华文宋体" w:hAnsi="华文宋体" w:cs="仿宋"/>
          <w:szCs w:val="24"/>
          <w:u w:val="single"/>
        </w:rPr>
        <w:t xml:space="preserve">        </w:t>
      </w:r>
      <w:r>
        <w:rPr>
          <w:rFonts w:hint="eastAsia" w:ascii="华文宋体" w:hAnsi="华文宋体" w:cs="仿宋"/>
          <w:szCs w:val="24"/>
        </w:rPr>
        <w:t>（签字）   代    表</w:t>
      </w:r>
      <w:r>
        <w:rPr>
          <w:rFonts w:hint="eastAsia" w:ascii="华文宋体" w:hAnsi="华文宋体" w:cs="仿宋"/>
          <w:szCs w:val="24"/>
          <w:u w:val="single"/>
        </w:rPr>
        <w:t xml:space="preserve">         </w:t>
      </w:r>
      <w:r>
        <w:rPr>
          <w:rFonts w:hint="eastAsia" w:ascii="华文宋体" w:hAnsi="华文宋体" w:cs="仿宋"/>
          <w:szCs w:val="24"/>
        </w:rPr>
        <w:t>（签字）</w:t>
      </w:r>
    </w:p>
    <w:p w14:paraId="0ECE7D00">
      <w:pPr>
        <w:spacing w:line="640" w:lineRule="exact"/>
        <w:ind w:firstLine="720" w:firstLineChars="300"/>
        <w:rPr>
          <w:rFonts w:hint="eastAsia" w:ascii="华文宋体" w:hAnsi="华文宋体" w:cs="仿宋"/>
          <w:szCs w:val="24"/>
        </w:rPr>
      </w:pPr>
    </w:p>
    <w:p w14:paraId="229E18E2">
      <w:pPr>
        <w:spacing w:line="640" w:lineRule="exact"/>
        <w:ind w:firstLine="480"/>
        <w:rPr>
          <w:rFonts w:hint="eastAsia" w:ascii="华文宋体" w:hAnsi="华文宋体" w:cs="仿宋"/>
          <w:szCs w:val="24"/>
        </w:rPr>
      </w:pPr>
      <w:r>
        <w:rPr>
          <w:rFonts w:hint="eastAsia" w:ascii="华文宋体" w:hAnsi="华文宋体" w:cs="仿宋"/>
          <w:szCs w:val="24"/>
        </w:rPr>
        <w:t>签定时间：    年   月    日    签定时间：     年    月    日</w:t>
      </w:r>
    </w:p>
    <w:p w14:paraId="262D4C34">
      <w:pPr>
        <w:pStyle w:val="2"/>
        <w:ind w:firstLine="448"/>
        <w:rPr>
          <w:rFonts w:hint="eastAsia" w:ascii="华文仿宋" w:hAnsi="华文仿宋" w:cs="华文仿宋"/>
          <w:szCs w:val="43"/>
        </w:rPr>
      </w:pPr>
      <w:r>
        <w:rPr>
          <w:rFonts w:hint="eastAsia" w:ascii="华文宋体" w:hAnsi="华文宋体" w:eastAsia="华文宋体" w:cs="华文仿宋"/>
          <w:bCs/>
          <w:spacing w:val="-8"/>
          <w:sz w:val="24"/>
        </w:rPr>
        <w:br w:type="page"/>
      </w:r>
      <w:bookmarkStart w:id="10" w:name="_Toc5262"/>
      <w:r>
        <w:rPr>
          <w:rFonts w:hint="eastAsia"/>
        </w:rPr>
        <w:t>第六章 投标文件格式</w:t>
      </w:r>
      <w:bookmarkEnd w:id="10"/>
    </w:p>
    <w:p w14:paraId="32D11FEA">
      <w:pPr>
        <w:spacing w:line="264" w:lineRule="auto"/>
        <w:ind w:firstLine="480"/>
        <w:rPr>
          <w:rFonts w:hint="eastAsia" w:ascii="华文仿宋" w:hAnsi="华文仿宋" w:eastAsia="华文仿宋" w:cs="华文仿宋"/>
        </w:rPr>
      </w:pPr>
    </w:p>
    <w:p w14:paraId="1BC21041">
      <w:pPr>
        <w:spacing w:line="264" w:lineRule="auto"/>
        <w:ind w:firstLine="480"/>
        <w:rPr>
          <w:rFonts w:hint="eastAsia" w:ascii="华文仿宋" w:hAnsi="华文仿宋" w:eastAsia="华文仿宋" w:cs="华文仿宋"/>
        </w:rPr>
      </w:pPr>
    </w:p>
    <w:p w14:paraId="7EF64296">
      <w:pPr>
        <w:spacing w:line="264" w:lineRule="auto"/>
        <w:ind w:firstLine="480"/>
        <w:rPr>
          <w:rFonts w:hint="eastAsia" w:ascii="华文仿宋" w:hAnsi="华文仿宋" w:eastAsia="华文仿宋" w:cs="华文仿宋"/>
        </w:rPr>
      </w:pPr>
    </w:p>
    <w:p w14:paraId="48655E71">
      <w:pPr>
        <w:spacing w:line="265" w:lineRule="auto"/>
        <w:ind w:firstLine="480"/>
        <w:rPr>
          <w:rFonts w:hint="eastAsia" w:ascii="华文仿宋" w:hAnsi="华文仿宋" w:eastAsia="华文仿宋" w:cs="华文仿宋"/>
        </w:rPr>
      </w:pPr>
    </w:p>
    <w:p w14:paraId="73E4E8E5">
      <w:pPr>
        <w:spacing w:line="265" w:lineRule="auto"/>
        <w:ind w:firstLine="480"/>
        <w:rPr>
          <w:rFonts w:hint="eastAsia" w:ascii="华文仿宋" w:hAnsi="华文仿宋" w:eastAsia="华文仿宋" w:cs="华文仿宋"/>
        </w:rPr>
      </w:pPr>
    </w:p>
    <w:p w14:paraId="2FC77CD9">
      <w:pPr>
        <w:pStyle w:val="21"/>
        <w:tabs>
          <w:tab w:val="left" w:pos="4587"/>
        </w:tabs>
        <w:ind w:firstLine="0" w:firstLineChars="0"/>
        <w:jc w:val="center"/>
        <w:rPr>
          <w:rFonts w:hint="eastAsia" w:ascii="华文仿宋" w:hAnsi="华文仿宋" w:cs="华文仿宋"/>
          <w:sz w:val="36"/>
          <w:szCs w:val="36"/>
        </w:rPr>
      </w:pPr>
      <w:r>
        <w:rPr>
          <w:rFonts w:hint="eastAsia" w:ascii="华文仿宋" w:hAnsi="华文仿宋" w:cs="华文仿宋"/>
          <w:spacing w:val="21"/>
          <w:sz w:val="36"/>
          <w:szCs w:val="36"/>
          <w:u w:val="single"/>
        </w:rPr>
        <w:t xml:space="preserve">             </w:t>
      </w:r>
      <w:r>
        <w:rPr>
          <w:rFonts w:hint="eastAsia" w:ascii="华文仿宋" w:hAnsi="华文仿宋" w:cs="华文仿宋"/>
          <w:spacing w:val="21"/>
          <w:sz w:val="36"/>
          <w:szCs w:val="36"/>
        </w:rPr>
        <w:t>(项目名称)招标</w:t>
      </w:r>
    </w:p>
    <w:p w14:paraId="130D5ACA">
      <w:pPr>
        <w:spacing w:line="265" w:lineRule="auto"/>
        <w:ind w:firstLine="480"/>
        <w:rPr>
          <w:rFonts w:hint="eastAsia" w:ascii="华文仿宋" w:hAnsi="华文仿宋" w:eastAsia="华文仿宋" w:cs="华文仿宋"/>
        </w:rPr>
      </w:pPr>
    </w:p>
    <w:p w14:paraId="0260B594">
      <w:pPr>
        <w:spacing w:line="265" w:lineRule="auto"/>
        <w:ind w:firstLine="480"/>
        <w:rPr>
          <w:rFonts w:hint="eastAsia" w:ascii="华文仿宋" w:hAnsi="华文仿宋" w:eastAsia="华文仿宋" w:cs="华文仿宋"/>
        </w:rPr>
      </w:pPr>
    </w:p>
    <w:p w14:paraId="53229919">
      <w:pPr>
        <w:spacing w:line="266" w:lineRule="auto"/>
        <w:ind w:firstLine="480"/>
        <w:rPr>
          <w:rFonts w:hint="eastAsia" w:ascii="华文仿宋" w:hAnsi="华文仿宋" w:eastAsia="华文仿宋" w:cs="华文仿宋"/>
        </w:rPr>
      </w:pPr>
    </w:p>
    <w:p w14:paraId="715845F9">
      <w:pPr>
        <w:spacing w:line="266" w:lineRule="auto"/>
        <w:ind w:firstLine="480"/>
        <w:rPr>
          <w:rFonts w:hint="eastAsia" w:ascii="华文仿宋" w:hAnsi="华文仿宋" w:eastAsia="华文仿宋" w:cs="华文仿宋"/>
        </w:rPr>
      </w:pPr>
    </w:p>
    <w:p w14:paraId="628155E5">
      <w:pPr>
        <w:spacing w:line="266" w:lineRule="auto"/>
        <w:ind w:firstLine="480"/>
        <w:rPr>
          <w:rFonts w:hint="eastAsia" w:ascii="华文仿宋" w:hAnsi="华文仿宋" w:eastAsia="华文仿宋" w:cs="华文仿宋"/>
        </w:rPr>
      </w:pPr>
    </w:p>
    <w:p w14:paraId="16C91686">
      <w:pPr>
        <w:spacing w:line="266" w:lineRule="auto"/>
        <w:ind w:firstLine="480"/>
        <w:rPr>
          <w:rFonts w:hint="eastAsia" w:ascii="华文仿宋" w:hAnsi="华文仿宋" w:eastAsia="华文仿宋" w:cs="华文仿宋"/>
        </w:rPr>
      </w:pPr>
    </w:p>
    <w:p w14:paraId="3B71CE79">
      <w:pPr>
        <w:spacing w:line="266" w:lineRule="auto"/>
        <w:ind w:firstLine="480"/>
        <w:rPr>
          <w:rFonts w:hint="eastAsia" w:ascii="华文仿宋" w:hAnsi="华文仿宋" w:eastAsia="华文仿宋" w:cs="华文仿宋"/>
        </w:rPr>
      </w:pPr>
    </w:p>
    <w:p w14:paraId="180ACFDA">
      <w:pPr>
        <w:spacing w:line="266" w:lineRule="auto"/>
        <w:ind w:firstLine="480"/>
        <w:rPr>
          <w:rFonts w:hint="eastAsia" w:ascii="华文仿宋" w:hAnsi="华文仿宋" w:eastAsia="华文仿宋" w:cs="华文仿宋"/>
        </w:rPr>
      </w:pPr>
    </w:p>
    <w:p w14:paraId="71D49424">
      <w:pPr>
        <w:spacing w:line="266" w:lineRule="auto"/>
        <w:ind w:firstLine="480"/>
        <w:rPr>
          <w:rFonts w:hint="eastAsia" w:ascii="华文仿宋" w:hAnsi="华文仿宋" w:eastAsia="华文仿宋" w:cs="华文仿宋"/>
        </w:rPr>
      </w:pPr>
    </w:p>
    <w:p w14:paraId="034420E4">
      <w:pPr>
        <w:spacing w:line="266" w:lineRule="auto"/>
        <w:ind w:firstLine="480"/>
        <w:rPr>
          <w:rFonts w:hint="eastAsia" w:ascii="华文仿宋" w:hAnsi="华文仿宋" w:eastAsia="华文仿宋" w:cs="华文仿宋"/>
        </w:rPr>
      </w:pPr>
    </w:p>
    <w:p w14:paraId="67AE8F63">
      <w:pPr>
        <w:spacing w:line="266" w:lineRule="auto"/>
        <w:ind w:firstLine="480"/>
        <w:rPr>
          <w:rFonts w:hint="eastAsia" w:ascii="华文仿宋" w:hAnsi="华文仿宋" w:eastAsia="华文仿宋" w:cs="华文仿宋"/>
        </w:rPr>
      </w:pPr>
    </w:p>
    <w:p w14:paraId="2EBFAA86">
      <w:pPr>
        <w:pStyle w:val="21"/>
        <w:ind w:firstLine="0" w:firstLineChars="0"/>
        <w:jc w:val="center"/>
        <w:rPr>
          <w:rFonts w:hint="eastAsia" w:ascii="华文仿宋" w:hAnsi="华文仿宋" w:cs="华文仿宋"/>
          <w:sz w:val="52"/>
          <w:szCs w:val="52"/>
        </w:rPr>
      </w:pPr>
      <w:r>
        <w:rPr>
          <w:rFonts w:hint="eastAsia" w:ascii="华文仿宋" w:hAnsi="华文仿宋" w:cs="华文仿宋"/>
          <w:spacing w:val="-24"/>
          <w:sz w:val="52"/>
          <w:szCs w:val="52"/>
        </w:rPr>
        <w:t>投</w:t>
      </w:r>
      <w:r>
        <w:rPr>
          <w:rFonts w:hint="eastAsia" w:ascii="华文仿宋" w:hAnsi="华文仿宋" w:cs="华文仿宋"/>
          <w:spacing w:val="105"/>
          <w:sz w:val="52"/>
          <w:szCs w:val="52"/>
        </w:rPr>
        <w:t xml:space="preserve"> </w:t>
      </w:r>
      <w:r>
        <w:rPr>
          <w:rFonts w:hint="eastAsia" w:ascii="华文仿宋" w:hAnsi="华文仿宋" w:cs="华文仿宋"/>
          <w:spacing w:val="-24"/>
          <w:sz w:val="52"/>
          <w:szCs w:val="52"/>
        </w:rPr>
        <w:t>标</w:t>
      </w:r>
      <w:r>
        <w:rPr>
          <w:rFonts w:hint="eastAsia" w:ascii="华文仿宋" w:hAnsi="华文仿宋" w:cs="华文仿宋"/>
          <w:spacing w:val="107"/>
          <w:sz w:val="52"/>
          <w:szCs w:val="52"/>
        </w:rPr>
        <w:t xml:space="preserve"> </w:t>
      </w:r>
      <w:r>
        <w:rPr>
          <w:rFonts w:hint="eastAsia" w:ascii="华文仿宋" w:hAnsi="华文仿宋" w:cs="华文仿宋"/>
          <w:spacing w:val="-24"/>
          <w:sz w:val="52"/>
          <w:szCs w:val="52"/>
        </w:rPr>
        <w:t>文</w:t>
      </w:r>
      <w:r>
        <w:rPr>
          <w:rFonts w:hint="eastAsia" w:ascii="华文仿宋" w:hAnsi="华文仿宋" w:cs="华文仿宋"/>
          <w:spacing w:val="100"/>
          <w:sz w:val="52"/>
          <w:szCs w:val="52"/>
        </w:rPr>
        <w:t xml:space="preserve"> </w:t>
      </w:r>
      <w:r>
        <w:rPr>
          <w:rFonts w:hint="eastAsia" w:ascii="华文仿宋" w:hAnsi="华文仿宋" w:cs="华文仿宋"/>
          <w:spacing w:val="-24"/>
          <w:sz w:val="52"/>
          <w:szCs w:val="52"/>
        </w:rPr>
        <w:t>件</w:t>
      </w:r>
    </w:p>
    <w:p w14:paraId="09FDB432">
      <w:pPr>
        <w:spacing w:line="246" w:lineRule="auto"/>
        <w:ind w:firstLine="480"/>
        <w:rPr>
          <w:rFonts w:hint="eastAsia" w:ascii="华文仿宋" w:hAnsi="华文仿宋" w:eastAsia="华文仿宋" w:cs="华文仿宋"/>
        </w:rPr>
      </w:pPr>
    </w:p>
    <w:p w14:paraId="64F689A6">
      <w:pPr>
        <w:spacing w:line="246" w:lineRule="auto"/>
        <w:ind w:firstLine="480"/>
        <w:rPr>
          <w:rFonts w:hint="eastAsia" w:ascii="华文仿宋" w:hAnsi="华文仿宋" w:eastAsia="华文仿宋" w:cs="华文仿宋"/>
        </w:rPr>
      </w:pPr>
    </w:p>
    <w:p w14:paraId="610B9AF1">
      <w:pPr>
        <w:spacing w:line="246" w:lineRule="auto"/>
        <w:ind w:firstLine="480"/>
        <w:rPr>
          <w:rFonts w:hint="eastAsia" w:ascii="华文仿宋" w:hAnsi="华文仿宋" w:eastAsia="华文仿宋" w:cs="华文仿宋"/>
        </w:rPr>
      </w:pPr>
    </w:p>
    <w:p w14:paraId="1543F023">
      <w:pPr>
        <w:spacing w:line="247" w:lineRule="auto"/>
        <w:ind w:firstLine="480"/>
        <w:rPr>
          <w:rFonts w:hint="eastAsia" w:ascii="华文仿宋" w:hAnsi="华文仿宋" w:eastAsia="华文仿宋" w:cs="华文仿宋"/>
        </w:rPr>
      </w:pPr>
    </w:p>
    <w:p w14:paraId="6A60275C">
      <w:pPr>
        <w:spacing w:line="247" w:lineRule="auto"/>
        <w:ind w:firstLine="480"/>
        <w:rPr>
          <w:rFonts w:hint="eastAsia" w:ascii="华文仿宋" w:hAnsi="华文仿宋" w:eastAsia="华文仿宋" w:cs="华文仿宋"/>
        </w:rPr>
      </w:pPr>
    </w:p>
    <w:p w14:paraId="05D2DA8E">
      <w:pPr>
        <w:spacing w:line="247" w:lineRule="auto"/>
        <w:ind w:firstLine="480"/>
        <w:rPr>
          <w:rFonts w:hint="eastAsia" w:ascii="华文仿宋" w:hAnsi="华文仿宋" w:eastAsia="华文仿宋" w:cs="华文仿宋"/>
        </w:rPr>
      </w:pPr>
    </w:p>
    <w:p w14:paraId="05171CCE">
      <w:pPr>
        <w:spacing w:line="247" w:lineRule="auto"/>
        <w:ind w:firstLine="480"/>
        <w:rPr>
          <w:rFonts w:hint="eastAsia" w:ascii="华文仿宋" w:hAnsi="华文仿宋" w:eastAsia="华文仿宋" w:cs="华文仿宋"/>
        </w:rPr>
      </w:pPr>
    </w:p>
    <w:p w14:paraId="62B8CC8C">
      <w:pPr>
        <w:spacing w:line="247" w:lineRule="auto"/>
        <w:ind w:firstLine="480"/>
        <w:rPr>
          <w:rFonts w:hint="eastAsia" w:ascii="华文仿宋" w:hAnsi="华文仿宋" w:eastAsia="华文仿宋" w:cs="华文仿宋"/>
        </w:rPr>
      </w:pPr>
    </w:p>
    <w:p w14:paraId="668BFC29">
      <w:pPr>
        <w:spacing w:line="247" w:lineRule="auto"/>
        <w:ind w:firstLine="480"/>
        <w:rPr>
          <w:rFonts w:hint="eastAsia" w:ascii="华文仿宋" w:hAnsi="华文仿宋" w:eastAsia="华文仿宋" w:cs="华文仿宋"/>
        </w:rPr>
      </w:pPr>
    </w:p>
    <w:p w14:paraId="2355A0EA">
      <w:pPr>
        <w:pStyle w:val="21"/>
        <w:ind w:firstLine="0" w:firstLineChars="0"/>
        <w:jc w:val="center"/>
        <w:rPr>
          <w:rFonts w:hint="eastAsia" w:ascii="华文仿宋" w:hAnsi="华文仿宋" w:cs="华文仿宋"/>
          <w:sz w:val="28"/>
          <w:szCs w:val="28"/>
        </w:rPr>
      </w:pPr>
      <w:r>
        <w:rPr>
          <w:rFonts w:hint="eastAsia" w:ascii="华文仿宋" w:hAnsi="华文仿宋" w:cs="华文仿宋"/>
          <w:spacing w:val="-7"/>
          <w:sz w:val="28"/>
          <w:szCs w:val="28"/>
        </w:rPr>
        <w:t>投标人：</w:t>
      </w:r>
      <w:r>
        <w:rPr>
          <w:rFonts w:hint="eastAsia" w:ascii="华文仿宋" w:hAnsi="华文仿宋" w:cs="华文仿宋"/>
          <w:spacing w:val="35"/>
          <w:sz w:val="28"/>
          <w:szCs w:val="28"/>
        </w:rPr>
        <w:t xml:space="preserve"> </w:t>
      </w:r>
      <w:r>
        <w:rPr>
          <w:rFonts w:hint="eastAsia" w:ascii="华文仿宋" w:hAnsi="华文仿宋" w:cs="华文仿宋"/>
          <w:spacing w:val="5"/>
          <w:sz w:val="28"/>
          <w:szCs w:val="28"/>
          <w:u w:val="single"/>
        </w:rPr>
        <w:t xml:space="preserve">                            </w:t>
      </w:r>
      <w:r>
        <w:rPr>
          <w:rFonts w:hint="eastAsia" w:ascii="华文仿宋" w:hAnsi="华文仿宋" w:cs="华文仿宋"/>
          <w:spacing w:val="-7"/>
          <w:sz w:val="28"/>
          <w:szCs w:val="28"/>
        </w:rPr>
        <w:t xml:space="preserve"> (盖单位章)</w:t>
      </w:r>
    </w:p>
    <w:p w14:paraId="270AF9B1">
      <w:pPr>
        <w:pStyle w:val="21"/>
        <w:ind w:firstLine="0" w:firstLineChars="0"/>
        <w:jc w:val="center"/>
        <w:rPr>
          <w:rFonts w:hint="eastAsia" w:ascii="华文仿宋" w:hAnsi="华文仿宋" w:cs="华文仿宋"/>
          <w:sz w:val="28"/>
          <w:szCs w:val="28"/>
        </w:rPr>
      </w:pPr>
      <w:r>
        <w:rPr>
          <w:rFonts w:hint="eastAsia" w:ascii="华文仿宋" w:hAnsi="华文仿宋" w:cs="华文仿宋"/>
          <w:spacing w:val="-2"/>
          <w:sz w:val="28"/>
          <w:szCs w:val="28"/>
        </w:rPr>
        <w:t>法定代表人或其委托代理人：</w:t>
      </w:r>
      <w:r>
        <w:rPr>
          <w:rFonts w:hint="eastAsia" w:ascii="华文仿宋" w:hAnsi="华文仿宋" w:cs="华文仿宋"/>
          <w:spacing w:val="-2"/>
          <w:sz w:val="28"/>
          <w:szCs w:val="28"/>
          <w:u w:val="single"/>
        </w:rPr>
        <w:t xml:space="preserve">           </w:t>
      </w:r>
      <w:r>
        <w:rPr>
          <w:rFonts w:hint="eastAsia" w:ascii="华文仿宋" w:hAnsi="华文仿宋" w:cs="华文仿宋"/>
          <w:spacing w:val="-2"/>
          <w:sz w:val="28"/>
          <w:szCs w:val="28"/>
        </w:rPr>
        <w:t xml:space="preserve"> (签字或盖章)</w:t>
      </w:r>
    </w:p>
    <w:p w14:paraId="6B19B61E">
      <w:pPr>
        <w:pStyle w:val="21"/>
        <w:tabs>
          <w:tab w:val="left" w:pos="3397"/>
        </w:tabs>
        <w:ind w:firstLine="0" w:firstLineChars="0"/>
        <w:jc w:val="center"/>
        <w:rPr>
          <w:rFonts w:hint="eastAsia" w:ascii="华文仿宋" w:hAnsi="华文仿宋" w:cs="华文仿宋"/>
          <w:sz w:val="28"/>
          <w:szCs w:val="28"/>
        </w:rPr>
      </w:pPr>
      <w:r>
        <w:rPr>
          <w:rFonts w:hint="eastAsia" w:ascii="华文仿宋" w:hAnsi="华文仿宋" w:cs="华文仿宋"/>
          <w:spacing w:val="6"/>
          <w:position w:val="-1"/>
          <w:sz w:val="28"/>
          <w:szCs w:val="28"/>
          <w:u w:val="single"/>
        </w:rPr>
        <w:t xml:space="preserve">     </w:t>
      </w:r>
      <w:r>
        <w:rPr>
          <w:rFonts w:hint="eastAsia" w:ascii="华文仿宋" w:hAnsi="华文仿宋" w:cs="华文仿宋"/>
          <w:spacing w:val="-10"/>
          <w:position w:val="-1"/>
          <w:sz w:val="28"/>
          <w:szCs w:val="28"/>
        </w:rPr>
        <w:t>年</w:t>
      </w:r>
      <w:r>
        <w:rPr>
          <w:rFonts w:hint="eastAsia" w:ascii="华文仿宋" w:hAnsi="华文仿宋" w:cs="华文仿宋"/>
          <w:spacing w:val="-124"/>
          <w:position w:val="-1"/>
          <w:sz w:val="28"/>
          <w:szCs w:val="28"/>
        </w:rPr>
        <w:t xml:space="preserve"> </w:t>
      </w:r>
      <w:r>
        <w:rPr>
          <w:rFonts w:hint="eastAsia" w:ascii="华文仿宋" w:hAnsi="华文仿宋" w:cs="华文仿宋"/>
          <w:spacing w:val="6"/>
          <w:position w:val="-1"/>
          <w:sz w:val="28"/>
          <w:szCs w:val="28"/>
          <w:u w:val="single"/>
        </w:rPr>
        <w:t xml:space="preserve">     </w:t>
      </w:r>
      <w:r>
        <w:rPr>
          <w:rFonts w:hint="eastAsia" w:ascii="华文仿宋" w:hAnsi="华文仿宋" w:cs="华文仿宋"/>
          <w:spacing w:val="-122"/>
          <w:position w:val="-1"/>
          <w:sz w:val="28"/>
          <w:szCs w:val="28"/>
        </w:rPr>
        <w:t xml:space="preserve"> </w:t>
      </w:r>
      <w:r>
        <w:rPr>
          <w:rFonts w:hint="eastAsia" w:ascii="华文仿宋" w:hAnsi="华文仿宋" w:cs="华文仿宋"/>
          <w:spacing w:val="-10"/>
          <w:position w:val="-1"/>
          <w:sz w:val="28"/>
          <w:szCs w:val="28"/>
        </w:rPr>
        <w:t>月</w:t>
      </w:r>
      <w:r>
        <w:rPr>
          <w:rFonts w:hint="eastAsia" w:ascii="华文仿宋" w:hAnsi="华文仿宋" w:cs="华文仿宋"/>
          <w:spacing w:val="6"/>
          <w:position w:val="-1"/>
          <w:sz w:val="28"/>
          <w:szCs w:val="28"/>
          <w:u w:val="single"/>
        </w:rPr>
        <w:t xml:space="preserve">     </w:t>
      </w:r>
      <w:r>
        <w:rPr>
          <w:rFonts w:hint="eastAsia" w:ascii="华文仿宋" w:hAnsi="华文仿宋" w:cs="华文仿宋"/>
          <w:spacing w:val="6"/>
          <w:position w:val="-1"/>
          <w:sz w:val="28"/>
          <w:szCs w:val="28"/>
        </w:rPr>
        <w:t>日</w:t>
      </w:r>
    </w:p>
    <w:p w14:paraId="546C8D4A">
      <w:pPr>
        <w:pStyle w:val="21"/>
        <w:ind w:firstLine="0" w:firstLineChars="0"/>
        <w:jc w:val="center"/>
        <w:rPr>
          <w:rFonts w:hint="eastAsia" w:ascii="华文仿宋" w:hAnsi="华文仿宋" w:cs="华文仿宋"/>
          <w:sz w:val="30"/>
          <w:szCs w:val="30"/>
        </w:rPr>
      </w:pPr>
      <w:r>
        <w:rPr>
          <w:rFonts w:hint="eastAsia" w:ascii="华文仿宋" w:hAnsi="华文仿宋" w:cs="华文仿宋"/>
          <w:b/>
          <w:bCs/>
          <w:spacing w:val="-36"/>
          <w:sz w:val="30"/>
          <w:szCs w:val="30"/>
        </w:rPr>
        <w:t>目</w:t>
      </w:r>
      <w:r>
        <w:rPr>
          <w:rFonts w:hint="eastAsia" w:ascii="华文仿宋" w:hAnsi="华文仿宋" w:cs="华文仿宋"/>
          <w:spacing w:val="22"/>
          <w:sz w:val="30"/>
          <w:szCs w:val="30"/>
        </w:rPr>
        <w:t xml:space="preserve">  </w:t>
      </w:r>
      <w:r>
        <w:rPr>
          <w:rFonts w:hint="eastAsia" w:ascii="华文仿宋" w:hAnsi="华文仿宋" w:cs="华文仿宋"/>
          <w:b/>
          <w:bCs/>
          <w:spacing w:val="-36"/>
          <w:sz w:val="30"/>
          <w:szCs w:val="30"/>
        </w:rPr>
        <w:t>录</w:t>
      </w:r>
    </w:p>
    <w:p w14:paraId="63753B67">
      <w:pPr>
        <w:ind w:firstLine="0" w:firstLineChars="0"/>
      </w:pPr>
      <w:r>
        <w:rPr>
          <w:rFonts w:hint="eastAsia"/>
        </w:rPr>
        <w:t>一、投标函及投标函附录</w:t>
      </w:r>
    </w:p>
    <w:p w14:paraId="2374D15C">
      <w:pPr>
        <w:ind w:firstLine="0" w:firstLineChars="0"/>
      </w:pPr>
      <w:r>
        <w:rPr>
          <w:rFonts w:hint="eastAsia"/>
          <w:spacing w:val="1"/>
        </w:rPr>
        <w:t>二</w:t>
      </w:r>
      <w:r>
        <w:rPr>
          <w:rFonts w:hint="eastAsia"/>
          <w:spacing w:val="-33"/>
        </w:rPr>
        <w:t xml:space="preserve"> </w:t>
      </w:r>
      <w:r>
        <w:rPr>
          <w:rFonts w:hint="eastAsia"/>
          <w:spacing w:val="1"/>
        </w:rPr>
        <w:t>、法定代表人身份证明</w:t>
      </w:r>
    </w:p>
    <w:p w14:paraId="53908253">
      <w:pPr>
        <w:ind w:firstLine="0" w:firstLineChars="0"/>
      </w:pPr>
      <w:r>
        <w:rPr>
          <w:rFonts w:hint="eastAsia"/>
          <w:spacing w:val="-1"/>
        </w:rPr>
        <w:t>三、</w:t>
      </w:r>
      <w:r>
        <w:rPr>
          <w:rFonts w:hint="eastAsia"/>
          <w:spacing w:val="-44"/>
        </w:rPr>
        <w:t xml:space="preserve"> </w:t>
      </w:r>
      <w:r>
        <w:rPr>
          <w:rFonts w:hint="eastAsia"/>
          <w:spacing w:val="-1"/>
        </w:rPr>
        <w:t>授权委托书</w:t>
      </w:r>
    </w:p>
    <w:p w14:paraId="69E48410">
      <w:pPr>
        <w:ind w:firstLine="0" w:firstLineChars="0"/>
        <w:rPr>
          <w:spacing w:val="-15"/>
        </w:rPr>
      </w:pPr>
      <w:r>
        <w:rPr>
          <w:rFonts w:hint="eastAsia"/>
          <w:spacing w:val="-15"/>
        </w:rPr>
        <w:t>四</w:t>
      </w:r>
      <w:r>
        <w:rPr>
          <w:rFonts w:hint="eastAsia"/>
          <w:spacing w:val="-17"/>
        </w:rPr>
        <w:t xml:space="preserve"> </w:t>
      </w:r>
      <w:r>
        <w:rPr>
          <w:rFonts w:hint="eastAsia"/>
          <w:spacing w:val="-15"/>
        </w:rPr>
        <w:t>、报价清单</w:t>
      </w:r>
    </w:p>
    <w:p w14:paraId="7EAB58D0">
      <w:pPr>
        <w:ind w:firstLine="0" w:firstLineChars="0"/>
        <w:rPr>
          <w:spacing w:val="-15"/>
        </w:rPr>
      </w:pPr>
      <w:r>
        <w:rPr>
          <w:rFonts w:hint="eastAsia"/>
          <w:spacing w:val="-15"/>
        </w:rPr>
        <w:t>五 、承诺书</w:t>
      </w:r>
    </w:p>
    <w:p w14:paraId="0E7B1F33">
      <w:pPr>
        <w:ind w:firstLine="0" w:firstLineChars="0"/>
        <w:rPr>
          <w:spacing w:val="-15"/>
        </w:rPr>
      </w:pPr>
      <w:r>
        <w:rPr>
          <w:rFonts w:hint="eastAsia"/>
          <w:spacing w:val="-15"/>
        </w:rPr>
        <w:t>六、施工组织设计</w:t>
      </w:r>
    </w:p>
    <w:p w14:paraId="24688FEA">
      <w:pPr>
        <w:ind w:firstLine="480"/>
        <w:rPr>
          <w:rFonts w:hint="eastAsia" w:ascii="华文仿宋" w:hAnsi="华文仿宋" w:eastAsia="华文仿宋" w:cs="华文仿宋"/>
        </w:rPr>
      </w:pPr>
    </w:p>
    <w:p w14:paraId="5A65DA2D">
      <w:pPr>
        <w:ind w:firstLine="480"/>
        <w:rPr>
          <w:rFonts w:hint="eastAsia" w:ascii="华文仿宋" w:hAnsi="华文仿宋" w:eastAsia="华文仿宋" w:cs="华文仿宋"/>
        </w:rPr>
      </w:pPr>
    </w:p>
    <w:p w14:paraId="106FC5D8">
      <w:pPr>
        <w:ind w:firstLine="480"/>
        <w:rPr>
          <w:rFonts w:hint="eastAsia" w:ascii="华文仿宋" w:hAnsi="华文仿宋" w:eastAsia="华文仿宋" w:cs="华文仿宋"/>
        </w:rPr>
      </w:pPr>
    </w:p>
    <w:p w14:paraId="2B05AC9D">
      <w:pPr>
        <w:ind w:firstLine="480"/>
        <w:rPr>
          <w:rFonts w:hint="eastAsia" w:ascii="华文仿宋" w:hAnsi="华文仿宋" w:eastAsia="华文仿宋" w:cs="华文仿宋"/>
        </w:rPr>
      </w:pPr>
    </w:p>
    <w:p w14:paraId="13BBBEE8">
      <w:pPr>
        <w:ind w:firstLine="480"/>
        <w:rPr>
          <w:rFonts w:hint="eastAsia" w:ascii="华文仿宋" w:hAnsi="华文仿宋" w:eastAsia="华文仿宋" w:cs="华文仿宋"/>
        </w:rPr>
      </w:pPr>
    </w:p>
    <w:p w14:paraId="249782C7">
      <w:pPr>
        <w:ind w:firstLine="480"/>
        <w:rPr>
          <w:rFonts w:hint="eastAsia" w:ascii="华文仿宋" w:hAnsi="华文仿宋" w:eastAsia="华文仿宋" w:cs="华文仿宋"/>
        </w:rPr>
      </w:pPr>
    </w:p>
    <w:p w14:paraId="6380E47B">
      <w:pPr>
        <w:ind w:firstLine="480"/>
        <w:rPr>
          <w:rFonts w:hint="eastAsia" w:ascii="华文仿宋" w:hAnsi="华文仿宋" w:eastAsia="华文仿宋" w:cs="华文仿宋"/>
        </w:rPr>
      </w:pPr>
    </w:p>
    <w:p w14:paraId="62CA3ADE">
      <w:pPr>
        <w:ind w:firstLine="480"/>
        <w:rPr>
          <w:rFonts w:hint="eastAsia" w:ascii="华文仿宋" w:hAnsi="华文仿宋" w:eastAsia="华文仿宋" w:cs="华文仿宋"/>
        </w:rPr>
      </w:pPr>
    </w:p>
    <w:p w14:paraId="03413DFB">
      <w:pPr>
        <w:ind w:firstLine="480"/>
        <w:rPr>
          <w:rFonts w:hint="eastAsia" w:ascii="华文仿宋" w:hAnsi="华文仿宋" w:eastAsia="华文仿宋" w:cs="华文仿宋"/>
        </w:rPr>
      </w:pPr>
    </w:p>
    <w:p w14:paraId="78F365CD">
      <w:pPr>
        <w:ind w:firstLine="480"/>
        <w:rPr>
          <w:rFonts w:hint="eastAsia" w:ascii="华文仿宋" w:hAnsi="华文仿宋" w:eastAsia="华文仿宋" w:cs="华文仿宋"/>
        </w:rPr>
      </w:pPr>
    </w:p>
    <w:p w14:paraId="2C955C57">
      <w:pPr>
        <w:ind w:firstLine="480"/>
        <w:rPr>
          <w:rFonts w:hint="eastAsia" w:ascii="华文仿宋" w:hAnsi="华文仿宋" w:eastAsia="华文仿宋" w:cs="华文仿宋"/>
        </w:rPr>
      </w:pPr>
    </w:p>
    <w:p w14:paraId="7904518A">
      <w:pPr>
        <w:ind w:firstLine="480"/>
        <w:rPr>
          <w:rFonts w:hint="eastAsia" w:ascii="华文仿宋" w:hAnsi="华文仿宋" w:eastAsia="华文仿宋" w:cs="华文仿宋"/>
        </w:rPr>
      </w:pPr>
    </w:p>
    <w:p w14:paraId="35B91677">
      <w:pPr>
        <w:ind w:firstLine="480"/>
        <w:rPr>
          <w:rFonts w:hint="eastAsia" w:ascii="华文仿宋" w:hAnsi="华文仿宋" w:eastAsia="华文仿宋" w:cs="华文仿宋"/>
        </w:rPr>
      </w:pPr>
    </w:p>
    <w:p w14:paraId="189FAC79">
      <w:pPr>
        <w:ind w:firstLine="480"/>
        <w:rPr>
          <w:rFonts w:hint="eastAsia" w:ascii="华文仿宋" w:hAnsi="华文仿宋" w:eastAsia="华文仿宋" w:cs="华文仿宋"/>
        </w:rPr>
      </w:pPr>
    </w:p>
    <w:p w14:paraId="40A85E3F">
      <w:pPr>
        <w:ind w:firstLine="480"/>
        <w:rPr>
          <w:rFonts w:hint="eastAsia" w:ascii="华文仿宋" w:hAnsi="华文仿宋" w:eastAsia="华文仿宋" w:cs="华文仿宋"/>
        </w:rPr>
      </w:pPr>
    </w:p>
    <w:p w14:paraId="16346AE2">
      <w:pPr>
        <w:ind w:firstLine="480"/>
        <w:rPr>
          <w:rFonts w:hint="eastAsia" w:ascii="华文仿宋" w:hAnsi="华文仿宋" w:eastAsia="华文仿宋" w:cs="华文仿宋"/>
        </w:rPr>
      </w:pPr>
    </w:p>
    <w:p w14:paraId="73F52B54">
      <w:pPr>
        <w:ind w:firstLine="480"/>
        <w:rPr>
          <w:rFonts w:hint="eastAsia" w:ascii="华文仿宋" w:hAnsi="华文仿宋" w:eastAsia="华文仿宋" w:cs="华文仿宋"/>
        </w:rPr>
      </w:pPr>
    </w:p>
    <w:p w14:paraId="1F8C1D72">
      <w:pPr>
        <w:ind w:firstLine="480"/>
        <w:rPr>
          <w:rFonts w:hint="eastAsia" w:ascii="华文仿宋" w:hAnsi="华文仿宋" w:eastAsia="华文仿宋" w:cs="华文仿宋"/>
        </w:rPr>
      </w:pPr>
    </w:p>
    <w:p w14:paraId="5D524F7E">
      <w:pPr>
        <w:widowControl/>
        <w:ind w:firstLine="480"/>
        <w:jc w:val="left"/>
        <w:rPr>
          <w:rFonts w:hint="eastAsia" w:ascii="华文仿宋" w:hAnsi="华文仿宋" w:eastAsia="华文仿宋" w:cs="华文仿宋"/>
        </w:rPr>
      </w:pPr>
      <w:r>
        <w:rPr>
          <w:rFonts w:hint="eastAsia" w:ascii="华文仿宋" w:hAnsi="华文仿宋" w:eastAsia="华文仿宋" w:cs="华文仿宋"/>
        </w:rPr>
        <w:br w:type="page"/>
      </w:r>
    </w:p>
    <w:p w14:paraId="39C06DA4">
      <w:pPr>
        <w:spacing w:before="23" w:line="53" w:lineRule="exact"/>
        <w:ind w:left="6529" w:firstLine="160"/>
        <w:rPr>
          <w:rFonts w:hint="eastAsia" w:ascii="华文仿宋" w:hAnsi="华文仿宋" w:eastAsia="华文仿宋" w:cs="华文仿宋"/>
          <w:sz w:val="8"/>
          <w:szCs w:val="8"/>
        </w:rPr>
      </w:pPr>
      <w:r>
        <w:rPr>
          <w:rFonts w:hint="eastAsia" w:ascii="华文仿宋" w:hAnsi="华文仿宋" w:eastAsia="华文仿宋" w:cs="华文仿宋"/>
          <w:position w:val="1"/>
          <w:sz w:val="8"/>
          <w:szCs w:val="8"/>
        </w:rPr>
        <w:t>y</w:t>
      </w:r>
    </w:p>
    <w:p w14:paraId="263AF064">
      <w:pPr>
        <w:pStyle w:val="21"/>
        <w:ind w:firstLine="0" w:firstLineChars="0"/>
        <w:jc w:val="center"/>
        <w:rPr>
          <w:rFonts w:hint="eastAsia" w:ascii="华文仿宋" w:hAnsi="华文仿宋" w:cs="华文仿宋"/>
          <w:b/>
          <w:bCs/>
          <w:spacing w:val="27"/>
          <w:sz w:val="36"/>
          <w:szCs w:val="36"/>
        </w:rPr>
      </w:pPr>
      <w:r>
        <w:rPr>
          <w:rFonts w:hint="eastAsia" w:ascii="华文仿宋" w:hAnsi="华文仿宋" w:cs="华文仿宋"/>
          <w:b/>
          <w:bCs/>
          <w:spacing w:val="27"/>
          <w:sz w:val="36"/>
          <w:szCs w:val="36"/>
        </w:rPr>
        <w:t>一、投标函及投标函附录</w:t>
      </w:r>
    </w:p>
    <w:p w14:paraId="3E24EE91">
      <w:pPr>
        <w:pStyle w:val="21"/>
        <w:ind w:firstLine="0" w:firstLineChars="0"/>
        <w:jc w:val="center"/>
        <w:rPr>
          <w:rFonts w:hint="eastAsia" w:ascii="华文仿宋" w:hAnsi="华文仿宋" w:cs="华文仿宋"/>
          <w:b/>
          <w:bCs/>
          <w:spacing w:val="27"/>
          <w:sz w:val="32"/>
          <w:szCs w:val="32"/>
        </w:rPr>
      </w:pPr>
      <w:r>
        <w:rPr>
          <w:rFonts w:hint="eastAsia" w:ascii="华文仿宋" w:hAnsi="华文仿宋" w:cs="华文仿宋"/>
          <w:b/>
          <w:bCs/>
          <w:spacing w:val="27"/>
          <w:sz w:val="32"/>
          <w:szCs w:val="32"/>
        </w:rPr>
        <w:t>(一)投标函</w:t>
      </w:r>
    </w:p>
    <w:p w14:paraId="29E0FA08">
      <w:pPr>
        <w:pStyle w:val="21"/>
        <w:spacing w:before="78" w:line="220" w:lineRule="auto"/>
        <w:ind w:firstLine="0" w:firstLineChars="0"/>
        <w:rPr>
          <w:rFonts w:hint="eastAsia" w:ascii="华文宋体" w:hAnsi="华文宋体" w:eastAsia="华文宋体" w:cs="华文仿宋"/>
          <w:szCs w:val="24"/>
        </w:rPr>
      </w:pPr>
      <w:r>
        <w:rPr>
          <w:rFonts w:hint="eastAsia" w:ascii="华文宋体" w:hAnsi="华文宋体" w:eastAsia="华文宋体" w:cs="华文仿宋"/>
          <w:spacing w:val="5"/>
          <w:szCs w:val="24"/>
          <w:u w:val="single"/>
        </w:rPr>
        <w:t xml:space="preserve">             </w:t>
      </w:r>
      <w:r>
        <w:rPr>
          <w:rFonts w:hint="eastAsia" w:ascii="华文宋体" w:hAnsi="华文宋体" w:eastAsia="华文宋体" w:cs="华文仿宋"/>
          <w:spacing w:val="12"/>
          <w:szCs w:val="24"/>
        </w:rPr>
        <w:t>(招标人名称):</w:t>
      </w:r>
    </w:p>
    <w:p w14:paraId="36E4D814">
      <w:pPr>
        <w:pStyle w:val="21"/>
        <w:ind w:firstLine="480"/>
        <w:rPr>
          <w:rFonts w:hint="eastAsia" w:ascii="华文宋体" w:hAnsi="华文宋体" w:eastAsia="华文宋体" w:cs="华文仿宋"/>
          <w:szCs w:val="24"/>
        </w:rPr>
      </w:pPr>
      <w:r>
        <w:rPr>
          <w:rFonts w:hint="eastAsia" w:ascii="华文宋体" w:hAnsi="华文宋体" w:eastAsia="华文宋体" w:cs="华文仿宋"/>
          <w:szCs w:val="24"/>
        </w:rPr>
        <w:t>1. 我方己仔细研究了</w:t>
      </w:r>
      <w:r>
        <w:rPr>
          <w:rFonts w:hint="eastAsia" w:ascii="华文宋体" w:hAnsi="华文宋体" w:eastAsia="华文宋体" w:cs="华文仿宋"/>
          <w:szCs w:val="24"/>
          <w:u w:val="single"/>
        </w:rPr>
        <w:t xml:space="preserve">              </w:t>
      </w:r>
      <w:r>
        <w:rPr>
          <w:rFonts w:hint="eastAsia" w:ascii="华文宋体" w:hAnsi="华文宋体" w:eastAsia="华文宋体" w:cs="华文仿宋"/>
          <w:szCs w:val="24"/>
        </w:rPr>
        <w:t>(项目名称)施工招标文件的全部内容(含补遗书第</w:t>
      </w:r>
      <w:r>
        <w:rPr>
          <w:rFonts w:hint="eastAsia" w:ascii="华文宋体" w:hAnsi="华文宋体" w:eastAsia="华文宋体" w:cs="华文仿宋"/>
          <w:szCs w:val="24"/>
          <w:u w:val="single"/>
        </w:rPr>
        <w:t xml:space="preserve">   </w:t>
      </w:r>
      <w:r>
        <w:rPr>
          <w:rFonts w:hint="eastAsia" w:ascii="华文宋体" w:hAnsi="华文宋体" w:eastAsia="华文宋体" w:cs="华文仿宋"/>
          <w:szCs w:val="24"/>
        </w:rPr>
        <w:t>号至第</w:t>
      </w:r>
      <w:r>
        <w:rPr>
          <w:rFonts w:hint="eastAsia" w:ascii="华文宋体" w:hAnsi="华文宋体" w:eastAsia="华文宋体" w:cs="华文仿宋"/>
          <w:szCs w:val="24"/>
          <w:u w:val="single"/>
        </w:rPr>
        <w:t xml:space="preserve">   </w:t>
      </w:r>
      <w:r>
        <w:rPr>
          <w:rFonts w:hint="eastAsia" w:ascii="华文宋体" w:hAnsi="华文宋体" w:eastAsia="华文宋体" w:cs="华文仿宋"/>
          <w:szCs w:val="24"/>
        </w:rPr>
        <w:t>号)，愿意以人民币(大写)</w:t>
      </w:r>
      <w:r>
        <w:rPr>
          <w:rFonts w:hint="eastAsia" w:ascii="华文宋体" w:hAnsi="华文宋体" w:eastAsia="华文宋体" w:cs="华文仿宋"/>
          <w:szCs w:val="24"/>
          <w:u w:val="single"/>
        </w:rPr>
        <w:t xml:space="preserve">         </w:t>
      </w:r>
      <w:r>
        <w:rPr>
          <w:rFonts w:hint="eastAsia" w:ascii="华文宋体" w:hAnsi="华文宋体" w:eastAsia="华文宋体" w:cs="华文仿宋"/>
          <w:szCs w:val="24"/>
        </w:rPr>
        <w:t>元 ( ¥</w:t>
      </w:r>
      <w:r>
        <w:rPr>
          <w:rFonts w:hint="eastAsia" w:ascii="华文宋体" w:hAnsi="华文宋体" w:eastAsia="华文宋体" w:cs="华文仿宋"/>
          <w:szCs w:val="24"/>
          <w:u w:val="single"/>
        </w:rPr>
        <w:t xml:space="preserve">         </w:t>
      </w:r>
      <w:r>
        <w:rPr>
          <w:rFonts w:hint="eastAsia" w:ascii="华文宋体" w:hAnsi="华文宋体" w:eastAsia="华文宋体" w:cs="华文仿宋"/>
          <w:szCs w:val="24"/>
        </w:rPr>
        <w:t>)的投标总报价，工期</w:t>
      </w:r>
      <w:r>
        <w:rPr>
          <w:rFonts w:hint="eastAsia" w:ascii="华文宋体" w:hAnsi="华文宋体" w:eastAsia="华文宋体" w:cs="华文仿宋"/>
          <w:szCs w:val="24"/>
          <w:u w:val="single"/>
        </w:rPr>
        <w:t xml:space="preserve">      </w:t>
      </w:r>
      <w:r>
        <w:rPr>
          <w:rFonts w:hint="eastAsia" w:ascii="华文宋体" w:hAnsi="华文宋体" w:eastAsia="华文宋体" w:cs="华文仿宋"/>
          <w:szCs w:val="24"/>
        </w:rPr>
        <w:t>日历天，按合同约定实施和完成承包工程，修补工程中的任何缺陷，工程质量达到</w:t>
      </w:r>
      <w:r>
        <w:rPr>
          <w:rFonts w:hint="eastAsia" w:ascii="华文宋体" w:hAnsi="华文宋体" w:eastAsia="华文宋体" w:cs="华文仿宋"/>
          <w:szCs w:val="24"/>
          <w:u w:val="single"/>
        </w:rPr>
        <w:t xml:space="preserve">          </w:t>
      </w:r>
      <w:r>
        <w:rPr>
          <w:rFonts w:hint="eastAsia" w:ascii="华文宋体" w:hAnsi="华文宋体" w:eastAsia="华文宋体" w:cs="华文仿宋"/>
          <w:szCs w:val="24"/>
        </w:rPr>
        <w:t>。</w:t>
      </w:r>
    </w:p>
    <w:p w14:paraId="04424293">
      <w:pPr>
        <w:pStyle w:val="21"/>
        <w:ind w:firstLine="480"/>
        <w:rPr>
          <w:rFonts w:hint="eastAsia" w:ascii="华文宋体" w:hAnsi="华文宋体" w:eastAsia="华文宋体" w:cs="华文仿宋"/>
          <w:szCs w:val="24"/>
        </w:rPr>
      </w:pPr>
      <w:r>
        <w:rPr>
          <w:rFonts w:hint="eastAsia" w:ascii="华文宋体" w:hAnsi="华文宋体" w:eastAsia="华文宋体" w:cs="华文仿宋"/>
          <w:szCs w:val="24"/>
        </w:rPr>
        <w:t>2. 我方承诺在投标有效期内不修改、撤销投标文件。</w:t>
      </w:r>
    </w:p>
    <w:p w14:paraId="7D00A391">
      <w:pPr>
        <w:pStyle w:val="21"/>
        <w:ind w:firstLine="480"/>
        <w:rPr>
          <w:rFonts w:hint="eastAsia" w:ascii="华文宋体" w:hAnsi="华文宋体" w:eastAsia="华文宋体" w:cs="华文仿宋"/>
          <w:szCs w:val="24"/>
        </w:rPr>
      </w:pPr>
      <w:r>
        <w:rPr>
          <w:rFonts w:hint="eastAsia" w:ascii="华文宋体" w:hAnsi="华文宋体" w:eastAsia="华文宋体" w:cs="华文仿宋"/>
          <w:szCs w:val="24"/>
        </w:rPr>
        <w:t>3. 如我方中标：</w:t>
      </w:r>
    </w:p>
    <w:p w14:paraId="1C8FEB49">
      <w:pPr>
        <w:pStyle w:val="21"/>
        <w:ind w:firstLine="480"/>
        <w:rPr>
          <w:rFonts w:hint="eastAsia" w:ascii="华文宋体" w:hAnsi="华文宋体" w:eastAsia="华文宋体" w:cs="华文仿宋"/>
          <w:szCs w:val="24"/>
        </w:rPr>
      </w:pPr>
      <w:r>
        <w:rPr>
          <w:rFonts w:hint="eastAsia" w:ascii="华文宋体" w:hAnsi="华文宋体" w:eastAsia="华文宋体" w:cs="华文仿宋"/>
          <w:szCs w:val="24"/>
        </w:rPr>
        <w:t>(1)我方承诺在收到中标通知书后，在中标通知书规定的期限内与你方签订合同。</w:t>
      </w:r>
    </w:p>
    <w:p w14:paraId="584221DD">
      <w:pPr>
        <w:pStyle w:val="21"/>
        <w:ind w:firstLine="480"/>
        <w:rPr>
          <w:rFonts w:hint="eastAsia" w:ascii="华文宋体" w:hAnsi="华文宋体" w:eastAsia="华文宋体" w:cs="华文仿宋"/>
          <w:szCs w:val="24"/>
        </w:rPr>
      </w:pPr>
      <w:r>
        <w:rPr>
          <w:rFonts w:hint="eastAsia" w:ascii="华文宋体" w:hAnsi="华文宋体" w:eastAsia="华文宋体" w:cs="华文仿宋"/>
          <w:szCs w:val="24"/>
        </w:rPr>
        <w:t>(2)随同本投标函递交的投标函附录属于合同文件的组成部分。</w:t>
      </w:r>
    </w:p>
    <w:p w14:paraId="7C1A0D06">
      <w:pPr>
        <w:pStyle w:val="21"/>
        <w:ind w:firstLine="480"/>
        <w:rPr>
          <w:rFonts w:hint="eastAsia" w:ascii="华文宋体" w:hAnsi="华文宋体" w:eastAsia="华文宋体" w:cs="华文仿宋"/>
          <w:szCs w:val="24"/>
        </w:rPr>
      </w:pPr>
      <w:r>
        <w:rPr>
          <w:rFonts w:hint="eastAsia" w:ascii="华文宋体" w:hAnsi="华文宋体" w:eastAsia="华文宋体" w:cs="华文仿宋"/>
          <w:szCs w:val="24"/>
        </w:rPr>
        <w:t>(3)我方承诺按照招标文件规定向你方递交履约担保。</w:t>
      </w:r>
    </w:p>
    <w:p w14:paraId="0E72950C">
      <w:pPr>
        <w:pStyle w:val="21"/>
        <w:ind w:firstLine="480"/>
        <w:rPr>
          <w:rFonts w:hint="eastAsia" w:ascii="华文宋体" w:hAnsi="华文宋体" w:eastAsia="华文宋体" w:cs="华文仿宋"/>
          <w:szCs w:val="24"/>
        </w:rPr>
      </w:pPr>
      <w:r>
        <w:rPr>
          <w:rFonts w:hint="eastAsia" w:ascii="华文宋体" w:hAnsi="华文宋体" w:eastAsia="华文宋体" w:cs="华文仿宋"/>
          <w:szCs w:val="24"/>
        </w:rPr>
        <w:t>(4)我方承诺在合同约定的期限内完成并移交全部合同工程。</w:t>
      </w:r>
    </w:p>
    <w:p w14:paraId="5CCC9632">
      <w:pPr>
        <w:pStyle w:val="21"/>
        <w:ind w:firstLine="480"/>
        <w:rPr>
          <w:rFonts w:hint="eastAsia" w:ascii="华文宋体" w:hAnsi="华文宋体" w:eastAsia="华文宋体" w:cs="华文仿宋"/>
          <w:szCs w:val="24"/>
        </w:rPr>
      </w:pPr>
      <w:r>
        <w:rPr>
          <w:rFonts w:hint="eastAsia" w:ascii="华文宋体" w:hAnsi="华文宋体" w:eastAsia="华文宋体" w:cs="华文仿宋"/>
          <w:szCs w:val="24"/>
        </w:rPr>
        <w:t>4. 我方在此声明，所递交的投标文件及有关资料内容完整、真实和准确。</w:t>
      </w:r>
    </w:p>
    <w:p w14:paraId="2FAAD5C8">
      <w:pPr>
        <w:pStyle w:val="21"/>
        <w:ind w:firstLine="480"/>
        <w:rPr>
          <w:rFonts w:hint="eastAsia" w:ascii="华文宋体" w:hAnsi="华文宋体" w:eastAsia="华文宋体" w:cs="华文仿宋"/>
          <w:szCs w:val="24"/>
        </w:rPr>
      </w:pPr>
      <w:r>
        <w:rPr>
          <w:rFonts w:hint="eastAsia" w:ascii="华文宋体" w:hAnsi="华文宋体" w:eastAsia="华文宋体" w:cs="华文仿宋"/>
          <w:szCs w:val="24"/>
        </w:rPr>
        <w:t>5. 在合同协议书正式签署生效之前，本投标函连同你方的中标通知书将构成我们双方之间共同遵守的文件，对双方具有约束力。</w:t>
      </w:r>
    </w:p>
    <w:p w14:paraId="47D8166C">
      <w:pPr>
        <w:pStyle w:val="21"/>
        <w:ind w:firstLine="480"/>
        <w:rPr>
          <w:rFonts w:hint="eastAsia" w:ascii="华文宋体" w:hAnsi="华文宋体" w:eastAsia="华文宋体" w:cs="华文仿宋"/>
          <w:szCs w:val="24"/>
        </w:rPr>
      </w:pPr>
      <w:r>
        <w:rPr>
          <w:rFonts w:hint="eastAsia" w:ascii="华文宋体" w:hAnsi="华文宋体" w:eastAsia="华文宋体" w:cs="华文仿宋"/>
          <w:szCs w:val="24"/>
        </w:rPr>
        <w:t>6.  (其他补充说明)。</w:t>
      </w:r>
    </w:p>
    <w:p w14:paraId="47E112FD">
      <w:pPr>
        <w:spacing w:line="331" w:lineRule="auto"/>
        <w:ind w:firstLine="480"/>
        <w:rPr>
          <w:rFonts w:hint="eastAsia" w:ascii="华文仿宋" w:hAnsi="华文仿宋" w:eastAsia="华文仿宋" w:cs="华文仿宋"/>
          <w:szCs w:val="24"/>
        </w:rPr>
      </w:pPr>
    </w:p>
    <w:p w14:paraId="20A24103">
      <w:pPr>
        <w:pStyle w:val="21"/>
        <w:spacing w:before="78" w:line="228" w:lineRule="auto"/>
        <w:ind w:left="18" w:hanging="18" w:hangingChars="8"/>
        <w:jc w:val="center"/>
        <w:rPr>
          <w:rFonts w:hint="eastAsia" w:ascii="华文宋体" w:hAnsi="华文宋体" w:eastAsia="华文宋体" w:cs="华文仿宋"/>
          <w:spacing w:val="-7"/>
          <w:szCs w:val="24"/>
        </w:rPr>
      </w:pPr>
      <w:r>
        <w:rPr>
          <w:rFonts w:hint="eastAsia" w:ascii="华文仿宋" w:hAnsi="华文仿宋" w:cs="华文仿宋"/>
          <w:spacing w:val="-7"/>
          <w:szCs w:val="24"/>
        </w:rPr>
        <w:t xml:space="preserve">                                 </w:t>
      </w:r>
      <w:r>
        <w:rPr>
          <w:rFonts w:hint="eastAsia" w:ascii="华文宋体" w:hAnsi="华文宋体" w:eastAsia="华文宋体" w:cs="华文仿宋"/>
          <w:spacing w:val="-7"/>
          <w:szCs w:val="24"/>
        </w:rPr>
        <w:t>投标人：</w:t>
      </w:r>
      <w:r>
        <w:rPr>
          <w:rFonts w:hint="eastAsia" w:ascii="华文宋体" w:hAnsi="华文宋体" w:eastAsia="华文宋体" w:cs="华文仿宋"/>
          <w:spacing w:val="-7"/>
          <w:szCs w:val="24"/>
          <w:u w:val="single"/>
        </w:rPr>
        <w:t xml:space="preserve">                              </w:t>
      </w:r>
      <w:r>
        <w:rPr>
          <w:rFonts w:hint="eastAsia" w:ascii="华文宋体" w:hAnsi="华文宋体" w:eastAsia="华文宋体" w:cs="华文仿宋"/>
          <w:spacing w:val="-7"/>
          <w:szCs w:val="24"/>
        </w:rPr>
        <w:t xml:space="preserve"> (盖单位章) </w:t>
      </w:r>
    </w:p>
    <w:p w14:paraId="0BA4E669">
      <w:pPr>
        <w:pStyle w:val="21"/>
        <w:spacing w:before="78" w:line="228" w:lineRule="auto"/>
        <w:ind w:left="18" w:hanging="18" w:hangingChars="8"/>
        <w:jc w:val="center"/>
        <w:rPr>
          <w:rFonts w:hint="eastAsia" w:ascii="华文宋体" w:hAnsi="华文宋体" w:eastAsia="华文宋体" w:cs="华文仿宋"/>
          <w:spacing w:val="-7"/>
          <w:szCs w:val="24"/>
        </w:rPr>
      </w:pPr>
      <w:r>
        <w:rPr>
          <w:rFonts w:hint="eastAsia" w:ascii="华文宋体" w:hAnsi="华文宋体" w:eastAsia="华文宋体" w:cs="华文仿宋"/>
          <w:spacing w:val="-7"/>
          <w:szCs w:val="24"/>
        </w:rPr>
        <w:t xml:space="preserve">                                  法定代表人或其委托代理人：</w:t>
      </w:r>
      <w:r>
        <w:rPr>
          <w:rFonts w:hint="eastAsia" w:ascii="华文宋体" w:hAnsi="华文宋体" w:eastAsia="华文宋体" w:cs="华文仿宋"/>
          <w:spacing w:val="-7"/>
          <w:szCs w:val="24"/>
          <w:u w:val="single"/>
        </w:rPr>
        <w:t xml:space="preserve">          </w:t>
      </w:r>
      <w:r>
        <w:rPr>
          <w:rFonts w:hint="eastAsia" w:ascii="华文宋体" w:hAnsi="华文宋体" w:eastAsia="华文宋体" w:cs="华文仿宋"/>
          <w:spacing w:val="-7"/>
          <w:szCs w:val="24"/>
        </w:rPr>
        <w:t>(签字或盖章）</w:t>
      </w:r>
    </w:p>
    <w:p w14:paraId="50280736">
      <w:pPr>
        <w:pStyle w:val="21"/>
        <w:spacing w:before="78" w:line="228" w:lineRule="auto"/>
        <w:ind w:left="271" w:leftChars="113" w:firstLine="3597" w:firstLineChars="1592"/>
        <w:rPr>
          <w:rFonts w:hint="eastAsia" w:ascii="华文宋体" w:hAnsi="华文宋体" w:eastAsia="华文宋体" w:cs="华文仿宋"/>
          <w:spacing w:val="-7"/>
          <w:szCs w:val="24"/>
        </w:rPr>
      </w:pPr>
      <w:r>
        <w:rPr>
          <w:rFonts w:hint="eastAsia" w:ascii="华文宋体" w:hAnsi="华文宋体" w:eastAsia="华文宋体" w:cs="华文仿宋"/>
          <w:spacing w:val="-7"/>
          <w:szCs w:val="24"/>
        </w:rPr>
        <w:t>地  址：</w:t>
      </w:r>
      <w:r>
        <w:rPr>
          <w:rFonts w:hint="eastAsia" w:ascii="华文宋体" w:hAnsi="华文宋体" w:eastAsia="华文宋体" w:cs="华文仿宋"/>
          <w:spacing w:val="-7"/>
          <w:szCs w:val="24"/>
          <w:u w:val="single"/>
        </w:rPr>
        <w:t xml:space="preserve">                     </w:t>
      </w:r>
    </w:p>
    <w:p w14:paraId="2AA97DE2">
      <w:pPr>
        <w:pStyle w:val="21"/>
        <w:spacing w:before="78" w:line="228" w:lineRule="auto"/>
        <w:ind w:left="271" w:leftChars="113" w:firstLine="3597" w:firstLineChars="1592"/>
        <w:rPr>
          <w:rFonts w:hint="eastAsia" w:ascii="华文宋体" w:hAnsi="华文宋体" w:eastAsia="华文宋体" w:cs="华文仿宋"/>
          <w:spacing w:val="-7"/>
          <w:szCs w:val="24"/>
        </w:rPr>
      </w:pPr>
      <w:r>
        <w:rPr>
          <w:rFonts w:hint="eastAsia" w:ascii="华文宋体" w:hAnsi="华文宋体" w:eastAsia="华文宋体" w:cs="华文仿宋"/>
          <w:spacing w:val="-7"/>
          <w:szCs w:val="24"/>
        </w:rPr>
        <w:t>网  址：</w:t>
      </w:r>
      <w:r>
        <w:rPr>
          <w:rFonts w:hint="eastAsia" w:ascii="华文宋体" w:hAnsi="华文宋体" w:eastAsia="华文宋体" w:cs="华文仿宋"/>
          <w:spacing w:val="-7"/>
          <w:szCs w:val="24"/>
          <w:u w:val="single"/>
        </w:rPr>
        <w:t xml:space="preserve">                     </w:t>
      </w:r>
    </w:p>
    <w:p w14:paraId="434F03B8">
      <w:pPr>
        <w:pStyle w:val="21"/>
        <w:spacing w:before="78" w:line="228" w:lineRule="auto"/>
        <w:ind w:left="271" w:leftChars="113" w:firstLine="3597" w:firstLineChars="1592"/>
        <w:rPr>
          <w:rFonts w:hint="eastAsia" w:ascii="华文宋体" w:hAnsi="华文宋体" w:eastAsia="华文宋体" w:cs="华文仿宋"/>
          <w:spacing w:val="-7"/>
          <w:szCs w:val="24"/>
        </w:rPr>
      </w:pPr>
      <w:r>
        <w:rPr>
          <w:rFonts w:hint="eastAsia" w:ascii="华文宋体" w:hAnsi="华文宋体" w:eastAsia="华文宋体" w:cs="华文仿宋"/>
          <w:spacing w:val="-7"/>
          <w:szCs w:val="24"/>
        </w:rPr>
        <w:t>电  话：</w:t>
      </w:r>
      <w:r>
        <w:rPr>
          <w:rFonts w:hint="eastAsia" w:ascii="华文宋体" w:hAnsi="华文宋体" w:eastAsia="华文宋体" w:cs="华文仿宋"/>
          <w:spacing w:val="-7"/>
          <w:szCs w:val="24"/>
          <w:u w:val="single"/>
        </w:rPr>
        <w:t xml:space="preserve">                     </w:t>
      </w:r>
    </w:p>
    <w:p w14:paraId="494E81A9">
      <w:pPr>
        <w:pStyle w:val="21"/>
        <w:spacing w:before="78" w:line="228" w:lineRule="auto"/>
        <w:ind w:firstLine="3842" w:firstLineChars="1700"/>
        <w:rPr>
          <w:rFonts w:hint="eastAsia" w:ascii="华文宋体" w:hAnsi="华文宋体" w:eastAsia="华文宋体" w:cs="华文仿宋"/>
          <w:spacing w:val="-7"/>
          <w:szCs w:val="24"/>
        </w:rPr>
      </w:pPr>
      <w:r>
        <w:rPr>
          <w:rFonts w:hint="eastAsia" w:ascii="华文宋体" w:hAnsi="华文宋体" w:eastAsia="华文宋体" w:cs="华文仿宋"/>
          <w:spacing w:val="-7"/>
          <w:szCs w:val="24"/>
        </w:rPr>
        <w:t>传  真：</w:t>
      </w:r>
      <w:r>
        <w:rPr>
          <w:rFonts w:hint="eastAsia" w:ascii="华文宋体" w:hAnsi="华文宋体" w:eastAsia="华文宋体" w:cs="华文仿宋"/>
          <w:spacing w:val="-7"/>
          <w:szCs w:val="24"/>
          <w:u w:val="single"/>
        </w:rPr>
        <w:t xml:space="preserve">                     </w:t>
      </w:r>
    </w:p>
    <w:p w14:paraId="63D105BC">
      <w:pPr>
        <w:pStyle w:val="21"/>
        <w:spacing w:before="78" w:line="228" w:lineRule="auto"/>
        <w:ind w:left="271" w:leftChars="113" w:firstLine="3597" w:firstLineChars="1592"/>
        <w:rPr>
          <w:rFonts w:hint="eastAsia" w:ascii="华文宋体" w:hAnsi="华文宋体" w:eastAsia="华文宋体" w:cs="华文仿宋"/>
          <w:spacing w:val="-7"/>
          <w:szCs w:val="24"/>
        </w:rPr>
      </w:pPr>
      <w:r>
        <w:rPr>
          <w:rFonts w:hint="eastAsia" w:ascii="华文宋体" w:hAnsi="华文宋体" w:eastAsia="华文宋体" w:cs="华文仿宋"/>
          <w:spacing w:val="-7"/>
          <w:szCs w:val="24"/>
        </w:rPr>
        <w:t>邮政编码：</w:t>
      </w:r>
      <w:r>
        <w:rPr>
          <w:rFonts w:hint="eastAsia" w:ascii="华文宋体" w:hAnsi="华文宋体" w:eastAsia="华文宋体" w:cs="华文仿宋"/>
          <w:spacing w:val="-7"/>
          <w:szCs w:val="24"/>
          <w:u w:val="single"/>
        </w:rPr>
        <w:t xml:space="preserve">                     </w:t>
      </w:r>
    </w:p>
    <w:p w14:paraId="64D5F93A">
      <w:pPr>
        <w:pStyle w:val="21"/>
        <w:spacing w:before="78" w:line="228" w:lineRule="auto"/>
        <w:ind w:left="18" w:hanging="18" w:hangingChars="8"/>
        <w:jc w:val="right"/>
        <w:rPr>
          <w:rFonts w:hint="eastAsia" w:ascii="华文宋体" w:hAnsi="华文宋体" w:eastAsia="华文宋体" w:cs="华文仿宋"/>
          <w:spacing w:val="-7"/>
          <w:szCs w:val="24"/>
        </w:rPr>
      </w:pPr>
      <w:r>
        <w:rPr>
          <w:rFonts w:hint="eastAsia" w:ascii="华文宋体" w:hAnsi="华文宋体" w:eastAsia="华文宋体" w:cs="华文仿宋"/>
          <w:spacing w:val="-7"/>
          <w:szCs w:val="24"/>
        </w:rPr>
        <w:tab/>
      </w:r>
      <w:r>
        <w:rPr>
          <w:rFonts w:hint="eastAsia" w:ascii="华文宋体" w:hAnsi="华文宋体" w:eastAsia="华文宋体" w:cs="华文仿宋"/>
          <w:spacing w:val="-7"/>
          <w:szCs w:val="24"/>
          <w:u w:val="single"/>
        </w:rPr>
        <w:t xml:space="preserve">      </w:t>
      </w:r>
      <w:r>
        <w:rPr>
          <w:rFonts w:hint="eastAsia" w:ascii="华文宋体" w:hAnsi="华文宋体" w:eastAsia="华文宋体" w:cs="华文仿宋"/>
          <w:spacing w:val="-7"/>
          <w:szCs w:val="24"/>
        </w:rPr>
        <w:t>年</w:t>
      </w:r>
      <w:r>
        <w:rPr>
          <w:rFonts w:hint="eastAsia" w:ascii="华文宋体" w:hAnsi="华文宋体" w:eastAsia="华文宋体" w:cs="华文仿宋"/>
          <w:spacing w:val="-7"/>
          <w:szCs w:val="24"/>
          <w:u w:val="single"/>
        </w:rPr>
        <w:t xml:space="preserve">      </w:t>
      </w:r>
      <w:r>
        <w:rPr>
          <w:rFonts w:hint="eastAsia" w:ascii="华文宋体" w:hAnsi="华文宋体" w:eastAsia="华文宋体" w:cs="华文仿宋"/>
          <w:spacing w:val="-7"/>
          <w:szCs w:val="24"/>
        </w:rPr>
        <w:t>月</w:t>
      </w:r>
      <w:r>
        <w:rPr>
          <w:rFonts w:hint="eastAsia" w:ascii="华文宋体" w:hAnsi="华文宋体" w:eastAsia="华文宋体" w:cs="华文仿宋"/>
          <w:spacing w:val="-7"/>
          <w:szCs w:val="24"/>
          <w:u w:val="single"/>
        </w:rPr>
        <w:t xml:space="preserve">      </w:t>
      </w:r>
      <w:r>
        <w:rPr>
          <w:rFonts w:hint="eastAsia" w:ascii="华文宋体" w:hAnsi="华文宋体" w:eastAsia="华文宋体" w:cs="华文仿宋"/>
          <w:spacing w:val="-7"/>
          <w:szCs w:val="24"/>
        </w:rPr>
        <w:t>日</w:t>
      </w:r>
    </w:p>
    <w:p w14:paraId="7FC7108A">
      <w:pPr>
        <w:pStyle w:val="21"/>
        <w:ind w:firstLine="0" w:firstLineChars="0"/>
        <w:jc w:val="center"/>
        <w:rPr>
          <w:rFonts w:hint="eastAsia" w:ascii="华文仿宋" w:hAnsi="华文仿宋" w:cs="华文仿宋"/>
          <w:b/>
          <w:bCs/>
          <w:spacing w:val="27"/>
          <w:sz w:val="32"/>
          <w:szCs w:val="32"/>
        </w:rPr>
      </w:pPr>
      <w:r>
        <w:rPr>
          <w:rFonts w:hint="eastAsia" w:ascii="华文宋体" w:hAnsi="华文宋体" w:eastAsia="华文宋体" w:cs="华文仿宋"/>
          <w:spacing w:val="-7"/>
          <w:szCs w:val="24"/>
        </w:rPr>
        <w:br w:type="page"/>
      </w:r>
      <w:r>
        <w:rPr>
          <w:rFonts w:hint="eastAsia" w:ascii="华文仿宋" w:hAnsi="华文仿宋" w:cs="华文仿宋"/>
          <w:b/>
          <w:bCs/>
          <w:spacing w:val="27"/>
          <w:sz w:val="32"/>
          <w:szCs w:val="32"/>
        </w:rPr>
        <w:t>(二)投标函附录</w:t>
      </w:r>
    </w:p>
    <w:p w14:paraId="12D2829C">
      <w:pPr>
        <w:spacing w:line="158" w:lineRule="exact"/>
        <w:ind w:firstLine="480"/>
        <w:rPr>
          <w:rFonts w:hint="eastAsia" w:ascii="华文仿宋" w:hAnsi="华文仿宋" w:eastAsia="华文仿宋" w:cs="华文仿宋"/>
        </w:rPr>
      </w:pPr>
    </w:p>
    <w:tbl>
      <w:tblPr>
        <w:tblStyle w:val="43"/>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2697"/>
        <w:gridCol w:w="3586"/>
        <w:gridCol w:w="1793"/>
      </w:tblGrid>
      <w:tr w14:paraId="323B0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24" w:type="dxa"/>
            <w:vAlign w:val="center"/>
          </w:tcPr>
          <w:p w14:paraId="30E9538B">
            <w:pPr>
              <w:pStyle w:val="283"/>
            </w:pPr>
            <w:r>
              <w:rPr>
                <w:rFonts w:hint="eastAsia"/>
              </w:rPr>
              <w:t>序号</w:t>
            </w:r>
          </w:p>
        </w:tc>
        <w:tc>
          <w:tcPr>
            <w:tcW w:w="2697" w:type="dxa"/>
            <w:vAlign w:val="center"/>
          </w:tcPr>
          <w:p w14:paraId="0236D02B">
            <w:pPr>
              <w:pStyle w:val="283"/>
            </w:pPr>
            <w:r>
              <w:rPr>
                <w:rFonts w:hint="eastAsia"/>
                <w:spacing w:val="-19"/>
              </w:rPr>
              <w:t>项</w:t>
            </w:r>
            <w:r>
              <w:rPr>
                <w:rFonts w:hint="eastAsia"/>
                <w:spacing w:val="57"/>
              </w:rPr>
              <w:t xml:space="preserve"> </w:t>
            </w:r>
            <w:r>
              <w:rPr>
                <w:rFonts w:hint="eastAsia"/>
                <w:spacing w:val="-19"/>
              </w:rPr>
              <w:t>目</w:t>
            </w:r>
            <w:r>
              <w:rPr>
                <w:rFonts w:hint="eastAsia"/>
                <w:spacing w:val="43"/>
              </w:rPr>
              <w:t xml:space="preserve"> </w:t>
            </w:r>
            <w:r>
              <w:rPr>
                <w:rFonts w:hint="eastAsia"/>
                <w:spacing w:val="-19"/>
              </w:rPr>
              <w:t>内   容</w:t>
            </w:r>
          </w:p>
        </w:tc>
        <w:tc>
          <w:tcPr>
            <w:tcW w:w="3586" w:type="dxa"/>
            <w:vAlign w:val="center"/>
          </w:tcPr>
          <w:p w14:paraId="0BDCBED7">
            <w:pPr>
              <w:pStyle w:val="283"/>
            </w:pPr>
            <w:r>
              <w:rPr>
                <w:rFonts w:hint="eastAsia"/>
                <w:spacing w:val="-16"/>
              </w:rPr>
              <w:t>约</w:t>
            </w:r>
            <w:r>
              <w:rPr>
                <w:rFonts w:hint="eastAsia"/>
                <w:spacing w:val="39"/>
              </w:rPr>
              <w:t xml:space="preserve"> </w:t>
            </w:r>
            <w:r>
              <w:rPr>
                <w:rFonts w:hint="eastAsia"/>
                <w:spacing w:val="-16"/>
              </w:rPr>
              <w:t>定</w:t>
            </w:r>
            <w:r>
              <w:rPr>
                <w:rFonts w:hint="eastAsia"/>
                <w:spacing w:val="56"/>
              </w:rPr>
              <w:t xml:space="preserve"> </w:t>
            </w:r>
            <w:r>
              <w:rPr>
                <w:rFonts w:hint="eastAsia"/>
                <w:spacing w:val="-16"/>
              </w:rPr>
              <w:t>内</w:t>
            </w:r>
            <w:r>
              <w:rPr>
                <w:rFonts w:hint="eastAsia"/>
                <w:spacing w:val="34"/>
              </w:rPr>
              <w:t xml:space="preserve"> </w:t>
            </w:r>
            <w:r>
              <w:rPr>
                <w:rFonts w:hint="eastAsia"/>
                <w:spacing w:val="-16"/>
              </w:rPr>
              <w:t>容</w:t>
            </w:r>
          </w:p>
        </w:tc>
        <w:tc>
          <w:tcPr>
            <w:tcW w:w="1793" w:type="dxa"/>
            <w:vAlign w:val="center"/>
          </w:tcPr>
          <w:p w14:paraId="2E9200F2">
            <w:pPr>
              <w:pStyle w:val="283"/>
            </w:pPr>
            <w:r>
              <w:rPr>
                <w:rFonts w:hint="eastAsia"/>
                <w:spacing w:val="5"/>
              </w:rPr>
              <w:t>备注</w:t>
            </w:r>
          </w:p>
        </w:tc>
      </w:tr>
      <w:tr w14:paraId="6C118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724" w:type="dxa"/>
            <w:vAlign w:val="center"/>
          </w:tcPr>
          <w:p w14:paraId="1EC623C6">
            <w:pPr>
              <w:pStyle w:val="283"/>
              <w:jc w:val="center"/>
            </w:pPr>
            <w:r>
              <w:rPr>
                <w:rFonts w:hint="eastAsia"/>
              </w:rPr>
              <w:t>1</w:t>
            </w:r>
          </w:p>
        </w:tc>
        <w:tc>
          <w:tcPr>
            <w:tcW w:w="2697" w:type="dxa"/>
            <w:vAlign w:val="center"/>
          </w:tcPr>
          <w:p w14:paraId="32572042">
            <w:pPr>
              <w:pStyle w:val="283"/>
            </w:pPr>
            <w:r>
              <w:rPr>
                <w:rFonts w:hint="eastAsia"/>
                <w:spacing w:val="-3"/>
              </w:rPr>
              <w:t>项目经理</w:t>
            </w:r>
          </w:p>
        </w:tc>
        <w:tc>
          <w:tcPr>
            <w:tcW w:w="3586" w:type="dxa"/>
            <w:vAlign w:val="center"/>
          </w:tcPr>
          <w:p w14:paraId="537D6472">
            <w:pPr>
              <w:pStyle w:val="283"/>
              <w:rPr>
                <w:spacing w:val="4"/>
              </w:rPr>
            </w:pPr>
            <w:r>
              <w:rPr>
                <w:rFonts w:hint="eastAsia"/>
                <w:spacing w:val="4"/>
              </w:rPr>
              <w:t>姓名：</w:t>
            </w:r>
          </w:p>
          <w:p w14:paraId="0C835128">
            <w:pPr>
              <w:pStyle w:val="283"/>
              <w:rPr>
                <w:spacing w:val="4"/>
              </w:rPr>
            </w:pPr>
            <w:r>
              <w:rPr>
                <w:rFonts w:hint="eastAsia"/>
                <w:spacing w:val="4"/>
              </w:rPr>
              <w:t>身份证号码：</w:t>
            </w:r>
          </w:p>
        </w:tc>
        <w:tc>
          <w:tcPr>
            <w:tcW w:w="1793" w:type="dxa"/>
            <w:vAlign w:val="center"/>
          </w:tcPr>
          <w:p w14:paraId="24CD1E56">
            <w:pPr>
              <w:pStyle w:val="283"/>
            </w:pPr>
            <w:r>
              <w:rPr>
                <w:rFonts w:hint="eastAsia"/>
                <w:spacing w:val="1"/>
              </w:rPr>
              <w:t>投标人填报</w:t>
            </w:r>
          </w:p>
        </w:tc>
      </w:tr>
      <w:tr w14:paraId="3BA25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4" w:type="dxa"/>
            <w:vAlign w:val="center"/>
          </w:tcPr>
          <w:p w14:paraId="76CAA66D">
            <w:pPr>
              <w:pStyle w:val="283"/>
              <w:jc w:val="center"/>
            </w:pPr>
            <w:r>
              <w:rPr>
                <w:rFonts w:hint="eastAsia"/>
              </w:rPr>
              <w:t>2</w:t>
            </w:r>
          </w:p>
        </w:tc>
        <w:tc>
          <w:tcPr>
            <w:tcW w:w="2697" w:type="dxa"/>
            <w:vAlign w:val="center"/>
          </w:tcPr>
          <w:p w14:paraId="575F94D0">
            <w:pPr>
              <w:pStyle w:val="283"/>
            </w:pPr>
            <w:r>
              <w:rPr>
                <w:rFonts w:hint="eastAsia"/>
              </w:rPr>
              <w:t>工期</w:t>
            </w:r>
          </w:p>
        </w:tc>
        <w:tc>
          <w:tcPr>
            <w:tcW w:w="3586" w:type="dxa"/>
            <w:vAlign w:val="center"/>
          </w:tcPr>
          <w:p w14:paraId="08DCDB17">
            <w:pPr>
              <w:pStyle w:val="283"/>
              <w:rPr>
                <w:spacing w:val="4"/>
              </w:rPr>
            </w:pPr>
            <w:r>
              <w:rPr>
                <w:rFonts w:hint="eastAsia"/>
                <w:spacing w:val="1"/>
                <w:u w:val="single"/>
              </w:rPr>
              <w:t xml:space="preserve">     </w:t>
            </w:r>
            <w:r>
              <w:rPr>
                <w:rFonts w:hint="eastAsia"/>
                <w:spacing w:val="4"/>
              </w:rPr>
              <w:t>日历天</w:t>
            </w:r>
          </w:p>
        </w:tc>
        <w:tc>
          <w:tcPr>
            <w:tcW w:w="1793" w:type="dxa"/>
            <w:vAlign w:val="center"/>
          </w:tcPr>
          <w:p w14:paraId="1BCDA792">
            <w:pPr>
              <w:pStyle w:val="283"/>
            </w:pPr>
            <w:r>
              <w:rPr>
                <w:rFonts w:hint="eastAsia"/>
                <w:spacing w:val="1"/>
              </w:rPr>
              <w:t>投标人填报</w:t>
            </w:r>
          </w:p>
        </w:tc>
      </w:tr>
      <w:tr w14:paraId="1B26E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4" w:type="dxa"/>
            <w:vAlign w:val="center"/>
          </w:tcPr>
          <w:p w14:paraId="5E149277">
            <w:pPr>
              <w:pStyle w:val="283"/>
              <w:jc w:val="center"/>
            </w:pPr>
            <w:r>
              <w:rPr>
                <w:rFonts w:hint="eastAsia"/>
              </w:rPr>
              <w:t>3</w:t>
            </w:r>
          </w:p>
        </w:tc>
        <w:tc>
          <w:tcPr>
            <w:tcW w:w="2697" w:type="dxa"/>
            <w:vAlign w:val="center"/>
          </w:tcPr>
          <w:p w14:paraId="5643B7DF">
            <w:pPr>
              <w:pStyle w:val="283"/>
            </w:pPr>
            <w:r>
              <w:rPr>
                <w:rFonts w:hint="eastAsia"/>
                <w:spacing w:val="1"/>
              </w:rPr>
              <w:t>履约保证金</w:t>
            </w:r>
          </w:p>
        </w:tc>
        <w:tc>
          <w:tcPr>
            <w:tcW w:w="3586" w:type="dxa"/>
            <w:vAlign w:val="center"/>
          </w:tcPr>
          <w:p w14:paraId="7EF1BB47">
            <w:pPr>
              <w:pStyle w:val="283"/>
              <w:rPr>
                <w:spacing w:val="4"/>
              </w:rPr>
            </w:pPr>
            <w:r>
              <w:rPr>
                <w:rFonts w:hint="eastAsia"/>
                <w:spacing w:val="4"/>
              </w:rPr>
              <w:t>/</w:t>
            </w:r>
          </w:p>
        </w:tc>
        <w:tc>
          <w:tcPr>
            <w:tcW w:w="1793" w:type="dxa"/>
          </w:tcPr>
          <w:p w14:paraId="1AAA87C2">
            <w:pPr>
              <w:pStyle w:val="283"/>
            </w:pPr>
          </w:p>
        </w:tc>
      </w:tr>
      <w:tr w14:paraId="1AA33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4" w:type="dxa"/>
            <w:vAlign w:val="center"/>
          </w:tcPr>
          <w:p w14:paraId="3E4A0E5C">
            <w:pPr>
              <w:pStyle w:val="283"/>
              <w:jc w:val="center"/>
            </w:pPr>
            <w:r>
              <w:rPr>
                <w:rFonts w:hint="eastAsia"/>
              </w:rPr>
              <w:t>4</w:t>
            </w:r>
          </w:p>
        </w:tc>
        <w:tc>
          <w:tcPr>
            <w:tcW w:w="2697" w:type="dxa"/>
            <w:vAlign w:val="center"/>
          </w:tcPr>
          <w:p w14:paraId="3A15BE0F">
            <w:pPr>
              <w:pStyle w:val="283"/>
            </w:pPr>
            <w:r>
              <w:rPr>
                <w:rFonts w:hint="eastAsia"/>
                <w:spacing w:val="3"/>
              </w:rPr>
              <w:t>施工准备时间</w:t>
            </w:r>
          </w:p>
        </w:tc>
        <w:tc>
          <w:tcPr>
            <w:tcW w:w="3586" w:type="dxa"/>
            <w:vAlign w:val="center"/>
          </w:tcPr>
          <w:p w14:paraId="6F2908BB">
            <w:pPr>
              <w:pStyle w:val="283"/>
              <w:rPr>
                <w:spacing w:val="4"/>
              </w:rPr>
            </w:pPr>
            <w:r>
              <w:rPr>
                <w:rFonts w:hint="eastAsia"/>
                <w:spacing w:val="4"/>
              </w:rPr>
              <w:t>按招标文件要求</w:t>
            </w:r>
          </w:p>
        </w:tc>
        <w:tc>
          <w:tcPr>
            <w:tcW w:w="1793" w:type="dxa"/>
          </w:tcPr>
          <w:p w14:paraId="1440F27C">
            <w:pPr>
              <w:pStyle w:val="283"/>
            </w:pPr>
          </w:p>
        </w:tc>
      </w:tr>
      <w:tr w14:paraId="2EEF8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24" w:type="dxa"/>
            <w:vAlign w:val="center"/>
          </w:tcPr>
          <w:p w14:paraId="03B33AE3">
            <w:pPr>
              <w:pStyle w:val="283"/>
              <w:jc w:val="center"/>
            </w:pPr>
            <w:r>
              <w:rPr>
                <w:rFonts w:hint="eastAsia"/>
              </w:rPr>
              <w:t>5</w:t>
            </w:r>
          </w:p>
        </w:tc>
        <w:tc>
          <w:tcPr>
            <w:tcW w:w="2697" w:type="dxa"/>
            <w:vAlign w:val="center"/>
          </w:tcPr>
          <w:p w14:paraId="0DE6CFF0">
            <w:pPr>
              <w:pStyle w:val="283"/>
            </w:pPr>
            <w:r>
              <w:rPr>
                <w:rFonts w:hint="eastAsia"/>
                <w:spacing w:val="-2"/>
              </w:rPr>
              <w:t>误期违约金额</w:t>
            </w:r>
          </w:p>
        </w:tc>
        <w:tc>
          <w:tcPr>
            <w:tcW w:w="3586" w:type="dxa"/>
            <w:vAlign w:val="center"/>
          </w:tcPr>
          <w:p w14:paraId="6AC3E9E0">
            <w:pPr>
              <w:pStyle w:val="283"/>
              <w:rPr>
                <w:spacing w:val="4"/>
              </w:rPr>
            </w:pPr>
            <w:r>
              <w:rPr>
                <w:rFonts w:hint="eastAsia"/>
                <w:spacing w:val="4"/>
              </w:rPr>
              <w:t>按招标文件要求</w:t>
            </w:r>
          </w:p>
        </w:tc>
        <w:tc>
          <w:tcPr>
            <w:tcW w:w="1793" w:type="dxa"/>
          </w:tcPr>
          <w:p w14:paraId="78F01F59">
            <w:pPr>
              <w:pStyle w:val="283"/>
            </w:pPr>
          </w:p>
        </w:tc>
      </w:tr>
      <w:tr w14:paraId="6763E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4" w:type="dxa"/>
            <w:vAlign w:val="center"/>
          </w:tcPr>
          <w:p w14:paraId="35E270F9">
            <w:pPr>
              <w:pStyle w:val="283"/>
              <w:jc w:val="center"/>
            </w:pPr>
            <w:r>
              <w:rPr>
                <w:rFonts w:hint="eastAsia"/>
              </w:rPr>
              <w:t>6</w:t>
            </w:r>
          </w:p>
        </w:tc>
        <w:tc>
          <w:tcPr>
            <w:tcW w:w="2697" w:type="dxa"/>
            <w:vAlign w:val="center"/>
          </w:tcPr>
          <w:p w14:paraId="4B14CDA2">
            <w:pPr>
              <w:pStyle w:val="283"/>
            </w:pPr>
            <w:r>
              <w:rPr>
                <w:rFonts w:hint="eastAsia"/>
                <w:spacing w:val="-2"/>
              </w:rPr>
              <w:t>误期赔偿费限额</w:t>
            </w:r>
          </w:p>
        </w:tc>
        <w:tc>
          <w:tcPr>
            <w:tcW w:w="3586" w:type="dxa"/>
            <w:vAlign w:val="center"/>
          </w:tcPr>
          <w:p w14:paraId="78219D22">
            <w:pPr>
              <w:pStyle w:val="283"/>
              <w:rPr>
                <w:spacing w:val="4"/>
              </w:rPr>
            </w:pPr>
            <w:r>
              <w:rPr>
                <w:rFonts w:hint="eastAsia"/>
                <w:spacing w:val="4"/>
              </w:rPr>
              <w:t>按招标文件要求</w:t>
            </w:r>
          </w:p>
        </w:tc>
        <w:tc>
          <w:tcPr>
            <w:tcW w:w="1793" w:type="dxa"/>
          </w:tcPr>
          <w:p w14:paraId="3C962706">
            <w:pPr>
              <w:pStyle w:val="283"/>
            </w:pPr>
          </w:p>
        </w:tc>
      </w:tr>
      <w:tr w14:paraId="2FB6E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4" w:type="dxa"/>
            <w:vAlign w:val="center"/>
          </w:tcPr>
          <w:p w14:paraId="7F80ED62">
            <w:pPr>
              <w:pStyle w:val="283"/>
              <w:jc w:val="center"/>
            </w:pPr>
            <w:r>
              <w:rPr>
                <w:rFonts w:hint="eastAsia"/>
              </w:rPr>
              <w:t>7</w:t>
            </w:r>
          </w:p>
        </w:tc>
        <w:tc>
          <w:tcPr>
            <w:tcW w:w="2697" w:type="dxa"/>
            <w:vAlign w:val="center"/>
          </w:tcPr>
          <w:p w14:paraId="101FB22E">
            <w:pPr>
              <w:pStyle w:val="283"/>
            </w:pPr>
            <w:r>
              <w:rPr>
                <w:rFonts w:hint="eastAsia"/>
                <w:spacing w:val="-2"/>
              </w:rPr>
              <w:t>提前工期奖</w:t>
            </w:r>
          </w:p>
        </w:tc>
        <w:tc>
          <w:tcPr>
            <w:tcW w:w="3586" w:type="dxa"/>
            <w:vAlign w:val="center"/>
          </w:tcPr>
          <w:p w14:paraId="2B033FA4">
            <w:pPr>
              <w:pStyle w:val="283"/>
              <w:rPr>
                <w:spacing w:val="4"/>
              </w:rPr>
            </w:pPr>
            <w:r>
              <w:rPr>
                <w:rFonts w:hint="eastAsia"/>
                <w:spacing w:val="4"/>
              </w:rPr>
              <w:t>/</w:t>
            </w:r>
          </w:p>
        </w:tc>
        <w:tc>
          <w:tcPr>
            <w:tcW w:w="1793" w:type="dxa"/>
          </w:tcPr>
          <w:p w14:paraId="36AD4182">
            <w:pPr>
              <w:pStyle w:val="283"/>
            </w:pPr>
          </w:p>
        </w:tc>
      </w:tr>
      <w:tr w14:paraId="328C7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4" w:type="dxa"/>
            <w:vAlign w:val="center"/>
          </w:tcPr>
          <w:p w14:paraId="16605FA5">
            <w:pPr>
              <w:pStyle w:val="283"/>
              <w:jc w:val="center"/>
            </w:pPr>
            <w:r>
              <w:rPr>
                <w:rFonts w:hint="eastAsia"/>
              </w:rPr>
              <w:t>8</w:t>
            </w:r>
          </w:p>
        </w:tc>
        <w:tc>
          <w:tcPr>
            <w:tcW w:w="2697" w:type="dxa"/>
            <w:vAlign w:val="center"/>
          </w:tcPr>
          <w:p w14:paraId="0A420D58">
            <w:pPr>
              <w:pStyle w:val="283"/>
            </w:pPr>
            <w:r>
              <w:rPr>
                <w:rFonts w:hint="eastAsia"/>
                <w:spacing w:val="-2"/>
              </w:rPr>
              <w:t>预付款金额</w:t>
            </w:r>
          </w:p>
        </w:tc>
        <w:tc>
          <w:tcPr>
            <w:tcW w:w="3586" w:type="dxa"/>
            <w:vAlign w:val="center"/>
          </w:tcPr>
          <w:p w14:paraId="230698A0">
            <w:pPr>
              <w:pStyle w:val="283"/>
              <w:rPr>
                <w:spacing w:val="4"/>
              </w:rPr>
            </w:pPr>
            <w:r>
              <w:rPr>
                <w:rFonts w:hint="eastAsia"/>
                <w:spacing w:val="4"/>
              </w:rPr>
              <w:t>按合同执行</w:t>
            </w:r>
          </w:p>
        </w:tc>
        <w:tc>
          <w:tcPr>
            <w:tcW w:w="1793" w:type="dxa"/>
          </w:tcPr>
          <w:p w14:paraId="4F19F9AE">
            <w:pPr>
              <w:pStyle w:val="283"/>
            </w:pPr>
          </w:p>
        </w:tc>
      </w:tr>
      <w:tr w14:paraId="4AA2B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4" w:type="dxa"/>
            <w:vAlign w:val="center"/>
          </w:tcPr>
          <w:p w14:paraId="51495F7C">
            <w:pPr>
              <w:pStyle w:val="283"/>
              <w:jc w:val="center"/>
            </w:pPr>
            <w:r>
              <w:rPr>
                <w:rFonts w:hint="eastAsia"/>
              </w:rPr>
              <w:t>9</w:t>
            </w:r>
          </w:p>
        </w:tc>
        <w:tc>
          <w:tcPr>
            <w:tcW w:w="2697" w:type="dxa"/>
            <w:vAlign w:val="center"/>
          </w:tcPr>
          <w:p w14:paraId="06E0FDF4">
            <w:pPr>
              <w:pStyle w:val="283"/>
            </w:pPr>
            <w:r>
              <w:rPr>
                <w:rFonts w:hint="eastAsia"/>
                <w:spacing w:val="2"/>
              </w:rPr>
              <w:t>进度款付款时间</w:t>
            </w:r>
          </w:p>
        </w:tc>
        <w:tc>
          <w:tcPr>
            <w:tcW w:w="3586" w:type="dxa"/>
            <w:vAlign w:val="center"/>
          </w:tcPr>
          <w:p w14:paraId="007B2E52">
            <w:pPr>
              <w:pStyle w:val="283"/>
              <w:rPr>
                <w:spacing w:val="4"/>
              </w:rPr>
            </w:pPr>
            <w:r>
              <w:rPr>
                <w:rFonts w:hint="eastAsia"/>
                <w:spacing w:val="4"/>
              </w:rPr>
              <w:t>按合同执行</w:t>
            </w:r>
          </w:p>
        </w:tc>
        <w:tc>
          <w:tcPr>
            <w:tcW w:w="1793" w:type="dxa"/>
          </w:tcPr>
          <w:p w14:paraId="10ACA781">
            <w:pPr>
              <w:pStyle w:val="283"/>
            </w:pPr>
          </w:p>
        </w:tc>
      </w:tr>
      <w:tr w14:paraId="2CBD0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24" w:type="dxa"/>
            <w:vAlign w:val="center"/>
          </w:tcPr>
          <w:p w14:paraId="60539BEE">
            <w:pPr>
              <w:pStyle w:val="283"/>
              <w:jc w:val="center"/>
            </w:pPr>
            <w:r>
              <w:rPr>
                <w:rFonts w:hint="eastAsia"/>
                <w:spacing w:val="-6"/>
              </w:rPr>
              <w:t>10</w:t>
            </w:r>
          </w:p>
        </w:tc>
        <w:tc>
          <w:tcPr>
            <w:tcW w:w="2697" w:type="dxa"/>
            <w:vAlign w:val="center"/>
          </w:tcPr>
          <w:p w14:paraId="0291E836">
            <w:pPr>
              <w:pStyle w:val="283"/>
            </w:pPr>
            <w:r>
              <w:rPr>
                <w:rFonts w:hint="eastAsia"/>
                <w:spacing w:val="2"/>
              </w:rPr>
              <w:t>竣工结算款付款时间</w:t>
            </w:r>
          </w:p>
        </w:tc>
        <w:tc>
          <w:tcPr>
            <w:tcW w:w="3586" w:type="dxa"/>
            <w:vAlign w:val="center"/>
          </w:tcPr>
          <w:p w14:paraId="3285FE90">
            <w:pPr>
              <w:pStyle w:val="283"/>
              <w:rPr>
                <w:spacing w:val="4"/>
              </w:rPr>
            </w:pPr>
            <w:r>
              <w:rPr>
                <w:rFonts w:hint="eastAsia"/>
                <w:spacing w:val="4"/>
              </w:rPr>
              <w:t>按合同执行</w:t>
            </w:r>
          </w:p>
        </w:tc>
        <w:tc>
          <w:tcPr>
            <w:tcW w:w="1793" w:type="dxa"/>
          </w:tcPr>
          <w:p w14:paraId="5983B4D4">
            <w:pPr>
              <w:pStyle w:val="283"/>
            </w:pPr>
          </w:p>
        </w:tc>
      </w:tr>
      <w:tr w14:paraId="3EAF4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24" w:type="dxa"/>
            <w:vAlign w:val="center"/>
          </w:tcPr>
          <w:p w14:paraId="6A42FBCE">
            <w:pPr>
              <w:pStyle w:val="283"/>
              <w:jc w:val="center"/>
            </w:pPr>
            <w:r>
              <w:rPr>
                <w:rFonts w:hint="eastAsia"/>
                <w:spacing w:val="-6"/>
              </w:rPr>
              <w:t>11</w:t>
            </w:r>
          </w:p>
        </w:tc>
        <w:tc>
          <w:tcPr>
            <w:tcW w:w="2697" w:type="dxa"/>
            <w:vAlign w:val="center"/>
          </w:tcPr>
          <w:p w14:paraId="26C3069F">
            <w:pPr>
              <w:pStyle w:val="283"/>
            </w:pPr>
            <w:r>
              <w:rPr>
                <w:rFonts w:hint="eastAsia"/>
                <w:spacing w:val="4"/>
              </w:rPr>
              <w:t>保修期</w:t>
            </w:r>
          </w:p>
        </w:tc>
        <w:tc>
          <w:tcPr>
            <w:tcW w:w="3586" w:type="dxa"/>
            <w:vAlign w:val="center"/>
          </w:tcPr>
          <w:p w14:paraId="22E1D41C">
            <w:pPr>
              <w:pStyle w:val="283"/>
              <w:rPr>
                <w:spacing w:val="4"/>
              </w:rPr>
            </w:pPr>
            <w:r>
              <w:rPr>
                <w:rFonts w:hint="eastAsia"/>
                <w:spacing w:val="4"/>
              </w:rPr>
              <w:t>按合同执行</w:t>
            </w:r>
          </w:p>
        </w:tc>
        <w:tc>
          <w:tcPr>
            <w:tcW w:w="1793" w:type="dxa"/>
          </w:tcPr>
          <w:p w14:paraId="4C93018D">
            <w:pPr>
              <w:pStyle w:val="283"/>
            </w:pPr>
          </w:p>
        </w:tc>
      </w:tr>
    </w:tbl>
    <w:p w14:paraId="66458154">
      <w:pPr>
        <w:spacing w:line="294" w:lineRule="auto"/>
        <w:ind w:firstLine="480"/>
        <w:rPr>
          <w:rFonts w:hint="eastAsia" w:ascii="华文仿宋" w:hAnsi="华文仿宋" w:eastAsia="华文仿宋" w:cs="华文仿宋"/>
        </w:rPr>
      </w:pPr>
    </w:p>
    <w:p w14:paraId="137F6C87">
      <w:pPr>
        <w:spacing w:line="294" w:lineRule="auto"/>
        <w:ind w:firstLine="480"/>
        <w:rPr>
          <w:rFonts w:hint="eastAsia" w:ascii="华文仿宋" w:hAnsi="华文仿宋" w:eastAsia="华文仿宋" w:cs="华文仿宋"/>
        </w:rPr>
      </w:pPr>
    </w:p>
    <w:p w14:paraId="1A7337EF">
      <w:pPr>
        <w:spacing w:line="294" w:lineRule="auto"/>
        <w:ind w:firstLine="480"/>
        <w:rPr>
          <w:rFonts w:hint="eastAsia" w:ascii="华文仿宋" w:hAnsi="华文仿宋" w:eastAsia="华文仿宋" w:cs="华文仿宋"/>
        </w:rPr>
      </w:pPr>
    </w:p>
    <w:p w14:paraId="51358AD7">
      <w:pPr>
        <w:spacing w:line="294" w:lineRule="auto"/>
        <w:ind w:firstLine="480"/>
        <w:rPr>
          <w:rFonts w:hint="eastAsia" w:ascii="华文仿宋" w:hAnsi="华文仿宋" w:eastAsia="华文仿宋" w:cs="华文仿宋"/>
        </w:rPr>
      </w:pPr>
    </w:p>
    <w:p w14:paraId="0E1C2ABB">
      <w:pPr>
        <w:pStyle w:val="21"/>
        <w:spacing w:before="69" w:line="219" w:lineRule="auto"/>
        <w:ind w:firstLine="3192" w:firstLineChars="1400"/>
        <w:jc w:val="left"/>
        <w:rPr>
          <w:rFonts w:hint="eastAsia" w:ascii="华文宋体" w:hAnsi="华文宋体" w:eastAsia="华文宋体" w:cs="华文仿宋"/>
          <w:spacing w:val="-6"/>
        </w:rPr>
      </w:pPr>
      <w:r>
        <w:rPr>
          <w:rFonts w:hint="eastAsia" w:ascii="华文宋体" w:hAnsi="华文宋体" w:eastAsia="华文宋体" w:cs="华文仿宋"/>
          <w:spacing w:val="-6"/>
        </w:rPr>
        <w:t>投标人：</w:t>
      </w:r>
      <w:r>
        <w:rPr>
          <w:rFonts w:hint="eastAsia" w:ascii="华文宋体" w:hAnsi="华文宋体" w:eastAsia="华文宋体" w:cs="华文仿宋"/>
          <w:spacing w:val="89"/>
          <w:u w:val="single"/>
        </w:rPr>
        <w:t xml:space="preserve">            </w:t>
      </w:r>
      <w:r>
        <w:rPr>
          <w:rFonts w:hint="eastAsia" w:ascii="华文宋体" w:hAnsi="华文宋体" w:eastAsia="华文宋体" w:cs="华文仿宋"/>
          <w:spacing w:val="-6"/>
        </w:rPr>
        <w:t xml:space="preserve">(盖单位章) </w:t>
      </w:r>
    </w:p>
    <w:p w14:paraId="69A00C7E">
      <w:pPr>
        <w:pStyle w:val="21"/>
        <w:spacing w:before="69" w:line="219" w:lineRule="auto"/>
        <w:ind w:firstLine="3164" w:firstLineChars="1400"/>
        <w:jc w:val="left"/>
        <w:rPr>
          <w:rFonts w:hint="eastAsia" w:ascii="华文宋体" w:hAnsi="华文宋体" w:eastAsia="华文宋体" w:cs="华文仿宋"/>
          <w:spacing w:val="-7"/>
        </w:rPr>
      </w:pPr>
      <w:r>
        <w:rPr>
          <w:rFonts w:hint="eastAsia" w:ascii="华文宋体" w:hAnsi="华文宋体" w:eastAsia="华文宋体" w:cs="华文仿宋"/>
          <w:spacing w:val="-7"/>
        </w:rPr>
        <w:t>法定代表人或其委托代理人：</w:t>
      </w:r>
      <w:r>
        <w:rPr>
          <w:rFonts w:hint="eastAsia" w:ascii="华文宋体" w:hAnsi="华文宋体" w:eastAsia="华文宋体" w:cs="华文仿宋"/>
          <w:spacing w:val="17"/>
          <w:u w:val="single"/>
        </w:rPr>
        <w:t xml:space="preserve">        </w:t>
      </w:r>
      <w:r>
        <w:rPr>
          <w:rFonts w:hint="eastAsia" w:ascii="华文宋体" w:hAnsi="华文宋体" w:eastAsia="华文宋体" w:cs="华文仿宋"/>
          <w:spacing w:val="17"/>
        </w:rPr>
        <w:t xml:space="preserve"> </w:t>
      </w:r>
      <w:r>
        <w:rPr>
          <w:rFonts w:hint="eastAsia" w:ascii="华文宋体" w:hAnsi="华文宋体" w:eastAsia="华文宋体" w:cs="华文仿宋"/>
          <w:spacing w:val="-7"/>
        </w:rPr>
        <w:t>(签字或盖章)</w:t>
      </w:r>
    </w:p>
    <w:p w14:paraId="3C0C1F55">
      <w:pPr>
        <w:pStyle w:val="21"/>
        <w:spacing w:before="68" w:line="219" w:lineRule="auto"/>
        <w:ind w:firstLine="4932" w:firstLineChars="1800"/>
        <w:jc w:val="left"/>
        <w:rPr>
          <w:rFonts w:hint="eastAsia" w:ascii="华文宋体" w:hAnsi="华文宋体" w:eastAsia="华文宋体" w:cs="华文仿宋"/>
          <w:spacing w:val="-8"/>
        </w:rPr>
      </w:pPr>
      <w:r>
        <w:rPr>
          <w:rFonts w:hint="eastAsia" w:ascii="华文宋体" w:hAnsi="华文宋体" w:eastAsia="华文宋体" w:cs="华文仿宋"/>
          <w:spacing w:val="17"/>
          <w:u w:val="single"/>
        </w:rPr>
        <w:t xml:space="preserve">    </w:t>
      </w:r>
      <w:r>
        <w:rPr>
          <w:rFonts w:hint="eastAsia" w:ascii="华文宋体" w:hAnsi="华文宋体" w:eastAsia="华文宋体" w:cs="华文仿宋"/>
          <w:spacing w:val="-8"/>
        </w:rPr>
        <w:t>年</w:t>
      </w:r>
      <w:r>
        <w:rPr>
          <w:rFonts w:hint="eastAsia" w:ascii="华文宋体" w:hAnsi="华文宋体" w:eastAsia="华文宋体" w:cs="华文仿宋"/>
          <w:spacing w:val="17"/>
          <w:u w:val="single"/>
        </w:rPr>
        <w:t xml:space="preserve">    </w:t>
      </w:r>
      <w:r>
        <w:rPr>
          <w:rFonts w:hint="eastAsia" w:ascii="华文宋体" w:hAnsi="华文宋体" w:eastAsia="华文宋体" w:cs="华文仿宋"/>
          <w:spacing w:val="-8"/>
        </w:rPr>
        <w:t>月</w:t>
      </w:r>
      <w:r>
        <w:rPr>
          <w:rFonts w:hint="eastAsia" w:ascii="华文宋体" w:hAnsi="华文宋体" w:eastAsia="华文宋体" w:cs="华文仿宋"/>
          <w:spacing w:val="17"/>
          <w:u w:val="single"/>
        </w:rPr>
        <w:t xml:space="preserve">    </w:t>
      </w:r>
      <w:r>
        <w:rPr>
          <w:rFonts w:hint="eastAsia" w:ascii="华文宋体" w:hAnsi="华文宋体" w:eastAsia="华文宋体" w:cs="华文仿宋"/>
          <w:spacing w:val="-8"/>
        </w:rPr>
        <w:t>日</w:t>
      </w:r>
    </w:p>
    <w:p w14:paraId="381AC663">
      <w:pPr>
        <w:pStyle w:val="21"/>
        <w:ind w:firstLine="0" w:firstLineChars="0"/>
        <w:jc w:val="center"/>
        <w:rPr>
          <w:rFonts w:hint="eastAsia" w:ascii="华文仿宋" w:hAnsi="华文仿宋" w:cs="华文仿宋"/>
          <w:b/>
          <w:bCs/>
          <w:spacing w:val="27"/>
          <w:sz w:val="36"/>
          <w:szCs w:val="36"/>
        </w:rPr>
      </w:pPr>
      <w:r>
        <w:rPr>
          <w:rFonts w:hint="eastAsia" w:ascii="华文仿宋" w:hAnsi="华文仿宋" w:cs="华文仿宋"/>
          <w:spacing w:val="-8"/>
        </w:rPr>
        <w:br w:type="page"/>
      </w:r>
      <w:r>
        <w:rPr>
          <w:rFonts w:hint="eastAsia" w:ascii="华文仿宋" w:hAnsi="华文仿宋" w:cs="华文仿宋"/>
          <w:b/>
          <w:bCs/>
          <w:spacing w:val="27"/>
          <w:sz w:val="36"/>
          <w:szCs w:val="36"/>
        </w:rPr>
        <w:t>二、法定代表人身份证明</w:t>
      </w:r>
    </w:p>
    <w:p w14:paraId="76399AE1">
      <w:pPr>
        <w:pStyle w:val="21"/>
        <w:ind w:firstLine="0" w:firstLineChars="0"/>
        <w:rPr>
          <w:rFonts w:hint="eastAsia" w:ascii="华文宋体" w:hAnsi="华文宋体" w:eastAsia="华文宋体" w:cs="华文仿宋"/>
          <w:szCs w:val="24"/>
        </w:rPr>
      </w:pPr>
      <w:r>
        <w:rPr>
          <w:rFonts w:hint="eastAsia" w:ascii="华文宋体" w:hAnsi="华文宋体" w:eastAsia="华文宋体" w:cs="华文仿宋"/>
          <w:szCs w:val="24"/>
        </w:rPr>
        <w:t>投标人名称：</w:t>
      </w:r>
      <w:r>
        <w:rPr>
          <w:rFonts w:hint="eastAsia" w:ascii="华文宋体" w:hAnsi="华文宋体" w:eastAsia="华文宋体" w:cs="华文仿宋"/>
          <w:spacing w:val="10"/>
          <w:szCs w:val="24"/>
          <w:u w:val="single"/>
        </w:rPr>
        <w:t xml:space="preserve">           </w:t>
      </w:r>
    </w:p>
    <w:p w14:paraId="1AF79E8E">
      <w:pPr>
        <w:pStyle w:val="21"/>
        <w:ind w:firstLine="0" w:firstLineChars="0"/>
        <w:rPr>
          <w:rFonts w:hint="eastAsia" w:ascii="华文宋体" w:hAnsi="华文宋体" w:eastAsia="华文宋体" w:cs="华文仿宋"/>
          <w:szCs w:val="24"/>
        </w:rPr>
      </w:pPr>
      <w:r>
        <w:rPr>
          <w:rFonts w:hint="eastAsia" w:ascii="华文宋体" w:hAnsi="华文宋体" w:eastAsia="华文宋体" w:cs="华文仿宋"/>
          <w:szCs w:val="24"/>
        </w:rPr>
        <w:t>单位性质：</w:t>
      </w:r>
      <w:r>
        <w:rPr>
          <w:rFonts w:hint="eastAsia" w:ascii="华文宋体" w:hAnsi="华文宋体" w:eastAsia="华文宋体" w:cs="华文仿宋"/>
          <w:spacing w:val="10"/>
          <w:szCs w:val="24"/>
          <w:u w:val="single"/>
        </w:rPr>
        <w:t xml:space="preserve">            </w:t>
      </w:r>
    </w:p>
    <w:p w14:paraId="288A67F5">
      <w:pPr>
        <w:pStyle w:val="21"/>
        <w:ind w:firstLine="0" w:firstLineChars="0"/>
        <w:rPr>
          <w:rFonts w:hint="eastAsia" w:ascii="华文宋体" w:hAnsi="华文宋体" w:eastAsia="华文宋体" w:cs="华文仿宋"/>
          <w:szCs w:val="24"/>
        </w:rPr>
      </w:pPr>
      <w:r>
        <w:rPr>
          <w:rFonts w:hint="eastAsia" w:ascii="华文宋体" w:hAnsi="华文宋体" w:eastAsia="华文宋体" w:cs="华文仿宋"/>
          <w:spacing w:val="-14"/>
          <w:szCs w:val="24"/>
        </w:rPr>
        <w:t>地址：</w:t>
      </w:r>
      <w:r>
        <w:rPr>
          <w:rFonts w:hint="eastAsia" w:ascii="华文宋体" w:hAnsi="华文宋体" w:eastAsia="华文宋体" w:cs="华文仿宋"/>
          <w:spacing w:val="10"/>
          <w:szCs w:val="24"/>
          <w:u w:val="single"/>
        </w:rPr>
        <w:t xml:space="preserve">                </w:t>
      </w:r>
    </w:p>
    <w:p w14:paraId="60C2E896">
      <w:pPr>
        <w:pStyle w:val="21"/>
        <w:ind w:firstLine="0" w:firstLineChars="0"/>
        <w:rPr>
          <w:rFonts w:hint="eastAsia" w:ascii="华文宋体" w:hAnsi="华文宋体" w:eastAsia="华文宋体" w:cs="华文仿宋"/>
          <w:szCs w:val="24"/>
        </w:rPr>
      </w:pPr>
      <w:r>
        <w:rPr>
          <w:rFonts w:hint="eastAsia" w:ascii="华文宋体" w:hAnsi="华文宋体" w:eastAsia="华文宋体" w:cs="华文仿宋"/>
          <w:spacing w:val="-22"/>
          <w:szCs w:val="24"/>
        </w:rPr>
        <w:t xml:space="preserve">成立时间： </w:t>
      </w:r>
      <w:r>
        <w:rPr>
          <w:rFonts w:hint="eastAsia" w:ascii="华文宋体" w:hAnsi="华文宋体" w:eastAsia="华文宋体" w:cs="华文仿宋"/>
          <w:spacing w:val="16"/>
          <w:szCs w:val="24"/>
          <w:u w:val="single"/>
        </w:rPr>
        <w:t xml:space="preserve">     </w:t>
      </w:r>
      <w:r>
        <w:rPr>
          <w:rFonts w:hint="eastAsia" w:ascii="华文宋体" w:hAnsi="华文宋体" w:eastAsia="华文宋体" w:cs="华文仿宋"/>
          <w:spacing w:val="-107"/>
          <w:szCs w:val="24"/>
        </w:rPr>
        <w:t xml:space="preserve"> </w:t>
      </w:r>
      <w:r>
        <w:rPr>
          <w:rFonts w:hint="eastAsia" w:ascii="华文宋体" w:hAnsi="华文宋体" w:eastAsia="华文宋体" w:cs="华文仿宋"/>
          <w:spacing w:val="-22"/>
          <w:szCs w:val="24"/>
        </w:rPr>
        <w:t>年</w:t>
      </w:r>
      <w:r>
        <w:rPr>
          <w:rFonts w:hint="eastAsia" w:ascii="华文宋体" w:hAnsi="华文宋体" w:eastAsia="华文宋体" w:cs="华文仿宋"/>
          <w:spacing w:val="36"/>
          <w:szCs w:val="24"/>
          <w:u w:val="single"/>
        </w:rPr>
        <w:t xml:space="preserve">   </w:t>
      </w:r>
      <w:r>
        <w:rPr>
          <w:rFonts w:hint="eastAsia" w:ascii="华文宋体" w:hAnsi="华文宋体" w:eastAsia="华文宋体" w:cs="华文仿宋"/>
          <w:spacing w:val="-22"/>
          <w:szCs w:val="24"/>
        </w:rPr>
        <w:t>月</w:t>
      </w:r>
      <w:r>
        <w:rPr>
          <w:rFonts w:hint="eastAsia" w:ascii="华文宋体" w:hAnsi="华文宋体" w:eastAsia="华文宋体" w:cs="华文仿宋"/>
          <w:spacing w:val="31"/>
          <w:szCs w:val="24"/>
          <w:u w:val="single"/>
        </w:rPr>
        <w:t xml:space="preserve">   </w:t>
      </w:r>
      <w:r>
        <w:rPr>
          <w:rFonts w:hint="eastAsia" w:ascii="华文宋体" w:hAnsi="华文宋体" w:eastAsia="华文宋体" w:cs="华文仿宋"/>
          <w:spacing w:val="-87"/>
          <w:szCs w:val="24"/>
        </w:rPr>
        <w:t xml:space="preserve"> </w:t>
      </w:r>
      <w:r>
        <w:rPr>
          <w:rFonts w:hint="eastAsia" w:ascii="华文宋体" w:hAnsi="华文宋体" w:eastAsia="华文宋体" w:cs="华文仿宋"/>
          <w:spacing w:val="-22"/>
          <w:szCs w:val="24"/>
        </w:rPr>
        <w:t>日</w:t>
      </w:r>
    </w:p>
    <w:p w14:paraId="3061A061">
      <w:pPr>
        <w:pStyle w:val="21"/>
        <w:ind w:firstLine="0" w:firstLineChars="0"/>
        <w:rPr>
          <w:rFonts w:hint="eastAsia" w:ascii="华文宋体" w:hAnsi="华文宋体" w:eastAsia="华文宋体" w:cs="华文仿宋"/>
          <w:szCs w:val="24"/>
        </w:rPr>
      </w:pPr>
      <w:r>
        <w:rPr>
          <w:rFonts w:hint="eastAsia" w:ascii="华文宋体" w:hAnsi="华文宋体" w:eastAsia="华文宋体" w:cs="华文仿宋"/>
          <w:spacing w:val="-17"/>
          <w:szCs w:val="24"/>
        </w:rPr>
        <w:t>经营期限：</w:t>
      </w:r>
      <w:r>
        <w:rPr>
          <w:rFonts w:hint="eastAsia" w:ascii="华文宋体" w:hAnsi="华文宋体" w:eastAsia="华文宋体" w:cs="华文仿宋"/>
          <w:spacing w:val="10"/>
          <w:szCs w:val="24"/>
          <w:u w:val="single"/>
        </w:rPr>
        <w:t xml:space="preserve">            </w:t>
      </w:r>
    </w:p>
    <w:p w14:paraId="2C527392">
      <w:pPr>
        <w:pStyle w:val="21"/>
        <w:ind w:firstLine="0" w:firstLineChars="0"/>
        <w:rPr>
          <w:rFonts w:hint="eastAsia" w:ascii="华文宋体" w:hAnsi="华文宋体" w:eastAsia="华文宋体" w:cs="华文仿宋"/>
          <w:szCs w:val="24"/>
        </w:rPr>
      </w:pPr>
      <w:r>
        <w:rPr>
          <w:rFonts w:hint="eastAsia" w:ascii="华文宋体" w:hAnsi="华文宋体" w:eastAsia="华文宋体" w:cs="华文仿宋"/>
          <w:spacing w:val="-17"/>
          <w:szCs w:val="24"/>
        </w:rPr>
        <w:t>姓名：</w:t>
      </w:r>
      <w:r>
        <w:rPr>
          <w:rFonts w:hint="eastAsia" w:ascii="华文宋体" w:hAnsi="华文宋体" w:eastAsia="华文宋体" w:cs="华文仿宋"/>
          <w:spacing w:val="10"/>
          <w:szCs w:val="24"/>
          <w:u w:val="single"/>
        </w:rPr>
        <w:t xml:space="preserve">          </w:t>
      </w:r>
      <w:r>
        <w:rPr>
          <w:rFonts w:hint="eastAsia" w:ascii="华文宋体" w:hAnsi="华文宋体" w:eastAsia="华文宋体" w:cs="华文仿宋"/>
          <w:spacing w:val="-17"/>
          <w:szCs w:val="24"/>
        </w:rPr>
        <w:t>性别</w:t>
      </w:r>
      <w:r>
        <w:rPr>
          <w:rFonts w:hint="eastAsia" w:ascii="华文宋体" w:hAnsi="华文宋体" w:eastAsia="华文宋体" w:cs="华文仿宋"/>
          <w:spacing w:val="-31"/>
          <w:w w:val="99"/>
          <w:szCs w:val="24"/>
        </w:rPr>
        <w:t>：</w:t>
      </w:r>
      <w:r>
        <w:rPr>
          <w:rFonts w:hint="eastAsia" w:ascii="华文宋体" w:hAnsi="华文宋体" w:eastAsia="华文宋体" w:cs="华文仿宋"/>
          <w:spacing w:val="8"/>
          <w:szCs w:val="24"/>
          <w:u w:val="single"/>
        </w:rPr>
        <w:t xml:space="preserve">        </w:t>
      </w:r>
      <w:r>
        <w:rPr>
          <w:rFonts w:hint="eastAsia" w:ascii="华文宋体" w:hAnsi="华文宋体" w:eastAsia="华文宋体" w:cs="华文仿宋"/>
          <w:spacing w:val="-17"/>
          <w:szCs w:val="24"/>
        </w:rPr>
        <w:t>年龄：</w:t>
      </w:r>
      <w:r>
        <w:rPr>
          <w:rFonts w:hint="eastAsia" w:ascii="华文宋体" w:hAnsi="华文宋体" w:eastAsia="华文宋体" w:cs="华文仿宋"/>
          <w:spacing w:val="16"/>
          <w:szCs w:val="24"/>
          <w:u w:val="single"/>
        </w:rPr>
        <w:t xml:space="preserve">        </w:t>
      </w:r>
      <w:r>
        <w:rPr>
          <w:rFonts w:hint="eastAsia" w:ascii="华文宋体" w:hAnsi="华文宋体" w:eastAsia="华文宋体" w:cs="华文仿宋"/>
          <w:spacing w:val="-17"/>
          <w:szCs w:val="24"/>
        </w:rPr>
        <w:t>职务：</w:t>
      </w:r>
      <w:r>
        <w:rPr>
          <w:rFonts w:hint="eastAsia" w:ascii="华文宋体" w:hAnsi="华文宋体" w:eastAsia="华文宋体" w:cs="华文仿宋"/>
          <w:spacing w:val="16"/>
          <w:szCs w:val="24"/>
          <w:u w:val="single"/>
        </w:rPr>
        <w:t xml:space="preserve">        </w:t>
      </w:r>
    </w:p>
    <w:p w14:paraId="722862B5">
      <w:pPr>
        <w:pStyle w:val="21"/>
        <w:ind w:firstLine="0" w:firstLineChars="0"/>
        <w:rPr>
          <w:rFonts w:hint="eastAsia" w:ascii="华文宋体" w:hAnsi="华文宋体" w:eastAsia="华文宋体" w:cs="华文仿宋"/>
          <w:szCs w:val="24"/>
        </w:rPr>
      </w:pPr>
      <w:r>
        <w:rPr>
          <w:rFonts w:hint="eastAsia" w:ascii="华文宋体" w:hAnsi="华文宋体" w:eastAsia="华文宋体" w:cs="华文仿宋"/>
          <w:spacing w:val="-17"/>
          <w:szCs w:val="24"/>
        </w:rPr>
        <w:t>系：</w:t>
      </w:r>
      <w:r>
        <w:rPr>
          <w:rFonts w:hint="eastAsia" w:ascii="华文宋体" w:hAnsi="华文宋体" w:eastAsia="华文宋体" w:cs="华文仿宋"/>
          <w:spacing w:val="-6"/>
          <w:szCs w:val="24"/>
          <w:u w:val="single"/>
        </w:rPr>
        <w:t xml:space="preserve">                                </w:t>
      </w:r>
      <w:r>
        <w:rPr>
          <w:rFonts w:hint="eastAsia" w:ascii="华文宋体" w:hAnsi="华文宋体" w:eastAsia="华文宋体" w:cs="华文仿宋"/>
          <w:spacing w:val="-6"/>
          <w:szCs w:val="24"/>
        </w:rPr>
        <w:t xml:space="preserve"> (投标人名称)的法定代表人。</w:t>
      </w:r>
    </w:p>
    <w:p w14:paraId="125F9C36">
      <w:pPr>
        <w:pStyle w:val="21"/>
        <w:ind w:firstLine="0" w:firstLineChars="0"/>
        <w:rPr>
          <w:rFonts w:hint="eastAsia" w:ascii="华文宋体" w:hAnsi="华文宋体" w:eastAsia="华文宋体" w:cs="华文仿宋"/>
          <w:szCs w:val="24"/>
        </w:rPr>
      </w:pPr>
      <w:r>
        <w:rPr>
          <w:rFonts w:hint="eastAsia" w:ascii="华文宋体" w:hAnsi="华文宋体" w:eastAsia="华文宋体" w:cs="华文仿宋"/>
          <w:spacing w:val="-12"/>
          <w:szCs w:val="24"/>
        </w:rPr>
        <w:t>特此证明。</w:t>
      </w:r>
    </w:p>
    <w:p w14:paraId="78F8912A">
      <w:pPr>
        <w:spacing w:line="271" w:lineRule="auto"/>
        <w:ind w:firstLine="480"/>
        <w:rPr>
          <w:rFonts w:hint="eastAsia" w:ascii="华文宋体" w:hAnsi="华文宋体" w:cs="华文仿宋"/>
        </w:rPr>
      </w:pPr>
    </w:p>
    <w:p w14:paraId="72E5F862">
      <w:pPr>
        <w:spacing w:line="271" w:lineRule="auto"/>
        <w:ind w:firstLine="480"/>
        <w:rPr>
          <w:rFonts w:hint="eastAsia" w:ascii="华文宋体" w:hAnsi="华文宋体" w:cs="华文仿宋"/>
        </w:rPr>
      </w:pPr>
    </w:p>
    <w:p w14:paraId="7B76B8D1">
      <w:pPr>
        <w:spacing w:line="271" w:lineRule="auto"/>
        <w:ind w:firstLine="480"/>
        <w:rPr>
          <w:rFonts w:hint="eastAsia" w:ascii="华文宋体" w:hAnsi="华文宋体" w:cs="华文仿宋"/>
        </w:rPr>
      </w:pPr>
    </w:p>
    <w:p w14:paraId="149D1573">
      <w:pPr>
        <w:spacing w:line="271" w:lineRule="auto"/>
        <w:ind w:firstLine="480"/>
        <w:rPr>
          <w:rFonts w:hint="eastAsia" w:ascii="华文宋体" w:hAnsi="华文宋体" w:cs="华文仿宋"/>
        </w:rPr>
      </w:pPr>
    </w:p>
    <w:p w14:paraId="694CA96D">
      <w:pPr>
        <w:spacing w:line="271" w:lineRule="auto"/>
        <w:ind w:firstLine="480"/>
        <w:rPr>
          <w:rFonts w:hint="eastAsia" w:ascii="华文宋体" w:hAnsi="华文宋体" w:cs="华文仿宋"/>
        </w:rPr>
      </w:pPr>
    </w:p>
    <w:p w14:paraId="3D0CB3D5">
      <w:pPr>
        <w:pStyle w:val="21"/>
        <w:spacing w:before="72" w:line="220" w:lineRule="auto"/>
        <w:ind w:firstLine="3842" w:firstLineChars="1700"/>
        <w:rPr>
          <w:rFonts w:hint="eastAsia" w:ascii="华文宋体" w:hAnsi="华文宋体" w:eastAsia="华文宋体" w:cs="华文仿宋"/>
          <w:szCs w:val="24"/>
        </w:rPr>
      </w:pPr>
      <w:r>
        <w:rPr>
          <w:rFonts w:hint="eastAsia" w:ascii="华文宋体" w:hAnsi="华文宋体" w:eastAsia="华文宋体" w:cs="华文仿宋"/>
          <w:spacing w:val="-7"/>
          <w:szCs w:val="24"/>
        </w:rPr>
        <w:t>投标人：</w:t>
      </w:r>
      <w:r>
        <w:rPr>
          <w:rFonts w:hint="eastAsia" w:ascii="华文宋体" w:hAnsi="华文宋体" w:eastAsia="华文宋体" w:cs="华文仿宋"/>
          <w:spacing w:val="-96"/>
          <w:szCs w:val="24"/>
        </w:rPr>
        <w:t xml:space="preserve"> </w:t>
      </w:r>
      <w:r>
        <w:rPr>
          <w:rFonts w:hint="eastAsia" w:ascii="华文宋体" w:hAnsi="华文宋体" w:eastAsia="华文宋体" w:cs="华文仿宋"/>
          <w:spacing w:val="5"/>
          <w:szCs w:val="24"/>
          <w:u w:val="single"/>
        </w:rPr>
        <w:t xml:space="preserve">                    </w:t>
      </w:r>
      <w:r>
        <w:rPr>
          <w:rFonts w:hint="eastAsia" w:ascii="华文宋体" w:hAnsi="华文宋体" w:eastAsia="华文宋体" w:cs="华文仿宋"/>
          <w:spacing w:val="-7"/>
          <w:szCs w:val="24"/>
        </w:rPr>
        <w:t xml:space="preserve"> (盖单位章)</w:t>
      </w:r>
    </w:p>
    <w:p w14:paraId="2B5BC82C">
      <w:pPr>
        <w:pStyle w:val="21"/>
        <w:spacing w:before="72" w:line="220" w:lineRule="auto"/>
        <w:ind w:firstLine="4932" w:firstLineChars="1800"/>
        <w:rPr>
          <w:rFonts w:hint="eastAsia" w:ascii="华文宋体" w:hAnsi="华文宋体" w:eastAsia="华文宋体" w:cs="华文仿宋"/>
          <w:spacing w:val="-7"/>
          <w:szCs w:val="24"/>
        </w:rPr>
      </w:pPr>
      <w:r>
        <w:rPr>
          <w:rFonts w:hint="eastAsia" w:ascii="华文宋体" w:hAnsi="华文宋体" w:eastAsia="华文宋体" w:cs="华文仿宋"/>
          <w:spacing w:val="17"/>
          <w:u w:val="single"/>
        </w:rPr>
        <w:t xml:space="preserve">    </w:t>
      </w:r>
      <w:r>
        <w:rPr>
          <w:rFonts w:hint="eastAsia" w:ascii="华文宋体" w:hAnsi="华文宋体" w:eastAsia="华文宋体" w:cs="华文仿宋"/>
          <w:spacing w:val="-8"/>
        </w:rPr>
        <w:t>年</w:t>
      </w:r>
      <w:r>
        <w:rPr>
          <w:rFonts w:hint="eastAsia" w:ascii="华文宋体" w:hAnsi="华文宋体" w:eastAsia="华文宋体" w:cs="华文仿宋"/>
          <w:spacing w:val="17"/>
          <w:u w:val="single"/>
        </w:rPr>
        <w:t xml:space="preserve">    </w:t>
      </w:r>
      <w:r>
        <w:rPr>
          <w:rFonts w:hint="eastAsia" w:ascii="华文宋体" w:hAnsi="华文宋体" w:eastAsia="华文宋体" w:cs="华文仿宋"/>
          <w:spacing w:val="-8"/>
        </w:rPr>
        <w:t>月</w:t>
      </w:r>
      <w:r>
        <w:rPr>
          <w:rFonts w:hint="eastAsia" w:ascii="华文宋体" w:hAnsi="华文宋体" w:eastAsia="华文宋体" w:cs="华文仿宋"/>
          <w:spacing w:val="17"/>
          <w:u w:val="single"/>
        </w:rPr>
        <w:t xml:space="preserve">    </w:t>
      </w:r>
      <w:r>
        <w:rPr>
          <w:rFonts w:hint="eastAsia" w:ascii="华文宋体" w:hAnsi="华文宋体" w:eastAsia="华文宋体" w:cs="华文仿宋"/>
          <w:spacing w:val="-8"/>
        </w:rPr>
        <w:t>日</w:t>
      </w:r>
      <w:r>
        <w:rPr>
          <w:rFonts w:hint="eastAsia" w:ascii="华文宋体" w:hAnsi="华文宋体" w:eastAsia="华文宋体" w:cs="华文仿宋"/>
          <w:spacing w:val="-7"/>
          <w:szCs w:val="24"/>
        </w:rPr>
        <w:t xml:space="preserve">  </w:t>
      </w:r>
    </w:p>
    <w:p w14:paraId="7B1B18FF">
      <w:pPr>
        <w:pStyle w:val="21"/>
        <w:ind w:firstLine="0" w:firstLineChars="0"/>
        <w:jc w:val="center"/>
        <w:rPr>
          <w:rFonts w:hint="eastAsia" w:ascii="华文仿宋" w:hAnsi="华文仿宋" w:cs="华文仿宋"/>
          <w:b/>
          <w:bCs/>
          <w:sz w:val="36"/>
          <w:szCs w:val="36"/>
        </w:rPr>
      </w:pPr>
      <w:r>
        <w:rPr>
          <w:rFonts w:hint="eastAsia" w:ascii="华文宋体" w:hAnsi="华文宋体" w:eastAsia="华文宋体" w:cs="华文仿宋"/>
          <w:spacing w:val="-7"/>
          <w:szCs w:val="24"/>
        </w:rPr>
        <w:br w:type="page"/>
      </w:r>
      <w:r>
        <w:rPr>
          <w:rFonts w:hint="eastAsia" w:ascii="华文仿宋" w:hAnsi="华文仿宋" w:cs="华文仿宋"/>
          <w:b/>
          <w:bCs/>
          <w:spacing w:val="27"/>
          <w:sz w:val="36"/>
          <w:szCs w:val="36"/>
        </w:rPr>
        <w:t>三、授权委托书</w:t>
      </w:r>
    </w:p>
    <w:p w14:paraId="599AE6BF">
      <w:pPr>
        <w:spacing w:line="245" w:lineRule="auto"/>
        <w:ind w:firstLine="480"/>
        <w:rPr>
          <w:rFonts w:hint="eastAsia" w:ascii="华文仿宋" w:hAnsi="华文仿宋" w:eastAsia="华文仿宋" w:cs="华文仿宋"/>
        </w:rPr>
      </w:pPr>
    </w:p>
    <w:p w14:paraId="26930DD2">
      <w:pPr>
        <w:pStyle w:val="21"/>
        <w:ind w:firstLine="512"/>
        <w:rPr>
          <w:rFonts w:hint="eastAsia" w:ascii="华文宋体" w:hAnsi="华文宋体" w:eastAsia="华文宋体" w:cs="华文仿宋"/>
          <w:szCs w:val="24"/>
        </w:rPr>
      </w:pPr>
      <w:r>
        <w:rPr>
          <w:rFonts w:hint="eastAsia" w:ascii="华文宋体" w:hAnsi="华文宋体" w:eastAsia="华文宋体" w:cs="华文仿宋"/>
          <w:spacing w:val="8"/>
          <w:szCs w:val="24"/>
        </w:rPr>
        <w:t>本人</w:t>
      </w:r>
      <w:r>
        <w:rPr>
          <w:rFonts w:hint="eastAsia" w:ascii="华文宋体" w:hAnsi="华文宋体" w:eastAsia="华文宋体" w:cs="华文仿宋"/>
          <w:spacing w:val="2"/>
          <w:szCs w:val="24"/>
          <w:u w:val="single"/>
        </w:rPr>
        <w:t xml:space="preserve">        </w:t>
      </w:r>
      <w:r>
        <w:rPr>
          <w:rFonts w:hint="eastAsia" w:ascii="华文宋体" w:hAnsi="华文宋体" w:eastAsia="华文宋体" w:cs="华文仿宋"/>
          <w:spacing w:val="8"/>
          <w:szCs w:val="24"/>
        </w:rPr>
        <w:t>(姓名)系</w:t>
      </w:r>
      <w:r>
        <w:rPr>
          <w:rFonts w:hint="eastAsia" w:ascii="华文宋体" w:hAnsi="华文宋体" w:eastAsia="华文宋体" w:cs="华文仿宋"/>
          <w:szCs w:val="24"/>
          <w:u w:val="single"/>
        </w:rPr>
        <w:t xml:space="preserve">                      </w:t>
      </w:r>
      <w:r>
        <w:rPr>
          <w:rFonts w:hint="eastAsia" w:ascii="华文宋体" w:hAnsi="华文宋体" w:eastAsia="华文宋体" w:cs="华文仿宋"/>
          <w:spacing w:val="8"/>
          <w:szCs w:val="24"/>
        </w:rPr>
        <w:t xml:space="preserve"> (投标人名称)的法定代表人，现委托</w:t>
      </w:r>
      <w:r>
        <w:rPr>
          <w:rFonts w:hint="eastAsia" w:ascii="华文宋体" w:hAnsi="华文宋体" w:eastAsia="华文宋体" w:cs="华文仿宋"/>
          <w:spacing w:val="-99"/>
          <w:szCs w:val="24"/>
        </w:rPr>
        <w:t xml:space="preserve"> </w:t>
      </w:r>
      <w:r>
        <w:rPr>
          <w:rFonts w:hint="eastAsia" w:ascii="华文宋体" w:hAnsi="华文宋体" w:eastAsia="华文宋体" w:cs="华文仿宋"/>
          <w:spacing w:val="30"/>
          <w:szCs w:val="24"/>
          <w:u w:val="single"/>
        </w:rPr>
        <w:t xml:space="preserve">      </w:t>
      </w:r>
      <w:r>
        <w:rPr>
          <w:rFonts w:hint="eastAsia" w:ascii="华文宋体" w:hAnsi="华文宋体" w:eastAsia="华文宋体" w:cs="华文仿宋"/>
          <w:spacing w:val="-120"/>
          <w:szCs w:val="24"/>
        </w:rPr>
        <w:t xml:space="preserve"> </w:t>
      </w:r>
      <w:r>
        <w:rPr>
          <w:rFonts w:hint="eastAsia" w:ascii="华文宋体" w:hAnsi="华文宋体" w:eastAsia="华文宋体" w:cs="华文仿宋"/>
          <w:spacing w:val="8"/>
          <w:szCs w:val="24"/>
        </w:rPr>
        <w:t>(姓名)</w:t>
      </w:r>
      <w:r>
        <w:rPr>
          <w:rFonts w:hint="eastAsia" w:ascii="华文宋体" w:hAnsi="华文宋体" w:eastAsia="华文宋体" w:cs="华文仿宋"/>
          <w:szCs w:val="24"/>
        </w:rPr>
        <w:t xml:space="preserve"> </w:t>
      </w:r>
      <w:r>
        <w:rPr>
          <w:rFonts w:hint="eastAsia" w:ascii="华文宋体" w:hAnsi="华文宋体" w:eastAsia="华文宋体" w:cs="华文仿宋"/>
          <w:spacing w:val="32"/>
          <w:szCs w:val="24"/>
        </w:rPr>
        <w:t>为我方代理人。</w:t>
      </w:r>
      <w:r>
        <w:rPr>
          <w:rFonts w:hint="eastAsia" w:ascii="华文宋体" w:hAnsi="华文宋体" w:eastAsia="华文宋体" w:cs="华文仿宋"/>
          <w:szCs w:val="24"/>
        </w:rPr>
        <w:t>代理人根据授权，以我方名义签署、澄清、说明、补正、递交、撤回、修改</w:t>
      </w:r>
      <w:r>
        <w:rPr>
          <w:rFonts w:hint="eastAsia" w:ascii="华文宋体" w:hAnsi="华文宋体" w:eastAsia="华文宋体" w:cs="华文仿宋"/>
          <w:spacing w:val="2"/>
          <w:szCs w:val="24"/>
          <w:u w:val="single"/>
        </w:rPr>
        <w:t xml:space="preserve">        </w:t>
      </w:r>
      <w:r>
        <w:rPr>
          <w:rFonts w:hint="eastAsia" w:ascii="华文宋体" w:hAnsi="华文宋体" w:eastAsia="华文宋体" w:cs="华文仿宋"/>
          <w:spacing w:val="8"/>
          <w:szCs w:val="24"/>
        </w:rPr>
        <w:t>项目名称</w:t>
      </w:r>
      <w:r>
        <w:rPr>
          <w:rFonts w:hint="eastAsia" w:ascii="华文宋体" w:hAnsi="华文宋体" w:eastAsia="华文宋体" w:cs="华文仿宋"/>
          <w:spacing w:val="-37"/>
          <w:szCs w:val="24"/>
        </w:rPr>
        <w:t>）</w:t>
      </w:r>
      <w:r>
        <w:rPr>
          <w:rFonts w:hint="eastAsia" w:ascii="华文宋体" w:hAnsi="华文宋体" w:eastAsia="华文宋体" w:cs="华文仿宋"/>
          <w:szCs w:val="24"/>
        </w:rPr>
        <w:t>施工投标文件、签订合同和处理有关事宜，其法律后果由我方承担。</w:t>
      </w:r>
    </w:p>
    <w:p w14:paraId="7286025C">
      <w:pPr>
        <w:pStyle w:val="21"/>
        <w:ind w:firstLine="480"/>
        <w:rPr>
          <w:rFonts w:hint="eastAsia" w:ascii="华文宋体" w:hAnsi="华文宋体" w:eastAsia="华文宋体" w:cs="华文仿宋"/>
          <w:szCs w:val="24"/>
        </w:rPr>
      </w:pPr>
      <w:r>
        <w:rPr>
          <w:rFonts w:hint="eastAsia" w:ascii="华文宋体" w:hAnsi="华文宋体" w:eastAsia="华文宋体" w:cs="华文仿宋"/>
          <w:szCs w:val="24"/>
        </w:rPr>
        <w:t>委托期限：</w:t>
      </w:r>
    </w:p>
    <w:p w14:paraId="1A1571CB">
      <w:pPr>
        <w:pStyle w:val="21"/>
        <w:ind w:firstLine="480"/>
        <w:rPr>
          <w:rFonts w:hint="eastAsia" w:ascii="华文宋体" w:hAnsi="华文宋体" w:eastAsia="华文宋体" w:cs="华文仿宋"/>
          <w:szCs w:val="24"/>
        </w:rPr>
      </w:pPr>
      <w:r>
        <w:rPr>
          <w:rFonts w:hint="eastAsia" w:ascii="华文宋体" w:hAnsi="华文宋体" w:eastAsia="华文宋体" w:cs="华文仿宋"/>
          <w:szCs w:val="24"/>
        </w:rPr>
        <w:t>代理人无转委托权。</w:t>
      </w:r>
    </w:p>
    <w:p w14:paraId="43BB41A7">
      <w:pPr>
        <w:pStyle w:val="21"/>
        <w:spacing w:before="79" w:line="219" w:lineRule="auto"/>
        <w:ind w:firstLine="464"/>
        <w:rPr>
          <w:rFonts w:hint="eastAsia" w:ascii="华文宋体" w:hAnsi="华文宋体" w:eastAsia="华文宋体" w:cs="华文仿宋"/>
          <w:szCs w:val="24"/>
        </w:rPr>
      </w:pPr>
      <w:r>
        <w:rPr>
          <w:rFonts w:hint="eastAsia" w:ascii="华文宋体" w:hAnsi="华文宋体" w:eastAsia="华文宋体" w:cs="华文仿宋"/>
          <w:b/>
          <w:bCs/>
          <w:spacing w:val="-4"/>
          <w:szCs w:val="24"/>
        </w:rPr>
        <w:t>附：法定代表人和委托代理人身份证复制件</w:t>
      </w:r>
    </w:p>
    <w:p w14:paraId="01D27365">
      <w:pPr>
        <w:spacing w:line="246" w:lineRule="auto"/>
        <w:ind w:firstLine="480"/>
        <w:rPr>
          <w:rFonts w:hint="eastAsia" w:ascii="华文宋体" w:hAnsi="华文宋体" w:cs="华文仿宋"/>
        </w:rPr>
      </w:pPr>
    </w:p>
    <w:p w14:paraId="01A1A75D">
      <w:pPr>
        <w:spacing w:line="246" w:lineRule="auto"/>
        <w:ind w:firstLine="480"/>
        <w:rPr>
          <w:rFonts w:hint="eastAsia" w:ascii="华文宋体" w:hAnsi="华文宋体" w:cs="华文仿宋"/>
        </w:rPr>
      </w:pPr>
    </w:p>
    <w:p w14:paraId="319E3AB5">
      <w:pPr>
        <w:spacing w:line="246" w:lineRule="auto"/>
        <w:ind w:firstLine="480"/>
        <w:rPr>
          <w:rFonts w:hint="eastAsia" w:ascii="华文宋体" w:hAnsi="华文宋体" w:cs="华文仿宋"/>
        </w:rPr>
      </w:pPr>
    </w:p>
    <w:p w14:paraId="1E3F0AC4">
      <w:pPr>
        <w:spacing w:line="246" w:lineRule="auto"/>
        <w:ind w:firstLine="480"/>
        <w:rPr>
          <w:rFonts w:hint="eastAsia" w:ascii="华文宋体" w:hAnsi="华文宋体" w:cs="华文仿宋"/>
        </w:rPr>
      </w:pPr>
    </w:p>
    <w:p w14:paraId="738CBFCE">
      <w:pPr>
        <w:spacing w:line="246" w:lineRule="auto"/>
        <w:ind w:firstLine="480"/>
        <w:rPr>
          <w:rFonts w:hint="eastAsia" w:ascii="华文宋体" w:hAnsi="华文宋体" w:cs="华文仿宋"/>
        </w:rPr>
      </w:pPr>
    </w:p>
    <w:p w14:paraId="79A725AD">
      <w:pPr>
        <w:spacing w:line="246" w:lineRule="auto"/>
        <w:ind w:firstLine="480"/>
        <w:rPr>
          <w:rFonts w:hint="eastAsia" w:ascii="华文宋体" w:hAnsi="华文宋体" w:cs="华文仿宋"/>
        </w:rPr>
      </w:pPr>
    </w:p>
    <w:p w14:paraId="1C5D4C5F">
      <w:pPr>
        <w:spacing w:line="247" w:lineRule="auto"/>
        <w:ind w:firstLine="480"/>
        <w:rPr>
          <w:rFonts w:hint="eastAsia" w:ascii="华文宋体" w:hAnsi="华文宋体" w:cs="华文仿宋"/>
        </w:rPr>
      </w:pPr>
    </w:p>
    <w:p w14:paraId="424788FE">
      <w:pPr>
        <w:pStyle w:val="21"/>
        <w:ind w:firstLine="0" w:firstLineChars="0"/>
        <w:rPr>
          <w:rFonts w:hint="eastAsia" w:ascii="华文宋体" w:hAnsi="华文宋体" w:eastAsia="华文宋体" w:cs="华文仿宋"/>
          <w:szCs w:val="24"/>
        </w:rPr>
      </w:pPr>
      <w:r>
        <w:rPr>
          <w:rFonts w:hint="eastAsia" w:ascii="华文宋体" w:hAnsi="华文宋体" w:eastAsia="华文宋体" w:cs="华文仿宋"/>
          <w:szCs w:val="24"/>
        </w:rPr>
        <w:t>投标人：</w:t>
      </w:r>
      <w:r>
        <w:rPr>
          <w:rFonts w:hint="eastAsia" w:ascii="华文宋体" w:hAnsi="华文宋体" w:eastAsia="华文宋体" w:cs="华文仿宋"/>
          <w:spacing w:val="17"/>
          <w:u w:val="single"/>
        </w:rPr>
        <w:t xml:space="preserve">                   </w:t>
      </w:r>
      <w:r>
        <w:rPr>
          <w:rFonts w:hint="eastAsia" w:ascii="华文宋体" w:hAnsi="华文宋体" w:eastAsia="华文宋体" w:cs="华文仿宋"/>
          <w:spacing w:val="17"/>
        </w:rPr>
        <w:t>（</w:t>
      </w:r>
      <w:r>
        <w:rPr>
          <w:rFonts w:hint="eastAsia" w:ascii="华文宋体" w:hAnsi="华文宋体" w:eastAsia="华文宋体" w:cs="华文仿宋"/>
          <w:szCs w:val="24"/>
        </w:rPr>
        <w:t>盖单位章）</w:t>
      </w:r>
    </w:p>
    <w:p w14:paraId="4D5F3FC1">
      <w:pPr>
        <w:pStyle w:val="21"/>
        <w:ind w:firstLine="0" w:firstLineChars="0"/>
        <w:rPr>
          <w:rFonts w:hint="eastAsia" w:ascii="华文宋体" w:hAnsi="华文宋体" w:eastAsia="华文宋体" w:cs="华文仿宋"/>
          <w:szCs w:val="24"/>
        </w:rPr>
      </w:pPr>
      <w:r>
        <w:rPr>
          <w:rFonts w:hint="eastAsia" w:ascii="华文宋体" w:hAnsi="华文宋体" w:eastAsia="华文宋体" w:cs="华文仿宋"/>
          <w:szCs w:val="24"/>
        </w:rPr>
        <w:t>法定代表人：</w:t>
      </w:r>
      <w:r>
        <w:rPr>
          <w:rFonts w:hint="eastAsia" w:ascii="华文宋体" w:hAnsi="华文宋体" w:eastAsia="华文宋体" w:cs="华文仿宋"/>
          <w:spacing w:val="17"/>
          <w:u w:val="single"/>
        </w:rPr>
        <w:t xml:space="preserve">                </w:t>
      </w:r>
      <w:r>
        <w:rPr>
          <w:rFonts w:hint="eastAsia" w:ascii="华文宋体" w:hAnsi="华文宋体" w:eastAsia="华文宋体" w:cs="华文仿宋"/>
          <w:szCs w:val="24"/>
        </w:rPr>
        <w:t>（签字或盖章）</w:t>
      </w:r>
    </w:p>
    <w:p w14:paraId="5A1DB3E4">
      <w:pPr>
        <w:pStyle w:val="21"/>
        <w:ind w:firstLine="0" w:firstLineChars="0"/>
        <w:rPr>
          <w:rFonts w:hint="eastAsia" w:ascii="华文宋体" w:hAnsi="华文宋体" w:eastAsia="华文宋体" w:cs="华文仿宋"/>
          <w:spacing w:val="17"/>
          <w:u w:val="single"/>
        </w:rPr>
      </w:pPr>
      <w:r>
        <w:rPr>
          <w:rFonts w:hint="eastAsia" w:ascii="华文宋体" w:hAnsi="华文宋体" w:eastAsia="华文宋体" w:cs="华文仿宋"/>
          <w:szCs w:val="24"/>
        </w:rPr>
        <w:t>身份证号码：</w:t>
      </w:r>
      <w:r>
        <w:rPr>
          <w:rFonts w:hint="eastAsia" w:ascii="华文宋体" w:hAnsi="华文宋体" w:eastAsia="华文宋体" w:cs="华文仿宋"/>
          <w:spacing w:val="17"/>
          <w:u w:val="single"/>
        </w:rPr>
        <w:t xml:space="preserve">                </w:t>
      </w:r>
    </w:p>
    <w:p w14:paraId="408B176E">
      <w:pPr>
        <w:pStyle w:val="21"/>
        <w:ind w:firstLine="0" w:firstLineChars="0"/>
        <w:rPr>
          <w:rFonts w:hint="eastAsia" w:ascii="华文宋体" w:hAnsi="华文宋体" w:eastAsia="华文宋体" w:cs="华文仿宋"/>
          <w:szCs w:val="24"/>
        </w:rPr>
      </w:pPr>
      <w:r>
        <w:rPr>
          <w:rFonts w:hint="eastAsia" w:ascii="华文宋体" w:hAnsi="华文宋体" w:eastAsia="华文宋体" w:cs="华文仿宋"/>
          <w:szCs w:val="24"/>
        </w:rPr>
        <w:t>委托代理人：</w:t>
      </w:r>
      <w:r>
        <w:rPr>
          <w:rFonts w:hint="eastAsia" w:ascii="华文宋体" w:hAnsi="华文宋体" w:eastAsia="华文宋体" w:cs="华文仿宋"/>
          <w:spacing w:val="17"/>
          <w:u w:val="single"/>
        </w:rPr>
        <w:t xml:space="preserve">                </w:t>
      </w:r>
      <w:r>
        <w:rPr>
          <w:rFonts w:hint="eastAsia" w:ascii="华文宋体" w:hAnsi="华文宋体" w:eastAsia="华文宋体" w:cs="华文仿宋"/>
          <w:szCs w:val="24"/>
        </w:rPr>
        <w:t>（签字）</w:t>
      </w:r>
    </w:p>
    <w:p w14:paraId="330EBC7D">
      <w:pPr>
        <w:pStyle w:val="21"/>
        <w:ind w:firstLine="0" w:firstLineChars="0"/>
        <w:rPr>
          <w:rFonts w:hint="eastAsia" w:ascii="华文宋体" w:hAnsi="华文宋体" w:eastAsia="华文宋体" w:cs="华文仿宋"/>
          <w:szCs w:val="24"/>
        </w:rPr>
      </w:pPr>
      <w:r>
        <w:rPr>
          <w:rFonts w:hint="eastAsia" w:ascii="华文宋体" w:hAnsi="华文宋体" w:eastAsia="华文宋体" w:cs="华文仿宋"/>
          <w:szCs w:val="24"/>
        </w:rPr>
        <w:t>身份证号码：</w:t>
      </w:r>
      <w:r>
        <w:rPr>
          <w:rFonts w:hint="eastAsia" w:ascii="华文宋体" w:hAnsi="华文宋体" w:eastAsia="华文宋体" w:cs="华文仿宋"/>
          <w:spacing w:val="17"/>
          <w:u w:val="single"/>
        </w:rPr>
        <w:t xml:space="preserve">                </w:t>
      </w:r>
      <w:r>
        <w:rPr>
          <w:rFonts w:hint="eastAsia" w:ascii="华文宋体" w:hAnsi="华文宋体" w:eastAsia="华文宋体" w:cs="华文仿宋"/>
          <w:szCs w:val="24"/>
        </w:rPr>
        <w:t xml:space="preserve">        </w:t>
      </w:r>
    </w:p>
    <w:p w14:paraId="5761E5F8">
      <w:pPr>
        <w:spacing w:line="276" w:lineRule="auto"/>
        <w:ind w:firstLine="1370" w:firstLineChars="500"/>
        <w:rPr>
          <w:rFonts w:hint="eastAsia" w:ascii="华文宋体" w:hAnsi="华文宋体" w:cs="华文仿宋"/>
        </w:rPr>
      </w:pPr>
      <w:r>
        <w:rPr>
          <w:rFonts w:hint="eastAsia" w:ascii="华文宋体" w:hAnsi="华文宋体" w:cs="华文仿宋"/>
          <w:spacing w:val="17"/>
          <w:u w:val="single"/>
        </w:rPr>
        <w:t xml:space="preserve">    </w:t>
      </w:r>
      <w:r>
        <w:rPr>
          <w:rFonts w:hint="eastAsia" w:ascii="华文宋体" w:hAnsi="华文宋体" w:cs="华文仿宋"/>
          <w:spacing w:val="-8"/>
        </w:rPr>
        <w:t>年</w:t>
      </w:r>
      <w:r>
        <w:rPr>
          <w:rFonts w:hint="eastAsia" w:ascii="华文宋体" w:hAnsi="华文宋体" w:cs="华文仿宋"/>
          <w:spacing w:val="17"/>
          <w:u w:val="single"/>
        </w:rPr>
        <w:t xml:space="preserve">    </w:t>
      </w:r>
      <w:r>
        <w:rPr>
          <w:rFonts w:hint="eastAsia" w:ascii="华文宋体" w:hAnsi="华文宋体" w:cs="华文仿宋"/>
          <w:spacing w:val="-8"/>
        </w:rPr>
        <w:t>月</w:t>
      </w:r>
      <w:r>
        <w:rPr>
          <w:rFonts w:hint="eastAsia" w:ascii="华文宋体" w:hAnsi="华文宋体" w:cs="华文仿宋"/>
          <w:spacing w:val="17"/>
          <w:u w:val="single"/>
        </w:rPr>
        <w:t xml:space="preserve">    </w:t>
      </w:r>
      <w:r>
        <w:rPr>
          <w:rFonts w:hint="eastAsia" w:ascii="华文宋体" w:hAnsi="华文宋体" w:cs="华文仿宋"/>
          <w:spacing w:val="-8"/>
        </w:rPr>
        <w:t>日</w:t>
      </w:r>
      <w:r>
        <w:rPr>
          <w:rFonts w:hint="eastAsia" w:ascii="华文宋体" w:hAnsi="华文宋体" w:cs="华文仿宋"/>
          <w:spacing w:val="-7"/>
          <w:szCs w:val="24"/>
        </w:rPr>
        <w:t xml:space="preserve"> </w:t>
      </w:r>
    </w:p>
    <w:p w14:paraId="61C03DC6">
      <w:pPr>
        <w:spacing w:line="276" w:lineRule="auto"/>
        <w:ind w:firstLine="480"/>
        <w:rPr>
          <w:rFonts w:hint="eastAsia" w:ascii="华文仿宋" w:hAnsi="华文仿宋" w:eastAsia="华文仿宋" w:cs="华文仿宋"/>
        </w:rPr>
      </w:pPr>
    </w:p>
    <w:p w14:paraId="270EB73D">
      <w:pPr>
        <w:ind w:firstLine="480"/>
        <w:jc w:val="center"/>
        <w:rPr>
          <w:rFonts w:hint="eastAsia" w:ascii="华文仿宋" w:hAnsi="华文仿宋" w:eastAsia="华文仿宋" w:cs="华文仿宋"/>
          <w:b/>
          <w:bCs/>
          <w:spacing w:val="27"/>
          <w:sz w:val="36"/>
          <w:szCs w:val="36"/>
        </w:rPr>
      </w:pPr>
      <w:r>
        <w:rPr>
          <w:rFonts w:hint="eastAsia" w:ascii="华文仿宋" w:hAnsi="华文仿宋" w:eastAsia="华文仿宋" w:cs="华文仿宋"/>
        </w:rPr>
        <w:br w:type="page"/>
      </w:r>
      <w:r>
        <w:rPr>
          <w:rFonts w:hint="eastAsia" w:ascii="华文仿宋" w:hAnsi="华文仿宋" w:eastAsia="华文仿宋" w:cs="华文仿宋"/>
          <w:b/>
          <w:bCs/>
          <w:spacing w:val="27"/>
          <w:sz w:val="36"/>
          <w:szCs w:val="36"/>
        </w:rPr>
        <w:t>四、报价清单</w:t>
      </w:r>
    </w:p>
    <w:tbl>
      <w:tblPr>
        <w:tblStyle w:val="43"/>
        <w:tblW w:w="8985" w:type="dxa"/>
        <w:tblInd w:w="96" w:type="dxa"/>
        <w:tblLayout w:type="fixed"/>
        <w:tblCellMar>
          <w:top w:w="0" w:type="dxa"/>
          <w:left w:w="108" w:type="dxa"/>
          <w:bottom w:w="0" w:type="dxa"/>
          <w:right w:w="108" w:type="dxa"/>
        </w:tblCellMar>
      </w:tblPr>
      <w:tblGrid>
        <w:gridCol w:w="608"/>
        <w:gridCol w:w="1197"/>
        <w:gridCol w:w="3060"/>
        <w:gridCol w:w="710"/>
        <w:gridCol w:w="1080"/>
        <w:gridCol w:w="716"/>
        <w:gridCol w:w="1614"/>
      </w:tblGrid>
      <w:tr w14:paraId="357464E6">
        <w:tblPrEx>
          <w:tblCellMar>
            <w:top w:w="0" w:type="dxa"/>
            <w:left w:w="108" w:type="dxa"/>
            <w:bottom w:w="0" w:type="dxa"/>
            <w:right w:w="108" w:type="dxa"/>
          </w:tblCellMar>
        </w:tblPrEx>
        <w:trPr>
          <w:trHeight w:val="576"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7A985E9F">
            <w:pPr>
              <w:pStyle w:val="283"/>
              <w:jc w:val="center"/>
            </w:pPr>
            <w:r>
              <w:rPr>
                <w:rFonts w:hint="eastAsia"/>
                <w:lang w:bidi="ar"/>
              </w:rPr>
              <w:t>序号</w:t>
            </w:r>
          </w:p>
        </w:tc>
        <w:tc>
          <w:tcPr>
            <w:tcW w:w="1197" w:type="dxa"/>
            <w:tcBorders>
              <w:top w:val="single" w:color="000000" w:sz="4" w:space="0"/>
              <w:left w:val="single" w:color="000000" w:sz="4" w:space="0"/>
              <w:bottom w:val="single" w:color="000000" w:sz="4" w:space="0"/>
              <w:right w:val="single" w:color="000000" w:sz="4" w:space="0"/>
            </w:tcBorders>
            <w:vAlign w:val="center"/>
          </w:tcPr>
          <w:p w14:paraId="4272F432">
            <w:pPr>
              <w:pStyle w:val="283"/>
              <w:jc w:val="center"/>
              <w:rPr>
                <w:lang w:bidi="ar"/>
              </w:rPr>
            </w:pPr>
            <w:r>
              <w:rPr>
                <w:rFonts w:hint="eastAsia"/>
                <w:lang w:bidi="ar"/>
              </w:rPr>
              <w:t>项目</w:t>
            </w:r>
          </w:p>
          <w:p w14:paraId="4F0EF482">
            <w:pPr>
              <w:pStyle w:val="283"/>
              <w:jc w:val="center"/>
            </w:pPr>
            <w:r>
              <w:rPr>
                <w:rFonts w:hint="eastAsia"/>
                <w:lang w:bidi="ar"/>
              </w:rPr>
              <w:t>名称</w:t>
            </w:r>
          </w:p>
        </w:tc>
        <w:tc>
          <w:tcPr>
            <w:tcW w:w="3060" w:type="dxa"/>
            <w:tcBorders>
              <w:top w:val="single" w:color="000000" w:sz="4" w:space="0"/>
              <w:left w:val="single" w:color="000000" w:sz="4" w:space="0"/>
              <w:bottom w:val="single" w:color="000000" w:sz="4" w:space="0"/>
              <w:right w:val="single" w:color="000000" w:sz="4" w:space="0"/>
            </w:tcBorders>
            <w:vAlign w:val="center"/>
          </w:tcPr>
          <w:p w14:paraId="0BC710F9">
            <w:pPr>
              <w:pStyle w:val="283"/>
              <w:jc w:val="center"/>
            </w:pPr>
            <w:r>
              <w:rPr>
                <w:rFonts w:hint="eastAsia"/>
                <w:lang w:bidi="ar"/>
              </w:rPr>
              <w:t>项目特征描述</w:t>
            </w:r>
          </w:p>
        </w:tc>
        <w:tc>
          <w:tcPr>
            <w:tcW w:w="710" w:type="dxa"/>
            <w:tcBorders>
              <w:top w:val="single" w:color="000000" w:sz="4" w:space="0"/>
              <w:left w:val="single" w:color="000000" w:sz="4" w:space="0"/>
              <w:bottom w:val="single" w:color="000000" w:sz="4" w:space="0"/>
              <w:right w:val="single" w:color="000000" w:sz="4" w:space="0"/>
            </w:tcBorders>
            <w:vAlign w:val="center"/>
          </w:tcPr>
          <w:p w14:paraId="6EE2C997">
            <w:pPr>
              <w:pStyle w:val="283"/>
              <w:jc w:val="center"/>
            </w:pPr>
            <w:r>
              <w:rPr>
                <w:rFonts w:hint="eastAsia"/>
                <w:lang w:bidi="ar"/>
              </w:rPr>
              <w:t>单位</w:t>
            </w:r>
          </w:p>
        </w:tc>
        <w:tc>
          <w:tcPr>
            <w:tcW w:w="1080" w:type="dxa"/>
            <w:tcBorders>
              <w:top w:val="single" w:color="000000" w:sz="4" w:space="0"/>
              <w:left w:val="single" w:color="000000" w:sz="4" w:space="0"/>
              <w:bottom w:val="single" w:color="000000" w:sz="4" w:space="0"/>
              <w:right w:val="single" w:color="000000" w:sz="4" w:space="0"/>
            </w:tcBorders>
            <w:vAlign w:val="center"/>
          </w:tcPr>
          <w:p w14:paraId="0D5C9B59">
            <w:pPr>
              <w:pStyle w:val="283"/>
              <w:jc w:val="center"/>
            </w:pPr>
            <w:r>
              <w:rPr>
                <w:rFonts w:hint="eastAsia"/>
                <w:lang w:bidi="ar"/>
              </w:rPr>
              <w:t>数量</w:t>
            </w:r>
          </w:p>
        </w:tc>
        <w:tc>
          <w:tcPr>
            <w:tcW w:w="716" w:type="dxa"/>
            <w:tcBorders>
              <w:top w:val="single" w:color="000000" w:sz="4" w:space="0"/>
              <w:left w:val="single" w:color="000000" w:sz="4" w:space="0"/>
              <w:bottom w:val="single" w:color="000000" w:sz="4" w:space="0"/>
              <w:right w:val="single" w:color="000000" w:sz="4" w:space="0"/>
            </w:tcBorders>
            <w:vAlign w:val="center"/>
          </w:tcPr>
          <w:p w14:paraId="34C0519E">
            <w:pPr>
              <w:pStyle w:val="283"/>
              <w:jc w:val="center"/>
            </w:pPr>
            <w:r>
              <w:rPr>
                <w:rFonts w:hint="eastAsia"/>
                <w:lang w:bidi="ar"/>
              </w:rPr>
              <w:t>税率</w:t>
            </w:r>
          </w:p>
        </w:tc>
        <w:tc>
          <w:tcPr>
            <w:tcW w:w="1614" w:type="dxa"/>
            <w:tcBorders>
              <w:top w:val="single" w:color="000000" w:sz="4" w:space="0"/>
              <w:left w:val="single" w:color="000000" w:sz="4" w:space="0"/>
              <w:bottom w:val="single" w:color="000000" w:sz="4" w:space="0"/>
              <w:right w:val="single" w:color="000000" w:sz="4" w:space="0"/>
            </w:tcBorders>
            <w:vAlign w:val="center"/>
          </w:tcPr>
          <w:p w14:paraId="5107DB49">
            <w:pPr>
              <w:pStyle w:val="283"/>
              <w:jc w:val="center"/>
            </w:pPr>
            <w:r>
              <w:rPr>
                <w:rFonts w:hint="eastAsia"/>
                <w:lang w:bidi="ar"/>
              </w:rPr>
              <w:t>备注</w:t>
            </w:r>
          </w:p>
        </w:tc>
      </w:tr>
      <w:tr w14:paraId="0904C225">
        <w:tblPrEx>
          <w:tblCellMar>
            <w:top w:w="0" w:type="dxa"/>
            <w:left w:w="108" w:type="dxa"/>
            <w:bottom w:w="0" w:type="dxa"/>
            <w:right w:w="108" w:type="dxa"/>
          </w:tblCellMar>
        </w:tblPrEx>
        <w:trPr>
          <w:trHeight w:val="576"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4D4F9C2D">
            <w:pPr>
              <w:pStyle w:val="283"/>
              <w:rPr>
                <w:sz w:val="21"/>
                <w:szCs w:val="21"/>
              </w:rPr>
            </w:pPr>
            <w:r>
              <w:rPr>
                <w:rFonts w:hint="eastAsia"/>
                <w:sz w:val="21"/>
                <w:szCs w:val="21"/>
                <w:lang w:bidi="ar"/>
              </w:rPr>
              <w:t>一</w:t>
            </w:r>
          </w:p>
        </w:tc>
        <w:tc>
          <w:tcPr>
            <w:tcW w:w="1197" w:type="dxa"/>
            <w:tcBorders>
              <w:top w:val="single" w:color="000000" w:sz="4" w:space="0"/>
              <w:left w:val="single" w:color="000000" w:sz="4" w:space="0"/>
              <w:bottom w:val="single" w:color="000000" w:sz="4" w:space="0"/>
              <w:right w:val="single" w:color="000000" w:sz="4" w:space="0"/>
            </w:tcBorders>
            <w:vAlign w:val="center"/>
          </w:tcPr>
          <w:p w14:paraId="02275546">
            <w:pPr>
              <w:pStyle w:val="283"/>
              <w:rPr>
                <w:sz w:val="21"/>
                <w:szCs w:val="21"/>
              </w:rPr>
            </w:pPr>
            <w:r>
              <w:rPr>
                <w:rFonts w:hint="eastAsia"/>
                <w:sz w:val="21"/>
                <w:szCs w:val="21"/>
                <w:lang w:bidi="ar"/>
              </w:rPr>
              <w:t>航管工程</w:t>
            </w:r>
          </w:p>
        </w:tc>
        <w:tc>
          <w:tcPr>
            <w:tcW w:w="3060" w:type="dxa"/>
            <w:tcBorders>
              <w:top w:val="single" w:color="000000" w:sz="4" w:space="0"/>
              <w:left w:val="single" w:color="000000" w:sz="4" w:space="0"/>
              <w:bottom w:val="single" w:color="000000" w:sz="4" w:space="0"/>
              <w:right w:val="single" w:color="000000" w:sz="4" w:space="0"/>
            </w:tcBorders>
            <w:vAlign w:val="center"/>
          </w:tcPr>
          <w:p w14:paraId="39FF19A0">
            <w:pPr>
              <w:pStyle w:val="283"/>
              <w:rPr>
                <w:sz w:val="21"/>
                <w:szCs w:val="21"/>
              </w:rPr>
            </w:pPr>
          </w:p>
        </w:tc>
        <w:tc>
          <w:tcPr>
            <w:tcW w:w="710" w:type="dxa"/>
            <w:tcBorders>
              <w:top w:val="single" w:color="000000" w:sz="4" w:space="0"/>
              <w:left w:val="single" w:color="000000" w:sz="4" w:space="0"/>
              <w:bottom w:val="single" w:color="000000" w:sz="4" w:space="0"/>
              <w:right w:val="single" w:color="000000" w:sz="4" w:space="0"/>
            </w:tcBorders>
            <w:vAlign w:val="center"/>
          </w:tcPr>
          <w:p w14:paraId="0A86D5A3">
            <w:pPr>
              <w:pStyle w:val="283"/>
              <w:rPr>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1BE95C5">
            <w:pPr>
              <w:pStyle w:val="283"/>
              <w:rPr>
                <w:sz w:val="21"/>
                <w:szCs w:val="21"/>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37849250">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73EDE8B1">
            <w:pPr>
              <w:pStyle w:val="283"/>
              <w:rPr>
                <w:sz w:val="21"/>
                <w:szCs w:val="21"/>
              </w:rPr>
            </w:pPr>
          </w:p>
        </w:tc>
      </w:tr>
      <w:tr w14:paraId="7B069020">
        <w:tblPrEx>
          <w:tblCellMar>
            <w:top w:w="0" w:type="dxa"/>
            <w:left w:w="108" w:type="dxa"/>
            <w:bottom w:w="0" w:type="dxa"/>
            <w:right w:w="108" w:type="dxa"/>
          </w:tblCellMar>
        </w:tblPrEx>
        <w:trPr>
          <w:trHeight w:val="2016"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1698B207">
            <w:pPr>
              <w:pStyle w:val="283"/>
              <w:rPr>
                <w:sz w:val="21"/>
                <w:szCs w:val="21"/>
              </w:rPr>
            </w:pPr>
            <w:r>
              <w:rPr>
                <w:rFonts w:hint="eastAsia"/>
                <w:sz w:val="21"/>
                <w:szCs w:val="21"/>
                <w:lang w:bidi="ar"/>
              </w:rPr>
              <w:t>1</w:t>
            </w:r>
          </w:p>
        </w:tc>
        <w:tc>
          <w:tcPr>
            <w:tcW w:w="1197" w:type="dxa"/>
            <w:tcBorders>
              <w:top w:val="single" w:color="000000" w:sz="4" w:space="0"/>
              <w:left w:val="single" w:color="000000" w:sz="4" w:space="0"/>
              <w:bottom w:val="single" w:color="000000" w:sz="4" w:space="0"/>
              <w:right w:val="single" w:color="000000" w:sz="4" w:space="0"/>
            </w:tcBorders>
            <w:vAlign w:val="center"/>
          </w:tcPr>
          <w:p w14:paraId="7AF26CF0">
            <w:pPr>
              <w:pStyle w:val="283"/>
              <w:rPr>
                <w:sz w:val="21"/>
                <w:szCs w:val="21"/>
              </w:rPr>
            </w:pPr>
            <w:r>
              <w:rPr>
                <w:rFonts w:hint="eastAsia"/>
                <w:sz w:val="21"/>
                <w:szCs w:val="21"/>
                <w:lang w:bidi="ar"/>
              </w:rPr>
              <w:t>VHF地空通信系统</w:t>
            </w:r>
          </w:p>
        </w:tc>
        <w:tc>
          <w:tcPr>
            <w:tcW w:w="3060" w:type="dxa"/>
            <w:tcBorders>
              <w:top w:val="single" w:color="000000" w:sz="4" w:space="0"/>
              <w:left w:val="single" w:color="000000" w:sz="4" w:space="0"/>
              <w:bottom w:val="single" w:color="000000" w:sz="4" w:space="0"/>
              <w:right w:val="single" w:color="000000" w:sz="4" w:space="0"/>
            </w:tcBorders>
            <w:vAlign w:val="center"/>
          </w:tcPr>
          <w:p w14:paraId="414A2E72">
            <w:pPr>
              <w:pStyle w:val="283"/>
              <w:rPr>
                <w:sz w:val="21"/>
                <w:szCs w:val="21"/>
              </w:rPr>
            </w:pPr>
            <w:r>
              <w:rPr>
                <w:rFonts w:hint="eastAsia"/>
                <w:sz w:val="21"/>
                <w:szCs w:val="21"/>
                <w:lang w:bidi="ar"/>
              </w:rPr>
              <w:t>1.安装内容：VHF收发信机4套、室外甚高频天线3套、遥控设备3套、VHF腔体滤波器3套、VHF机柜1套、射频避雷器、配套线缆1批。</w:t>
            </w:r>
            <w:r>
              <w:rPr>
                <w:rFonts w:hint="eastAsia"/>
                <w:sz w:val="21"/>
                <w:szCs w:val="21"/>
                <w:lang w:bidi="ar"/>
              </w:rPr>
              <w:br w:type="textWrapping"/>
            </w:r>
            <w:r>
              <w:rPr>
                <w:rFonts w:hint="eastAsia"/>
                <w:sz w:val="21"/>
                <w:szCs w:val="21"/>
                <w:lang w:bidi="ar"/>
              </w:rPr>
              <w:t>2.详见图纸，满足施工及验收规范相关要求。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55E49D9C">
            <w:pPr>
              <w:pStyle w:val="283"/>
              <w:jc w:val="center"/>
              <w:rPr>
                <w:sz w:val="21"/>
                <w:szCs w:val="21"/>
              </w:rPr>
            </w:pPr>
            <w:r>
              <w:rPr>
                <w:rFonts w:hint="eastAsia"/>
                <w:sz w:val="21"/>
                <w:szCs w:val="21"/>
                <w:lang w:bidi="ar"/>
              </w:rPr>
              <w:t>项</w:t>
            </w:r>
          </w:p>
        </w:tc>
        <w:tc>
          <w:tcPr>
            <w:tcW w:w="1080" w:type="dxa"/>
            <w:tcBorders>
              <w:top w:val="single" w:color="000000" w:sz="4" w:space="0"/>
              <w:left w:val="single" w:color="000000" w:sz="4" w:space="0"/>
              <w:bottom w:val="single" w:color="000000" w:sz="4" w:space="0"/>
              <w:right w:val="single" w:color="000000" w:sz="4" w:space="0"/>
            </w:tcBorders>
            <w:vAlign w:val="center"/>
          </w:tcPr>
          <w:p w14:paraId="3E7F4D7A">
            <w:pPr>
              <w:pStyle w:val="283"/>
              <w:jc w:val="center"/>
              <w:rPr>
                <w:sz w:val="21"/>
                <w:szCs w:val="21"/>
              </w:rPr>
            </w:pPr>
            <w:r>
              <w:rPr>
                <w:rFonts w:hint="eastAsia"/>
                <w:sz w:val="21"/>
                <w:szCs w:val="21"/>
                <w:lang w:bidi="ar"/>
              </w:rPr>
              <w:t>1</w:t>
            </w:r>
          </w:p>
        </w:tc>
        <w:tc>
          <w:tcPr>
            <w:tcW w:w="716" w:type="dxa"/>
            <w:tcBorders>
              <w:top w:val="single" w:color="000000" w:sz="4" w:space="0"/>
              <w:left w:val="single" w:color="000000" w:sz="4" w:space="0"/>
              <w:bottom w:val="single" w:color="000000" w:sz="4" w:space="0"/>
              <w:right w:val="single" w:color="000000" w:sz="4" w:space="0"/>
            </w:tcBorders>
            <w:vAlign w:val="center"/>
          </w:tcPr>
          <w:p w14:paraId="34CC1910">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14EA4931">
            <w:pPr>
              <w:pStyle w:val="283"/>
              <w:rPr>
                <w:sz w:val="21"/>
                <w:szCs w:val="21"/>
              </w:rPr>
            </w:pPr>
            <w:r>
              <w:rPr>
                <w:rFonts w:hint="eastAsia"/>
                <w:sz w:val="21"/>
                <w:szCs w:val="21"/>
                <w:lang w:bidi="ar"/>
              </w:rPr>
              <w:t>包含校飞服务</w:t>
            </w:r>
          </w:p>
        </w:tc>
      </w:tr>
      <w:tr w14:paraId="51AB2026">
        <w:tblPrEx>
          <w:tblCellMar>
            <w:top w:w="0" w:type="dxa"/>
            <w:left w:w="108" w:type="dxa"/>
            <w:bottom w:w="0" w:type="dxa"/>
            <w:right w:w="108" w:type="dxa"/>
          </w:tblCellMar>
        </w:tblPrEx>
        <w:trPr>
          <w:trHeight w:val="1728"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45D405B9">
            <w:pPr>
              <w:pStyle w:val="283"/>
              <w:rPr>
                <w:sz w:val="21"/>
                <w:szCs w:val="21"/>
              </w:rPr>
            </w:pPr>
            <w:r>
              <w:rPr>
                <w:rFonts w:hint="eastAsia"/>
                <w:sz w:val="21"/>
                <w:szCs w:val="21"/>
                <w:lang w:bidi="ar"/>
              </w:rPr>
              <w:t>2</w:t>
            </w:r>
          </w:p>
        </w:tc>
        <w:tc>
          <w:tcPr>
            <w:tcW w:w="1197" w:type="dxa"/>
            <w:tcBorders>
              <w:top w:val="single" w:color="000000" w:sz="4" w:space="0"/>
              <w:left w:val="single" w:color="000000" w:sz="4" w:space="0"/>
              <w:bottom w:val="single" w:color="000000" w:sz="4" w:space="0"/>
              <w:right w:val="single" w:color="000000" w:sz="4" w:space="0"/>
            </w:tcBorders>
            <w:vAlign w:val="center"/>
          </w:tcPr>
          <w:p w14:paraId="71EC6BD6">
            <w:pPr>
              <w:pStyle w:val="283"/>
              <w:rPr>
                <w:sz w:val="21"/>
                <w:szCs w:val="21"/>
              </w:rPr>
            </w:pPr>
            <w:r>
              <w:rPr>
                <w:rFonts w:hint="eastAsia"/>
                <w:sz w:val="21"/>
                <w:szCs w:val="21"/>
                <w:lang w:bidi="ar"/>
              </w:rPr>
              <w:t>数字中转台系统</w:t>
            </w:r>
          </w:p>
        </w:tc>
        <w:tc>
          <w:tcPr>
            <w:tcW w:w="3060" w:type="dxa"/>
            <w:tcBorders>
              <w:top w:val="single" w:color="000000" w:sz="4" w:space="0"/>
              <w:left w:val="single" w:color="000000" w:sz="4" w:space="0"/>
              <w:bottom w:val="single" w:color="000000" w:sz="4" w:space="0"/>
              <w:right w:val="single" w:color="000000" w:sz="4" w:space="0"/>
            </w:tcBorders>
            <w:vAlign w:val="center"/>
          </w:tcPr>
          <w:p w14:paraId="15F1E496">
            <w:pPr>
              <w:pStyle w:val="283"/>
              <w:rPr>
                <w:sz w:val="21"/>
                <w:szCs w:val="21"/>
              </w:rPr>
            </w:pPr>
            <w:r>
              <w:rPr>
                <w:rFonts w:hint="eastAsia"/>
                <w:sz w:val="21"/>
                <w:szCs w:val="21"/>
                <w:lang w:bidi="ar"/>
              </w:rPr>
              <w:t>1.安装内容：对讲收发信机1套、室外天线1套、手持式对讲机10套、车载机2套、机柜1套、射频避雷器2套，配套线缆1批。</w:t>
            </w:r>
            <w:r>
              <w:rPr>
                <w:rFonts w:hint="eastAsia"/>
                <w:sz w:val="21"/>
                <w:szCs w:val="21"/>
                <w:lang w:bidi="ar"/>
              </w:rPr>
              <w:br w:type="textWrapping"/>
            </w:r>
            <w:r>
              <w:rPr>
                <w:rFonts w:hint="eastAsia"/>
                <w:sz w:val="21"/>
                <w:szCs w:val="21"/>
                <w:lang w:bidi="ar"/>
              </w:rPr>
              <w:t>2.详见图纸，满足施工及验收规范相关要求。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7BDAFB12">
            <w:pPr>
              <w:pStyle w:val="283"/>
              <w:jc w:val="center"/>
              <w:rPr>
                <w:sz w:val="21"/>
                <w:szCs w:val="21"/>
              </w:rPr>
            </w:pPr>
            <w:r>
              <w:rPr>
                <w:rFonts w:hint="eastAsia"/>
                <w:sz w:val="21"/>
                <w:szCs w:val="21"/>
                <w:lang w:bidi="ar"/>
              </w:rPr>
              <w:t>项</w:t>
            </w:r>
          </w:p>
        </w:tc>
        <w:tc>
          <w:tcPr>
            <w:tcW w:w="1080" w:type="dxa"/>
            <w:tcBorders>
              <w:top w:val="single" w:color="000000" w:sz="4" w:space="0"/>
              <w:left w:val="single" w:color="000000" w:sz="4" w:space="0"/>
              <w:bottom w:val="single" w:color="000000" w:sz="4" w:space="0"/>
              <w:right w:val="single" w:color="000000" w:sz="4" w:space="0"/>
            </w:tcBorders>
            <w:vAlign w:val="center"/>
          </w:tcPr>
          <w:p w14:paraId="1ADEE4AB">
            <w:pPr>
              <w:pStyle w:val="283"/>
              <w:jc w:val="center"/>
              <w:rPr>
                <w:sz w:val="21"/>
                <w:szCs w:val="21"/>
              </w:rPr>
            </w:pPr>
            <w:r>
              <w:rPr>
                <w:rFonts w:hint="eastAsia"/>
                <w:sz w:val="21"/>
                <w:szCs w:val="21"/>
                <w:lang w:bidi="ar"/>
              </w:rPr>
              <w:t>1</w:t>
            </w:r>
          </w:p>
        </w:tc>
        <w:tc>
          <w:tcPr>
            <w:tcW w:w="716" w:type="dxa"/>
            <w:tcBorders>
              <w:top w:val="single" w:color="000000" w:sz="4" w:space="0"/>
              <w:left w:val="single" w:color="000000" w:sz="4" w:space="0"/>
              <w:bottom w:val="single" w:color="000000" w:sz="4" w:space="0"/>
              <w:right w:val="single" w:color="000000" w:sz="4" w:space="0"/>
            </w:tcBorders>
            <w:vAlign w:val="center"/>
          </w:tcPr>
          <w:p w14:paraId="73F722CC">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6AFEF287">
            <w:pPr>
              <w:pStyle w:val="283"/>
              <w:rPr>
                <w:sz w:val="21"/>
                <w:szCs w:val="21"/>
              </w:rPr>
            </w:pPr>
          </w:p>
        </w:tc>
      </w:tr>
      <w:tr w14:paraId="1863FBB8">
        <w:tblPrEx>
          <w:tblCellMar>
            <w:top w:w="0" w:type="dxa"/>
            <w:left w:w="108" w:type="dxa"/>
            <w:bottom w:w="0" w:type="dxa"/>
            <w:right w:w="108" w:type="dxa"/>
          </w:tblCellMar>
        </w:tblPrEx>
        <w:trPr>
          <w:trHeight w:val="1440"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2CFD3C6E">
            <w:pPr>
              <w:pStyle w:val="283"/>
              <w:rPr>
                <w:sz w:val="21"/>
                <w:szCs w:val="21"/>
              </w:rPr>
            </w:pPr>
            <w:r>
              <w:rPr>
                <w:rFonts w:hint="eastAsia"/>
                <w:sz w:val="21"/>
                <w:szCs w:val="21"/>
                <w:lang w:bidi="ar"/>
              </w:rPr>
              <w:t>3</w:t>
            </w:r>
          </w:p>
        </w:tc>
        <w:tc>
          <w:tcPr>
            <w:tcW w:w="1197" w:type="dxa"/>
            <w:tcBorders>
              <w:top w:val="single" w:color="000000" w:sz="4" w:space="0"/>
              <w:left w:val="single" w:color="000000" w:sz="4" w:space="0"/>
              <w:bottom w:val="single" w:color="000000" w:sz="4" w:space="0"/>
              <w:right w:val="single" w:color="000000" w:sz="4" w:space="0"/>
            </w:tcBorders>
            <w:vAlign w:val="center"/>
          </w:tcPr>
          <w:p w14:paraId="0A040DA6">
            <w:pPr>
              <w:pStyle w:val="283"/>
              <w:rPr>
                <w:sz w:val="21"/>
                <w:szCs w:val="21"/>
              </w:rPr>
            </w:pPr>
            <w:r>
              <w:rPr>
                <w:rFonts w:hint="eastAsia"/>
                <w:sz w:val="21"/>
                <w:szCs w:val="21"/>
                <w:lang w:bidi="ar"/>
              </w:rPr>
              <w:t>记录仪设备</w:t>
            </w:r>
          </w:p>
        </w:tc>
        <w:tc>
          <w:tcPr>
            <w:tcW w:w="3060" w:type="dxa"/>
            <w:tcBorders>
              <w:top w:val="single" w:color="000000" w:sz="4" w:space="0"/>
              <w:left w:val="single" w:color="000000" w:sz="4" w:space="0"/>
              <w:bottom w:val="single" w:color="000000" w:sz="4" w:space="0"/>
              <w:right w:val="single" w:color="000000" w:sz="4" w:space="0"/>
            </w:tcBorders>
            <w:vAlign w:val="center"/>
          </w:tcPr>
          <w:p w14:paraId="588C49EF">
            <w:pPr>
              <w:pStyle w:val="283"/>
              <w:rPr>
                <w:sz w:val="21"/>
                <w:szCs w:val="21"/>
              </w:rPr>
            </w:pPr>
            <w:r>
              <w:rPr>
                <w:rFonts w:hint="eastAsia"/>
                <w:sz w:val="21"/>
                <w:szCs w:val="21"/>
                <w:lang w:bidi="ar"/>
              </w:rPr>
              <w:t>1.安装内容：16通道数字记录仪2套（一主一备），配套线缆1批。</w:t>
            </w:r>
            <w:r>
              <w:rPr>
                <w:rFonts w:hint="eastAsia"/>
                <w:sz w:val="21"/>
                <w:szCs w:val="21"/>
                <w:lang w:bidi="ar"/>
              </w:rPr>
              <w:br w:type="textWrapping"/>
            </w:r>
            <w:r>
              <w:rPr>
                <w:rFonts w:hint="eastAsia"/>
                <w:sz w:val="21"/>
                <w:szCs w:val="21"/>
                <w:lang w:bidi="ar"/>
              </w:rPr>
              <w:t>2.详见图纸，满足施工及验收规范相关要求。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18FD2B3F">
            <w:pPr>
              <w:pStyle w:val="283"/>
              <w:jc w:val="center"/>
              <w:rPr>
                <w:sz w:val="21"/>
                <w:szCs w:val="21"/>
              </w:rPr>
            </w:pPr>
            <w:r>
              <w:rPr>
                <w:rFonts w:hint="eastAsia"/>
                <w:sz w:val="21"/>
                <w:szCs w:val="21"/>
                <w:lang w:bidi="ar"/>
              </w:rPr>
              <w:t>项</w:t>
            </w:r>
          </w:p>
        </w:tc>
        <w:tc>
          <w:tcPr>
            <w:tcW w:w="1080" w:type="dxa"/>
            <w:tcBorders>
              <w:top w:val="single" w:color="000000" w:sz="4" w:space="0"/>
              <w:left w:val="single" w:color="000000" w:sz="4" w:space="0"/>
              <w:bottom w:val="single" w:color="000000" w:sz="4" w:space="0"/>
              <w:right w:val="single" w:color="000000" w:sz="4" w:space="0"/>
            </w:tcBorders>
            <w:vAlign w:val="center"/>
          </w:tcPr>
          <w:p w14:paraId="4370C60F">
            <w:pPr>
              <w:pStyle w:val="283"/>
              <w:jc w:val="center"/>
              <w:rPr>
                <w:sz w:val="21"/>
                <w:szCs w:val="21"/>
              </w:rPr>
            </w:pPr>
            <w:r>
              <w:rPr>
                <w:rFonts w:hint="eastAsia"/>
                <w:sz w:val="21"/>
                <w:szCs w:val="21"/>
                <w:lang w:bidi="ar"/>
              </w:rPr>
              <w:t>1</w:t>
            </w:r>
          </w:p>
        </w:tc>
        <w:tc>
          <w:tcPr>
            <w:tcW w:w="716" w:type="dxa"/>
            <w:tcBorders>
              <w:top w:val="single" w:color="000000" w:sz="4" w:space="0"/>
              <w:left w:val="single" w:color="000000" w:sz="4" w:space="0"/>
              <w:bottom w:val="single" w:color="000000" w:sz="4" w:space="0"/>
              <w:right w:val="single" w:color="000000" w:sz="4" w:space="0"/>
            </w:tcBorders>
            <w:vAlign w:val="center"/>
          </w:tcPr>
          <w:p w14:paraId="586B13CD">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1EE37DF6">
            <w:pPr>
              <w:pStyle w:val="283"/>
              <w:rPr>
                <w:sz w:val="21"/>
                <w:szCs w:val="21"/>
              </w:rPr>
            </w:pPr>
          </w:p>
        </w:tc>
      </w:tr>
      <w:tr w14:paraId="2A068B08">
        <w:tblPrEx>
          <w:tblCellMar>
            <w:top w:w="0" w:type="dxa"/>
            <w:left w:w="108" w:type="dxa"/>
            <w:bottom w:w="0" w:type="dxa"/>
            <w:right w:w="108" w:type="dxa"/>
          </w:tblCellMar>
        </w:tblPrEx>
        <w:trPr>
          <w:trHeight w:val="2016"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4EBC81E8">
            <w:pPr>
              <w:pStyle w:val="283"/>
              <w:rPr>
                <w:sz w:val="21"/>
                <w:szCs w:val="21"/>
              </w:rPr>
            </w:pPr>
            <w:r>
              <w:rPr>
                <w:rFonts w:hint="eastAsia"/>
                <w:sz w:val="21"/>
                <w:szCs w:val="21"/>
                <w:lang w:bidi="ar"/>
              </w:rPr>
              <w:t>4</w:t>
            </w:r>
          </w:p>
        </w:tc>
        <w:tc>
          <w:tcPr>
            <w:tcW w:w="1197" w:type="dxa"/>
            <w:tcBorders>
              <w:top w:val="single" w:color="000000" w:sz="4" w:space="0"/>
              <w:left w:val="single" w:color="000000" w:sz="4" w:space="0"/>
              <w:bottom w:val="single" w:color="000000" w:sz="4" w:space="0"/>
              <w:right w:val="single" w:color="000000" w:sz="4" w:space="0"/>
            </w:tcBorders>
            <w:vAlign w:val="center"/>
          </w:tcPr>
          <w:p w14:paraId="30D086BC">
            <w:pPr>
              <w:pStyle w:val="283"/>
              <w:rPr>
                <w:sz w:val="21"/>
                <w:szCs w:val="21"/>
                <w:lang w:bidi="ar"/>
              </w:rPr>
            </w:pPr>
            <w:r>
              <w:rPr>
                <w:rFonts w:hint="eastAsia"/>
                <w:sz w:val="21"/>
                <w:szCs w:val="21"/>
                <w:lang w:bidi="ar"/>
              </w:rPr>
              <w:t>时钟</w:t>
            </w:r>
          </w:p>
          <w:p w14:paraId="4ACDB1E3">
            <w:pPr>
              <w:pStyle w:val="283"/>
              <w:rPr>
                <w:sz w:val="21"/>
                <w:szCs w:val="21"/>
              </w:rPr>
            </w:pPr>
            <w:r>
              <w:rPr>
                <w:rFonts w:hint="eastAsia"/>
                <w:sz w:val="21"/>
                <w:szCs w:val="21"/>
                <w:lang w:bidi="ar"/>
              </w:rPr>
              <w:t>系统</w:t>
            </w:r>
          </w:p>
        </w:tc>
        <w:tc>
          <w:tcPr>
            <w:tcW w:w="3060" w:type="dxa"/>
            <w:tcBorders>
              <w:top w:val="single" w:color="000000" w:sz="4" w:space="0"/>
              <w:left w:val="single" w:color="000000" w:sz="4" w:space="0"/>
              <w:bottom w:val="single" w:color="000000" w:sz="4" w:space="0"/>
              <w:right w:val="single" w:color="000000" w:sz="4" w:space="0"/>
            </w:tcBorders>
            <w:vAlign w:val="center"/>
          </w:tcPr>
          <w:p w14:paraId="502E3844">
            <w:pPr>
              <w:pStyle w:val="283"/>
              <w:rPr>
                <w:sz w:val="21"/>
                <w:szCs w:val="21"/>
              </w:rPr>
            </w:pPr>
            <w:r>
              <w:rPr>
                <w:rFonts w:hint="eastAsia"/>
                <w:sz w:val="21"/>
                <w:szCs w:val="21"/>
                <w:lang w:bidi="ar"/>
              </w:rPr>
              <w:t>1.安装内容：时钟主机，双机热备，室外天线1套、射频避雷器2套、单面数显子钟3套（壁挂）、单面数显子钟2套（桌面）、配套线缆1批。</w:t>
            </w:r>
            <w:r>
              <w:rPr>
                <w:rFonts w:hint="eastAsia"/>
                <w:sz w:val="21"/>
                <w:szCs w:val="21"/>
                <w:lang w:bidi="ar"/>
              </w:rPr>
              <w:br w:type="textWrapping"/>
            </w:r>
            <w:r>
              <w:rPr>
                <w:rFonts w:hint="eastAsia"/>
                <w:sz w:val="21"/>
                <w:szCs w:val="21"/>
                <w:lang w:bidi="ar"/>
              </w:rPr>
              <w:t>2.详见图纸，满足施工及验收规范相关要求。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18316AA3">
            <w:pPr>
              <w:pStyle w:val="283"/>
              <w:jc w:val="center"/>
              <w:rPr>
                <w:sz w:val="21"/>
                <w:szCs w:val="21"/>
              </w:rPr>
            </w:pPr>
            <w:r>
              <w:rPr>
                <w:rFonts w:hint="eastAsia"/>
                <w:sz w:val="21"/>
                <w:szCs w:val="21"/>
                <w:lang w:bidi="ar"/>
              </w:rPr>
              <w:t>项</w:t>
            </w:r>
          </w:p>
        </w:tc>
        <w:tc>
          <w:tcPr>
            <w:tcW w:w="1080" w:type="dxa"/>
            <w:tcBorders>
              <w:top w:val="single" w:color="000000" w:sz="4" w:space="0"/>
              <w:left w:val="single" w:color="000000" w:sz="4" w:space="0"/>
              <w:bottom w:val="single" w:color="000000" w:sz="4" w:space="0"/>
              <w:right w:val="single" w:color="000000" w:sz="4" w:space="0"/>
            </w:tcBorders>
            <w:vAlign w:val="center"/>
          </w:tcPr>
          <w:p w14:paraId="3AD4B234">
            <w:pPr>
              <w:pStyle w:val="283"/>
              <w:jc w:val="center"/>
              <w:rPr>
                <w:sz w:val="21"/>
                <w:szCs w:val="21"/>
              </w:rPr>
            </w:pPr>
            <w:r>
              <w:rPr>
                <w:rFonts w:hint="eastAsia"/>
                <w:sz w:val="21"/>
                <w:szCs w:val="21"/>
                <w:lang w:bidi="ar"/>
              </w:rPr>
              <w:t>1</w:t>
            </w:r>
          </w:p>
        </w:tc>
        <w:tc>
          <w:tcPr>
            <w:tcW w:w="716" w:type="dxa"/>
            <w:tcBorders>
              <w:top w:val="single" w:color="000000" w:sz="4" w:space="0"/>
              <w:left w:val="single" w:color="000000" w:sz="4" w:space="0"/>
              <w:bottom w:val="single" w:color="000000" w:sz="4" w:space="0"/>
              <w:right w:val="single" w:color="000000" w:sz="4" w:space="0"/>
            </w:tcBorders>
            <w:vAlign w:val="center"/>
          </w:tcPr>
          <w:p w14:paraId="0CC53735">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04E39638">
            <w:pPr>
              <w:pStyle w:val="283"/>
              <w:rPr>
                <w:sz w:val="21"/>
                <w:szCs w:val="21"/>
              </w:rPr>
            </w:pPr>
          </w:p>
        </w:tc>
      </w:tr>
      <w:tr w14:paraId="3A58EA9C">
        <w:tblPrEx>
          <w:tblCellMar>
            <w:top w:w="0" w:type="dxa"/>
            <w:left w:w="108" w:type="dxa"/>
            <w:bottom w:w="0" w:type="dxa"/>
            <w:right w:w="108" w:type="dxa"/>
          </w:tblCellMar>
        </w:tblPrEx>
        <w:trPr>
          <w:trHeight w:val="1440"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58107D95">
            <w:pPr>
              <w:pStyle w:val="283"/>
              <w:rPr>
                <w:sz w:val="21"/>
                <w:szCs w:val="21"/>
              </w:rPr>
            </w:pPr>
            <w:r>
              <w:rPr>
                <w:rFonts w:hint="eastAsia"/>
                <w:sz w:val="21"/>
                <w:szCs w:val="21"/>
                <w:lang w:bidi="ar"/>
              </w:rPr>
              <w:t>5</w:t>
            </w:r>
          </w:p>
        </w:tc>
        <w:tc>
          <w:tcPr>
            <w:tcW w:w="1197" w:type="dxa"/>
            <w:tcBorders>
              <w:top w:val="single" w:color="000000" w:sz="4" w:space="0"/>
              <w:left w:val="single" w:color="000000" w:sz="4" w:space="0"/>
              <w:bottom w:val="single" w:color="000000" w:sz="4" w:space="0"/>
              <w:right w:val="single" w:color="000000" w:sz="4" w:space="0"/>
            </w:tcBorders>
            <w:vAlign w:val="center"/>
          </w:tcPr>
          <w:p w14:paraId="0BAEA881">
            <w:pPr>
              <w:pStyle w:val="283"/>
              <w:rPr>
                <w:sz w:val="21"/>
                <w:szCs w:val="21"/>
              </w:rPr>
            </w:pPr>
            <w:r>
              <w:rPr>
                <w:rFonts w:hint="eastAsia"/>
                <w:sz w:val="21"/>
                <w:szCs w:val="21"/>
                <w:lang w:bidi="ar"/>
              </w:rPr>
              <w:t>广播扩音机</w:t>
            </w:r>
          </w:p>
        </w:tc>
        <w:tc>
          <w:tcPr>
            <w:tcW w:w="3060" w:type="dxa"/>
            <w:tcBorders>
              <w:top w:val="single" w:color="000000" w:sz="4" w:space="0"/>
              <w:left w:val="single" w:color="000000" w:sz="4" w:space="0"/>
              <w:bottom w:val="single" w:color="000000" w:sz="4" w:space="0"/>
              <w:right w:val="single" w:color="000000" w:sz="4" w:space="0"/>
            </w:tcBorders>
            <w:vAlign w:val="center"/>
          </w:tcPr>
          <w:p w14:paraId="46831B81">
            <w:pPr>
              <w:pStyle w:val="283"/>
              <w:rPr>
                <w:sz w:val="21"/>
                <w:szCs w:val="21"/>
              </w:rPr>
            </w:pPr>
            <w:r>
              <w:rPr>
                <w:rFonts w:hint="eastAsia"/>
                <w:sz w:val="21"/>
                <w:szCs w:val="21"/>
                <w:lang w:bidi="ar"/>
              </w:rPr>
              <w:t>1.安装内容：广播扩音机主机1套、高音喇叭2套，配套线缆1批。</w:t>
            </w:r>
            <w:r>
              <w:rPr>
                <w:rFonts w:hint="eastAsia"/>
                <w:sz w:val="21"/>
                <w:szCs w:val="21"/>
                <w:lang w:bidi="ar"/>
              </w:rPr>
              <w:br w:type="textWrapping"/>
            </w:r>
            <w:r>
              <w:rPr>
                <w:rFonts w:hint="eastAsia"/>
                <w:sz w:val="21"/>
                <w:szCs w:val="21"/>
                <w:lang w:bidi="ar"/>
              </w:rPr>
              <w:t>2.详见图纸，满足施工及验收规范相关要求。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2EC2F802">
            <w:pPr>
              <w:pStyle w:val="283"/>
              <w:jc w:val="center"/>
              <w:rPr>
                <w:sz w:val="21"/>
                <w:szCs w:val="21"/>
              </w:rPr>
            </w:pPr>
            <w:r>
              <w:rPr>
                <w:rFonts w:hint="eastAsia"/>
                <w:sz w:val="21"/>
                <w:szCs w:val="21"/>
                <w:lang w:bidi="ar"/>
              </w:rPr>
              <w:t>项</w:t>
            </w:r>
          </w:p>
        </w:tc>
        <w:tc>
          <w:tcPr>
            <w:tcW w:w="1080" w:type="dxa"/>
            <w:tcBorders>
              <w:top w:val="single" w:color="000000" w:sz="4" w:space="0"/>
              <w:left w:val="single" w:color="000000" w:sz="4" w:space="0"/>
              <w:bottom w:val="single" w:color="000000" w:sz="4" w:space="0"/>
              <w:right w:val="single" w:color="000000" w:sz="4" w:space="0"/>
            </w:tcBorders>
            <w:vAlign w:val="center"/>
          </w:tcPr>
          <w:p w14:paraId="08B13DE5">
            <w:pPr>
              <w:pStyle w:val="283"/>
              <w:jc w:val="center"/>
              <w:rPr>
                <w:sz w:val="21"/>
                <w:szCs w:val="21"/>
              </w:rPr>
            </w:pPr>
            <w:r>
              <w:rPr>
                <w:rFonts w:hint="eastAsia"/>
                <w:sz w:val="21"/>
                <w:szCs w:val="21"/>
                <w:lang w:bidi="ar"/>
              </w:rPr>
              <w:t>1</w:t>
            </w:r>
          </w:p>
        </w:tc>
        <w:tc>
          <w:tcPr>
            <w:tcW w:w="716" w:type="dxa"/>
            <w:tcBorders>
              <w:top w:val="single" w:color="000000" w:sz="4" w:space="0"/>
              <w:left w:val="single" w:color="000000" w:sz="4" w:space="0"/>
              <w:bottom w:val="single" w:color="000000" w:sz="4" w:space="0"/>
              <w:right w:val="single" w:color="000000" w:sz="4" w:space="0"/>
            </w:tcBorders>
            <w:vAlign w:val="center"/>
          </w:tcPr>
          <w:p w14:paraId="12A03384">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26E500B5">
            <w:pPr>
              <w:pStyle w:val="283"/>
              <w:rPr>
                <w:color w:val="FF0000"/>
                <w:sz w:val="21"/>
                <w:szCs w:val="21"/>
              </w:rPr>
            </w:pPr>
          </w:p>
        </w:tc>
      </w:tr>
      <w:tr w14:paraId="0C44F9DB">
        <w:tblPrEx>
          <w:tblCellMar>
            <w:top w:w="0" w:type="dxa"/>
            <w:left w:w="108" w:type="dxa"/>
            <w:bottom w:w="0" w:type="dxa"/>
            <w:right w:w="108" w:type="dxa"/>
          </w:tblCellMar>
        </w:tblPrEx>
        <w:trPr>
          <w:trHeight w:val="1440"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002D27C3">
            <w:pPr>
              <w:pStyle w:val="283"/>
              <w:rPr>
                <w:sz w:val="21"/>
                <w:szCs w:val="21"/>
              </w:rPr>
            </w:pPr>
            <w:r>
              <w:rPr>
                <w:rFonts w:hint="eastAsia"/>
                <w:sz w:val="21"/>
                <w:szCs w:val="21"/>
                <w:lang w:bidi="ar"/>
              </w:rPr>
              <w:t>6</w:t>
            </w:r>
          </w:p>
        </w:tc>
        <w:tc>
          <w:tcPr>
            <w:tcW w:w="1197" w:type="dxa"/>
            <w:tcBorders>
              <w:top w:val="single" w:color="000000" w:sz="4" w:space="0"/>
              <w:left w:val="single" w:color="000000" w:sz="4" w:space="0"/>
              <w:bottom w:val="single" w:color="000000" w:sz="4" w:space="0"/>
              <w:right w:val="single" w:color="000000" w:sz="4" w:space="0"/>
            </w:tcBorders>
            <w:vAlign w:val="center"/>
          </w:tcPr>
          <w:p w14:paraId="5F5B0315">
            <w:pPr>
              <w:pStyle w:val="283"/>
              <w:rPr>
                <w:sz w:val="21"/>
                <w:szCs w:val="21"/>
                <w:lang w:bidi="ar"/>
              </w:rPr>
            </w:pPr>
            <w:r>
              <w:rPr>
                <w:rFonts w:hint="eastAsia"/>
                <w:sz w:val="21"/>
                <w:szCs w:val="21"/>
                <w:lang w:bidi="ar"/>
              </w:rPr>
              <w:t>UPS</w:t>
            </w:r>
          </w:p>
          <w:p w14:paraId="41923304">
            <w:pPr>
              <w:pStyle w:val="283"/>
              <w:rPr>
                <w:sz w:val="21"/>
                <w:szCs w:val="21"/>
              </w:rPr>
            </w:pPr>
            <w:r>
              <w:rPr>
                <w:rFonts w:hint="eastAsia"/>
                <w:sz w:val="21"/>
                <w:szCs w:val="21"/>
                <w:lang w:bidi="ar"/>
              </w:rPr>
              <w:t>电源</w:t>
            </w:r>
          </w:p>
        </w:tc>
        <w:tc>
          <w:tcPr>
            <w:tcW w:w="3060" w:type="dxa"/>
            <w:tcBorders>
              <w:top w:val="single" w:color="000000" w:sz="4" w:space="0"/>
              <w:left w:val="single" w:color="000000" w:sz="4" w:space="0"/>
              <w:bottom w:val="single" w:color="000000" w:sz="4" w:space="0"/>
              <w:right w:val="single" w:color="000000" w:sz="4" w:space="0"/>
            </w:tcBorders>
            <w:vAlign w:val="center"/>
          </w:tcPr>
          <w:p w14:paraId="20BC0862">
            <w:pPr>
              <w:pStyle w:val="283"/>
              <w:rPr>
                <w:sz w:val="21"/>
                <w:szCs w:val="21"/>
              </w:rPr>
            </w:pPr>
            <w:r>
              <w:rPr>
                <w:rFonts w:hint="eastAsia"/>
                <w:sz w:val="21"/>
                <w:szCs w:val="21"/>
                <w:lang w:bidi="ar"/>
              </w:rPr>
              <w:t>1.安装内容：10kVA UPS不间断电源（含并机控制器）2套、配套电池柜、配套电缆1批等。</w:t>
            </w:r>
            <w:r>
              <w:rPr>
                <w:rFonts w:hint="eastAsia"/>
                <w:sz w:val="21"/>
                <w:szCs w:val="21"/>
                <w:lang w:bidi="ar"/>
              </w:rPr>
              <w:br w:type="textWrapping"/>
            </w:r>
            <w:r>
              <w:rPr>
                <w:rFonts w:hint="eastAsia"/>
                <w:sz w:val="21"/>
                <w:szCs w:val="21"/>
                <w:lang w:bidi="ar"/>
              </w:rPr>
              <w:t>2.详见图纸，满足施工及验收规范相关要求。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689A489A">
            <w:pPr>
              <w:pStyle w:val="283"/>
              <w:jc w:val="center"/>
              <w:rPr>
                <w:sz w:val="21"/>
                <w:szCs w:val="21"/>
              </w:rPr>
            </w:pPr>
            <w:r>
              <w:rPr>
                <w:rFonts w:hint="eastAsia"/>
                <w:sz w:val="21"/>
                <w:szCs w:val="21"/>
                <w:lang w:bidi="ar"/>
              </w:rPr>
              <w:t>项</w:t>
            </w:r>
          </w:p>
        </w:tc>
        <w:tc>
          <w:tcPr>
            <w:tcW w:w="1080" w:type="dxa"/>
            <w:tcBorders>
              <w:top w:val="single" w:color="000000" w:sz="4" w:space="0"/>
              <w:left w:val="single" w:color="000000" w:sz="4" w:space="0"/>
              <w:bottom w:val="single" w:color="000000" w:sz="4" w:space="0"/>
              <w:right w:val="single" w:color="000000" w:sz="4" w:space="0"/>
            </w:tcBorders>
            <w:vAlign w:val="center"/>
          </w:tcPr>
          <w:p w14:paraId="01E03436">
            <w:pPr>
              <w:pStyle w:val="283"/>
              <w:jc w:val="center"/>
              <w:rPr>
                <w:sz w:val="21"/>
                <w:szCs w:val="21"/>
              </w:rPr>
            </w:pPr>
            <w:r>
              <w:rPr>
                <w:rFonts w:hint="eastAsia"/>
                <w:sz w:val="21"/>
                <w:szCs w:val="21"/>
                <w:lang w:bidi="ar"/>
              </w:rPr>
              <w:t>1</w:t>
            </w:r>
          </w:p>
        </w:tc>
        <w:tc>
          <w:tcPr>
            <w:tcW w:w="716" w:type="dxa"/>
            <w:tcBorders>
              <w:top w:val="single" w:color="000000" w:sz="4" w:space="0"/>
              <w:left w:val="single" w:color="000000" w:sz="4" w:space="0"/>
              <w:bottom w:val="single" w:color="000000" w:sz="4" w:space="0"/>
              <w:right w:val="single" w:color="000000" w:sz="4" w:space="0"/>
            </w:tcBorders>
            <w:vAlign w:val="center"/>
          </w:tcPr>
          <w:p w14:paraId="113F9D30">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507DFC4D">
            <w:pPr>
              <w:pStyle w:val="283"/>
              <w:rPr>
                <w:sz w:val="21"/>
                <w:szCs w:val="21"/>
              </w:rPr>
            </w:pPr>
          </w:p>
        </w:tc>
      </w:tr>
      <w:tr w14:paraId="1FAD5F26">
        <w:tblPrEx>
          <w:tblCellMar>
            <w:top w:w="0" w:type="dxa"/>
            <w:left w:w="108" w:type="dxa"/>
            <w:bottom w:w="0" w:type="dxa"/>
            <w:right w:w="108" w:type="dxa"/>
          </w:tblCellMar>
        </w:tblPrEx>
        <w:trPr>
          <w:trHeight w:val="1152"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4D31FEE7">
            <w:pPr>
              <w:pStyle w:val="283"/>
              <w:rPr>
                <w:sz w:val="21"/>
                <w:szCs w:val="21"/>
              </w:rPr>
            </w:pPr>
            <w:r>
              <w:rPr>
                <w:rFonts w:hint="eastAsia"/>
                <w:sz w:val="21"/>
                <w:szCs w:val="21"/>
                <w:lang w:bidi="ar"/>
              </w:rPr>
              <w:t>7</w:t>
            </w:r>
          </w:p>
        </w:tc>
        <w:tc>
          <w:tcPr>
            <w:tcW w:w="1197" w:type="dxa"/>
            <w:tcBorders>
              <w:top w:val="single" w:color="000000" w:sz="4" w:space="0"/>
              <w:left w:val="single" w:color="000000" w:sz="4" w:space="0"/>
              <w:bottom w:val="single" w:color="000000" w:sz="4" w:space="0"/>
              <w:right w:val="single" w:color="000000" w:sz="4" w:space="0"/>
            </w:tcBorders>
            <w:vAlign w:val="center"/>
          </w:tcPr>
          <w:p w14:paraId="120CD48A">
            <w:pPr>
              <w:pStyle w:val="283"/>
              <w:rPr>
                <w:sz w:val="21"/>
                <w:szCs w:val="21"/>
              </w:rPr>
            </w:pPr>
            <w:r>
              <w:rPr>
                <w:rFonts w:hint="eastAsia"/>
                <w:sz w:val="21"/>
                <w:szCs w:val="21"/>
                <w:lang w:bidi="ar"/>
              </w:rPr>
              <w:t>塔台集中控制桌</w:t>
            </w:r>
          </w:p>
        </w:tc>
        <w:tc>
          <w:tcPr>
            <w:tcW w:w="3060" w:type="dxa"/>
            <w:tcBorders>
              <w:top w:val="single" w:color="000000" w:sz="4" w:space="0"/>
              <w:left w:val="single" w:color="000000" w:sz="4" w:space="0"/>
              <w:bottom w:val="single" w:color="000000" w:sz="4" w:space="0"/>
              <w:right w:val="single" w:color="000000" w:sz="4" w:space="0"/>
            </w:tcBorders>
            <w:vAlign w:val="center"/>
          </w:tcPr>
          <w:p w14:paraId="114265D6">
            <w:pPr>
              <w:pStyle w:val="283"/>
              <w:rPr>
                <w:sz w:val="21"/>
                <w:szCs w:val="21"/>
              </w:rPr>
            </w:pPr>
            <w:r>
              <w:rPr>
                <w:rFonts w:hint="eastAsia"/>
                <w:sz w:val="21"/>
                <w:szCs w:val="21"/>
                <w:lang w:bidi="ar"/>
              </w:rPr>
              <w:t>1.安装内容：塔台管制室指挥调度桌。</w:t>
            </w:r>
            <w:r>
              <w:rPr>
                <w:rFonts w:hint="eastAsia"/>
                <w:sz w:val="21"/>
                <w:szCs w:val="21"/>
                <w:lang w:bidi="ar"/>
              </w:rPr>
              <w:br w:type="textWrapping"/>
            </w:r>
            <w:r>
              <w:rPr>
                <w:rFonts w:hint="eastAsia"/>
                <w:sz w:val="21"/>
                <w:szCs w:val="21"/>
                <w:lang w:bidi="ar"/>
              </w:rPr>
              <w:t>2.详见图纸，满足施工及验收规范相关要求。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3B4982F5">
            <w:pPr>
              <w:pStyle w:val="283"/>
              <w:jc w:val="center"/>
              <w:rPr>
                <w:sz w:val="21"/>
                <w:szCs w:val="21"/>
              </w:rPr>
            </w:pPr>
            <w:r>
              <w:rPr>
                <w:rFonts w:hint="eastAsia"/>
                <w:sz w:val="21"/>
                <w:szCs w:val="21"/>
                <w:lang w:bidi="ar"/>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0E31BE09">
            <w:pPr>
              <w:pStyle w:val="283"/>
              <w:jc w:val="center"/>
              <w:rPr>
                <w:sz w:val="21"/>
                <w:szCs w:val="21"/>
              </w:rPr>
            </w:pPr>
            <w:r>
              <w:rPr>
                <w:rFonts w:hint="eastAsia"/>
                <w:sz w:val="21"/>
                <w:szCs w:val="21"/>
                <w:lang w:bidi="ar"/>
              </w:rPr>
              <w:t>1</w:t>
            </w:r>
          </w:p>
        </w:tc>
        <w:tc>
          <w:tcPr>
            <w:tcW w:w="716" w:type="dxa"/>
            <w:tcBorders>
              <w:top w:val="single" w:color="000000" w:sz="4" w:space="0"/>
              <w:left w:val="single" w:color="000000" w:sz="4" w:space="0"/>
              <w:bottom w:val="single" w:color="000000" w:sz="4" w:space="0"/>
              <w:right w:val="single" w:color="000000" w:sz="4" w:space="0"/>
            </w:tcBorders>
            <w:vAlign w:val="center"/>
          </w:tcPr>
          <w:p w14:paraId="25540842">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23CD8D2B">
            <w:pPr>
              <w:pStyle w:val="283"/>
              <w:rPr>
                <w:sz w:val="21"/>
                <w:szCs w:val="21"/>
              </w:rPr>
            </w:pPr>
          </w:p>
        </w:tc>
      </w:tr>
      <w:tr w14:paraId="417F4A0E">
        <w:tblPrEx>
          <w:tblCellMar>
            <w:top w:w="0" w:type="dxa"/>
            <w:left w:w="108" w:type="dxa"/>
            <w:bottom w:w="0" w:type="dxa"/>
            <w:right w:w="108" w:type="dxa"/>
          </w:tblCellMar>
        </w:tblPrEx>
        <w:trPr>
          <w:trHeight w:val="288"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5927F4F1">
            <w:pPr>
              <w:pStyle w:val="283"/>
              <w:rPr>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14:paraId="6CECADF8">
            <w:pPr>
              <w:pStyle w:val="283"/>
              <w:rPr>
                <w:sz w:val="21"/>
                <w:szCs w:val="21"/>
              </w:rPr>
            </w:pPr>
            <w:r>
              <w:rPr>
                <w:rFonts w:hint="eastAsia"/>
                <w:sz w:val="21"/>
                <w:szCs w:val="21"/>
                <w:lang w:bidi="ar"/>
              </w:rPr>
              <w:t>小计1</w:t>
            </w:r>
          </w:p>
        </w:tc>
        <w:tc>
          <w:tcPr>
            <w:tcW w:w="3060" w:type="dxa"/>
            <w:tcBorders>
              <w:top w:val="single" w:color="000000" w:sz="4" w:space="0"/>
              <w:left w:val="single" w:color="000000" w:sz="4" w:space="0"/>
              <w:bottom w:val="single" w:color="000000" w:sz="4" w:space="0"/>
              <w:right w:val="single" w:color="000000" w:sz="4" w:space="0"/>
            </w:tcBorders>
            <w:vAlign w:val="center"/>
          </w:tcPr>
          <w:p w14:paraId="4EDAFCED">
            <w:pPr>
              <w:pStyle w:val="283"/>
              <w:rPr>
                <w:sz w:val="21"/>
                <w:szCs w:val="21"/>
              </w:rPr>
            </w:pPr>
          </w:p>
        </w:tc>
        <w:tc>
          <w:tcPr>
            <w:tcW w:w="710" w:type="dxa"/>
            <w:tcBorders>
              <w:top w:val="single" w:color="000000" w:sz="4" w:space="0"/>
              <w:left w:val="single" w:color="000000" w:sz="4" w:space="0"/>
              <w:bottom w:val="single" w:color="000000" w:sz="4" w:space="0"/>
              <w:right w:val="single" w:color="000000" w:sz="4" w:space="0"/>
            </w:tcBorders>
            <w:vAlign w:val="center"/>
          </w:tcPr>
          <w:p w14:paraId="4225F76D">
            <w:pPr>
              <w:pStyle w:val="283"/>
              <w:jc w:val="center"/>
              <w:rPr>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591D695">
            <w:pPr>
              <w:pStyle w:val="283"/>
              <w:jc w:val="center"/>
              <w:rPr>
                <w:sz w:val="21"/>
                <w:szCs w:val="21"/>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06E1DEA2">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2226B1CA">
            <w:pPr>
              <w:pStyle w:val="283"/>
              <w:rPr>
                <w:sz w:val="21"/>
                <w:szCs w:val="21"/>
              </w:rPr>
            </w:pPr>
          </w:p>
        </w:tc>
      </w:tr>
      <w:tr w14:paraId="43D59877">
        <w:tblPrEx>
          <w:tblCellMar>
            <w:top w:w="0" w:type="dxa"/>
            <w:left w:w="108" w:type="dxa"/>
            <w:bottom w:w="0" w:type="dxa"/>
            <w:right w:w="108" w:type="dxa"/>
          </w:tblCellMar>
        </w:tblPrEx>
        <w:trPr>
          <w:trHeight w:val="576"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4B48D35A">
            <w:pPr>
              <w:pStyle w:val="283"/>
              <w:rPr>
                <w:sz w:val="21"/>
                <w:szCs w:val="21"/>
              </w:rPr>
            </w:pPr>
            <w:r>
              <w:rPr>
                <w:rFonts w:hint="eastAsia"/>
                <w:sz w:val="21"/>
                <w:szCs w:val="21"/>
                <w:lang w:bidi="ar"/>
              </w:rPr>
              <w:t>二</w:t>
            </w:r>
          </w:p>
        </w:tc>
        <w:tc>
          <w:tcPr>
            <w:tcW w:w="1197" w:type="dxa"/>
            <w:tcBorders>
              <w:top w:val="single" w:color="000000" w:sz="4" w:space="0"/>
              <w:left w:val="single" w:color="000000" w:sz="4" w:space="0"/>
              <w:bottom w:val="single" w:color="000000" w:sz="4" w:space="0"/>
              <w:right w:val="single" w:color="000000" w:sz="4" w:space="0"/>
            </w:tcBorders>
            <w:vAlign w:val="center"/>
          </w:tcPr>
          <w:p w14:paraId="43E0FC7C">
            <w:pPr>
              <w:pStyle w:val="283"/>
              <w:rPr>
                <w:sz w:val="21"/>
                <w:szCs w:val="21"/>
              </w:rPr>
            </w:pPr>
            <w:r>
              <w:rPr>
                <w:rFonts w:hint="eastAsia"/>
                <w:sz w:val="21"/>
                <w:szCs w:val="21"/>
                <w:lang w:bidi="ar"/>
              </w:rPr>
              <w:t>气象工程</w:t>
            </w:r>
          </w:p>
        </w:tc>
        <w:tc>
          <w:tcPr>
            <w:tcW w:w="3060" w:type="dxa"/>
            <w:tcBorders>
              <w:top w:val="single" w:color="000000" w:sz="4" w:space="0"/>
              <w:left w:val="single" w:color="000000" w:sz="4" w:space="0"/>
              <w:bottom w:val="single" w:color="000000" w:sz="4" w:space="0"/>
              <w:right w:val="single" w:color="000000" w:sz="4" w:space="0"/>
            </w:tcBorders>
            <w:vAlign w:val="center"/>
          </w:tcPr>
          <w:p w14:paraId="29430441">
            <w:pPr>
              <w:pStyle w:val="283"/>
              <w:rPr>
                <w:sz w:val="21"/>
                <w:szCs w:val="21"/>
              </w:rPr>
            </w:pPr>
          </w:p>
        </w:tc>
        <w:tc>
          <w:tcPr>
            <w:tcW w:w="710" w:type="dxa"/>
            <w:tcBorders>
              <w:top w:val="single" w:color="000000" w:sz="4" w:space="0"/>
              <w:left w:val="single" w:color="000000" w:sz="4" w:space="0"/>
              <w:bottom w:val="single" w:color="000000" w:sz="4" w:space="0"/>
              <w:right w:val="single" w:color="000000" w:sz="4" w:space="0"/>
            </w:tcBorders>
            <w:vAlign w:val="center"/>
          </w:tcPr>
          <w:p w14:paraId="0B06F7F9">
            <w:pPr>
              <w:pStyle w:val="283"/>
              <w:jc w:val="center"/>
              <w:rPr>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2563D470">
            <w:pPr>
              <w:pStyle w:val="283"/>
              <w:jc w:val="center"/>
              <w:rPr>
                <w:sz w:val="21"/>
                <w:szCs w:val="21"/>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01D9A362">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155DA026">
            <w:pPr>
              <w:pStyle w:val="283"/>
              <w:rPr>
                <w:sz w:val="21"/>
                <w:szCs w:val="21"/>
              </w:rPr>
            </w:pPr>
          </w:p>
        </w:tc>
      </w:tr>
      <w:tr w14:paraId="2E828258">
        <w:tblPrEx>
          <w:tblCellMar>
            <w:top w:w="0" w:type="dxa"/>
            <w:left w:w="108" w:type="dxa"/>
            <w:bottom w:w="0" w:type="dxa"/>
            <w:right w:w="108" w:type="dxa"/>
          </w:tblCellMar>
        </w:tblPrEx>
        <w:trPr>
          <w:trHeight w:val="1440"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7446E2B9">
            <w:pPr>
              <w:pStyle w:val="283"/>
              <w:rPr>
                <w:sz w:val="21"/>
                <w:szCs w:val="21"/>
              </w:rPr>
            </w:pPr>
            <w:r>
              <w:rPr>
                <w:rFonts w:hint="eastAsia"/>
                <w:sz w:val="21"/>
                <w:szCs w:val="21"/>
                <w:lang w:bidi="ar"/>
              </w:rPr>
              <w:t>1</w:t>
            </w:r>
          </w:p>
        </w:tc>
        <w:tc>
          <w:tcPr>
            <w:tcW w:w="1197" w:type="dxa"/>
            <w:tcBorders>
              <w:top w:val="single" w:color="000000" w:sz="4" w:space="0"/>
              <w:left w:val="single" w:color="000000" w:sz="4" w:space="0"/>
              <w:bottom w:val="single" w:color="000000" w:sz="4" w:space="0"/>
              <w:right w:val="single" w:color="000000" w:sz="4" w:space="0"/>
            </w:tcBorders>
            <w:vAlign w:val="center"/>
          </w:tcPr>
          <w:p w14:paraId="5E74B6B6">
            <w:pPr>
              <w:pStyle w:val="283"/>
              <w:rPr>
                <w:sz w:val="21"/>
                <w:szCs w:val="21"/>
              </w:rPr>
            </w:pPr>
            <w:r>
              <w:rPr>
                <w:rFonts w:hint="eastAsia"/>
                <w:sz w:val="21"/>
                <w:szCs w:val="21"/>
                <w:lang w:bidi="ar"/>
              </w:rPr>
              <w:t>自动气象观测站</w:t>
            </w:r>
          </w:p>
        </w:tc>
        <w:tc>
          <w:tcPr>
            <w:tcW w:w="3060" w:type="dxa"/>
            <w:tcBorders>
              <w:top w:val="single" w:color="000000" w:sz="4" w:space="0"/>
              <w:left w:val="single" w:color="000000" w:sz="4" w:space="0"/>
              <w:bottom w:val="single" w:color="000000" w:sz="4" w:space="0"/>
              <w:right w:val="single" w:color="000000" w:sz="4" w:space="0"/>
            </w:tcBorders>
            <w:vAlign w:val="center"/>
          </w:tcPr>
          <w:p w14:paraId="3E924659">
            <w:pPr>
              <w:pStyle w:val="283"/>
              <w:rPr>
                <w:sz w:val="21"/>
                <w:szCs w:val="21"/>
              </w:rPr>
            </w:pPr>
            <w:r>
              <w:rPr>
                <w:rFonts w:hint="eastAsia"/>
                <w:sz w:val="21"/>
                <w:szCs w:val="21"/>
                <w:lang w:bidi="ar"/>
              </w:rPr>
              <w:t>1.安装内容：10米易折风塔，包含风向风速、温度、湿度、气压、雨量等。</w:t>
            </w:r>
            <w:r>
              <w:rPr>
                <w:rFonts w:hint="eastAsia"/>
                <w:sz w:val="21"/>
                <w:szCs w:val="21"/>
                <w:lang w:bidi="ar"/>
              </w:rPr>
              <w:br w:type="textWrapping"/>
            </w:r>
            <w:r>
              <w:rPr>
                <w:rFonts w:hint="eastAsia"/>
                <w:sz w:val="21"/>
                <w:szCs w:val="21"/>
                <w:lang w:bidi="ar"/>
              </w:rPr>
              <w:t>2.详见图纸，满足施工及验收规范相关要求。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0CA1A332">
            <w:pPr>
              <w:pStyle w:val="283"/>
              <w:jc w:val="center"/>
              <w:rPr>
                <w:sz w:val="21"/>
                <w:szCs w:val="21"/>
              </w:rPr>
            </w:pPr>
            <w:r>
              <w:rPr>
                <w:rFonts w:hint="eastAsia"/>
                <w:sz w:val="21"/>
                <w:szCs w:val="21"/>
                <w:lang w:bidi="ar"/>
              </w:rPr>
              <w:t>项</w:t>
            </w:r>
          </w:p>
        </w:tc>
        <w:tc>
          <w:tcPr>
            <w:tcW w:w="1080" w:type="dxa"/>
            <w:tcBorders>
              <w:top w:val="single" w:color="000000" w:sz="4" w:space="0"/>
              <w:left w:val="single" w:color="000000" w:sz="4" w:space="0"/>
              <w:bottom w:val="single" w:color="000000" w:sz="4" w:space="0"/>
              <w:right w:val="single" w:color="000000" w:sz="4" w:space="0"/>
            </w:tcBorders>
            <w:vAlign w:val="center"/>
          </w:tcPr>
          <w:p w14:paraId="2FFE66FE">
            <w:pPr>
              <w:pStyle w:val="283"/>
              <w:jc w:val="center"/>
              <w:rPr>
                <w:sz w:val="21"/>
                <w:szCs w:val="21"/>
              </w:rPr>
            </w:pPr>
            <w:r>
              <w:rPr>
                <w:rFonts w:hint="eastAsia"/>
                <w:sz w:val="21"/>
                <w:szCs w:val="21"/>
                <w:lang w:bidi="ar"/>
              </w:rPr>
              <w:t>1</w:t>
            </w:r>
          </w:p>
        </w:tc>
        <w:tc>
          <w:tcPr>
            <w:tcW w:w="716" w:type="dxa"/>
            <w:tcBorders>
              <w:top w:val="single" w:color="000000" w:sz="4" w:space="0"/>
              <w:left w:val="single" w:color="000000" w:sz="4" w:space="0"/>
              <w:bottom w:val="single" w:color="000000" w:sz="4" w:space="0"/>
              <w:right w:val="single" w:color="000000" w:sz="4" w:space="0"/>
            </w:tcBorders>
            <w:vAlign w:val="center"/>
          </w:tcPr>
          <w:p w14:paraId="4DC1F018">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2424B00C">
            <w:pPr>
              <w:pStyle w:val="283"/>
              <w:rPr>
                <w:sz w:val="21"/>
                <w:szCs w:val="21"/>
              </w:rPr>
            </w:pPr>
            <w:r>
              <w:rPr>
                <w:rFonts w:hint="eastAsia"/>
                <w:sz w:val="21"/>
                <w:szCs w:val="21"/>
                <w:lang w:bidi="ar"/>
              </w:rPr>
              <w:t>包含1次搬迁服务</w:t>
            </w:r>
          </w:p>
        </w:tc>
      </w:tr>
      <w:tr w14:paraId="474699CC">
        <w:tblPrEx>
          <w:tblCellMar>
            <w:top w:w="0" w:type="dxa"/>
            <w:left w:w="108" w:type="dxa"/>
            <w:bottom w:w="0" w:type="dxa"/>
            <w:right w:w="108" w:type="dxa"/>
          </w:tblCellMar>
        </w:tblPrEx>
        <w:trPr>
          <w:trHeight w:val="1152"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5FCF3678">
            <w:pPr>
              <w:pStyle w:val="283"/>
              <w:rPr>
                <w:sz w:val="21"/>
                <w:szCs w:val="21"/>
              </w:rPr>
            </w:pPr>
            <w:r>
              <w:rPr>
                <w:rFonts w:hint="eastAsia"/>
                <w:sz w:val="21"/>
                <w:szCs w:val="21"/>
                <w:lang w:bidi="ar"/>
              </w:rPr>
              <w:t>2</w:t>
            </w:r>
          </w:p>
        </w:tc>
        <w:tc>
          <w:tcPr>
            <w:tcW w:w="1197" w:type="dxa"/>
            <w:tcBorders>
              <w:top w:val="single" w:color="000000" w:sz="4" w:space="0"/>
              <w:left w:val="single" w:color="000000" w:sz="4" w:space="0"/>
              <w:bottom w:val="single" w:color="000000" w:sz="4" w:space="0"/>
              <w:right w:val="single" w:color="000000" w:sz="4" w:space="0"/>
            </w:tcBorders>
            <w:vAlign w:val="center"/>
          </w:tcPr>
          <w:p w14:paraId="2B6984E5">
            <w:pPr>
              <w:pStyle w:val="283"/>
              <w:rPr>
                <w:sz w:val="21"/>
                <w:szCs w:val="21"/>
                <w:lang w:bidi="ar"/>
              </w:rPr>
            </w:pPr>
            <w:r>
              <w:rPr>
                <w:rFonts w:hint="eastAsia"/>
                <w:sz w:val="21"/>
                <w:szCs w:val="21"/>
                <w:lang w:bidi="ar"/>
              </w:rPr>
              <w:t>设备</w:t>
            </w:r>
          </w:p>
          <w:p w14:paraId="0A1BFCDE">
            <w:pPr>
              <w:pStyle w:val="283"/>
              <w:rPr>
                <w:sz w:val="21"/>
                <w:szCs w:val="21"/>
              </w:rPr>
            </w:pPr>
            <w:r>
              <w:rPr>
                <w:rFonts w:hint="eastAsia"/>
                <w:sz w:val="21"/>
                <w:szCs w:val="21"/>
                <w:lang w:bidi="ar"/>
              </w:rPr>
              <w:t>基础</w:t>
            </w:r>
          </w:p>
        </w:tc>
        <w:tc>
          <w:tcPr>
            <w:tcW w:w="3060" w:type="dxa"/>
            <w:tcBorders>
              <w:top w:val="single" w:color="000000" w:sz="4" w:space="0"/>
              <w:left w:val="single" w:color="000000" w:sz="4" w:space="0"/>
              <w:bottom w:val="single" w:color="000000" w:sz="4" w:space="0"/>
              <w:right w:val="single" w:color="000000" w:sz="4" w:space="0"/>
            </w:tcBorders>
            <w:vAlign w:val="center"/>
          </w:tcPr>
          <w:p w14:paraId="6EC0828C">
            <w:pPr>
              <w:pStyle w:val="283"/>
              <w:rPr>
                <w:sz w:val="21"/>
                <w:szCs w:val="21"/>
              </w:rPr>
            </w:pPr>
            <w:r>
              <w:rPr>
                <w:rFonts w:hint="eastAsia"/>
                <w:sz w:val="21"/>
                <w:szCs w:val="21"/>
                <w:lang w:bidi="ar"/>
              </w:rPr>
              <w:t>1.名称:基础及预埋件</w:t>
            </w:r>
            <w:r>
              <w:rPr>
                <w:rFonts w:hint="eastAsia"/>
                <w:sz w:val="21"/>
                <w:szCs w:val="21"/>
                <w:lang w:bidi="ar"/>
              </w:rPr>
              <w:br w:type="textWrapping"/>
            </w:r>
            <w:r>
              <w:rPr>
                <w:rFonts w:hint="eastAsia"/>
                <w:sz w:val="21"/>
                <w:szCs w:val="21"/>
                <w:lang w:bidi="ar"/>
              </w:rPr>
              <w:t>2.其他:未尽事宜详见图纸、招标文件、满足施工及验收规范相关要求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6A5D3403">
            <w:pPr>
              <w:pStyle w:val="283"/>
              <w:jc w:val="center"/>
              <w:rPr>
                <w:sz w:val="21"/>
                <w:szCs w:val="21"/>
              </w:rPr>
            </w:pPr>
            <w:r>
              <w:rPr>
                <w:rFonts w:hint="eastAsia"/>
                <w:sz w:val="21"/>
                <w:szCs w:val="21"/>
                <w:lang w:bidi="ar"/>
              </w:rPr>
              <w:t>座</w:t>
            </w:r>
          </w:p>
        </w:tc>
        <w:tc>
          <w:tcPr>
            <w:tcW w:w="1080" w:type="dxa"/>
            <w:tcBorders>
              <w:top w:val="single" w:color="000000" w:sz="4" w:space="0"/>
              <w:left w:val="single" w:color="000000" w:sz="4" w:space="0"/>
              <w:bottom w:val="single" w:color="000000" w:sz="4" w:space="0"/>
              <w:right w:val="single" w:color="000000" w:sz="4" w:space="0"/>
            </w:tcBorders>
            <w:vAlign w:val="center"/>
          </w:tcPr>
          <w:p w14:paraId="14A13A5F">
            <w:pPr>
              <w:pStyle w:val="283"/>
              <w:jc w:val="center"/>
              <w:rPr>
                <w:sz w:val="21"/>
                <w:szCs w:val="21"/>
              </w:rPr>
            </w:pPr>
            <w:r>
              <w:rPr>
                <w:rFonts w:hint="eastAsia"/>
                <w:sz w:val="21"/>
                <w:szCs w:val="21"/>
                <w:lang w:bidi="ar"/>
              </w:rPr>
              <w:t>3</w:t>
            </w:r>
          </w:p>
        </w:tc>
        <w:tc>
          <w:tcPr>
            <w:tcW w:w="716" w:type="dxa"/>
            <w:tcBorders>
              <w:top w:val="single" w:color="000000" w:sz="4" w:space="0"/>
              <w:left w:val="single" w:color="000000" w:sz="4" w:space="0"/>
              <w:bottom w:val="single" w:color="000000" w:sz="4" w:space="0"/>
              <w:right w:val="single" w:color="000000" w:sz="4" w:space="0"/>
            </w:tcBorders>
            <w:vAlign w:val="center"/>
          </w:tcPr>
          <w:p w14:paraId="08491BD7">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77BDCBF6">
            <w:pPr>
              <w:pStyle w:val="283"/>
              <w:rPr>
                <w:sz w:val="21"/>
                <w:szCs w:val="21"/>
              </w:rPr>
            </w:pPr>
          </w:p>
        </w:tc>
      </w:tr>
      <w:tr w14:paraId="13CF1576">
        <w:tblPrEx>
          <w:tblCellMar>
            <w:top w:w="0" w:type="dxa"/>
            <w:left w:w="108" w:type="dxa"/>
            <w:bottom w:w="0" w:type="dxa"/>
            <w:right w:w="108" w:type="dxa"/>
          </w:tblCellMar>
        </w:tblPrEx>
        <w:trPr>
          <w:trHeight w:val="1152"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7A8703A4">
            <w:pPr>
              <w:pStyle w:val="283"/>
              <w:rPr>
                <w:sz w:val="21"/>
                <w:szCs w:val="21"/>
              </w:rPr>
            </w:pPr>
            <w:r>
              <w:rPr>
                <w:rFonts w:hint="eastAsia"/>
                <w:sz w:val="21"/>
                <w:szCs w:val="21"/>
                <w:lang w:bidi="ar"/>
              </w:rPr>
              <w:t>3</w:t>
            </w:r>
          </w:p>
        </w:tc>
        <w:tc>
          <w:tcPr>
            <w:tcW w:w="1197" w:type="dxa"/>
            <w:tcBorders>
              <w:top w:val="single" w:color="000000" w:sz="4" w:space="0"/>
              <w:left w:val="single" w:color="000000" w:sz="4" w:space="0"/>
              <w:bottom w:val="single" w:color="000000" w:sz="4" w:space="0"/>
              <w:right w:val="single" w:color="000000" w:sz="4" w:space="0"/>
            </w:tcBorders>
            <w:vAlign w:val="center"/>
          </w:tcPr>
          <w:p w14:paraId="28A3B74C">
            <w:pPr>
              <w:pStyle w:val="283"/>
              <w:rPr>
                <w:sz w:val="21"/>
                <w:szCs w:val="21"/>
              </w:rPr>
            </w:pPr>
            <w:r>
              <w:rPr>
                <w:rFonts w:hint="eastAsia"/>
                <w:sz w:val="21"/>
                <w:szCs w:val="21"/>
                <w:lang w:bidi="ar"/>
              </w:rPr>
              <w:t>便道</w:t>
            </w:r>
          </w:p>
        </w:tc>
        <w:tc>
          <w:tcPr>
            <w:tcW w:w="3060" w:type="dxa"/>
            <w:tcBorders>
              <w:top w:val="single" w:color="000000" w:sz="4" w:space="0"/>
              <w:left w:val="single" w:color="000000" w:sz="4" w:space="0"/>
              <w:bottom w:val="single" w:color="000000" w:sz="4" w:space="0"/>
              <w:right w:val="single" w:color="000000" w:sz="4" w:space="0"/>
            </w:tcBorders>
            <w:vAlign w:val="center"/>
          </w:tcPr>
          <w:p w14:paraId="2BBB96E2">
            <w:pPr>
              <w:pStyle w:val="283"/>
              <w:rPr>
                <w:sz w:val="21"/>
                <w:szCs w:val="21"/>
              </w:rPr>
            </w:pPr>
            <w:r>
              <w:rPr>
                <w:rFonts w:hint="eastAsia"/>
                <w:sz w:val="21"/>
                <w:szCs w:val="21"/>
                <w:lang w:bidi="ar"/>
              </w:rPr>
              <w:t>1.名称:简易小路</w:t>
            </w:r>
            <w:r>
              <w:rPr>
                <w:rFonts w:hint="eastAsia"/>
                <w:sz w:val="21"/>
                <w:szCs w:val="21"/>
                <w:lang w:bidi="ar"/>
              </w:rPr>
              <w:br w:type="textWrapping"/>
            </w:r>
            <w:r>
              <w:rPr>
                <w:rFonts w:hint="eastAsia"/>
                <w:sz w:val="21"/>
                <w:szCs w:val="21"/>
                <w:lang w:bidi="ar"/>
              </w:rPr>
              <w:t>2.材料种类:碎石路面</w:t>
            </w:r>
            <w:r>
              <w:rPr>
                <w:rFonts w:hint="eastAsia"/>
                <w:sz w:val="21"/>
                <w:szCs w:val="21"/>
                <w:lang w:bidi="ar"/>
              </w:rPr>
              <w:br w:type="textWrapping"/>
            </w:r>
            <w:r>
              <w:rPr>
                <w:rFonts w:hint="eastAsia"/>
                <w:sz w:val="21"/>
                <w:szCs w:val="21"/>
                <w:lang w:bidi="ar"/>
              </w:rPr>
              <w:t>3.满足设计图纸及验收规范相关要求。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56981F63">
            <w:pPr>
              <w:pStyle w:val="283"/>
              <w:jc w:val="center"/>
              <w:rPr>
                <w:sz w:val="21"/>
                <w:szCs w:val="21"/>
              </w:rPr>
            </w:pPr>
            <w:r>
              <w:rPr>
                <w:rFonts w:hint="eastAsia"/>
                <w:sz w:val="21"/>
                <w:szCs w:val="21"/>
                <w:lang w:bidi="ar"/>
              </w:rPr>
              <w:t>m2</w:t>
            </w:r>
          </w:p>
        </w:tc>
        <w:tc>
          <w:tcPr>
            <w:tcW w:w="1080" w:type="dxa"/>
            <w:tcBorders>
              <w:top w:val="single" w:color="000000" w:sz="4" w:space="0"/>
              <w:left w:val="single" w:color="000000" w:sz="4" w:space="0"/>
              <w:bottom w:val="single" w:color="000000" w:sz="4" w:space="0"/>
              <w:right w:val="single" w:color="000000" w:sz="4" w:space="0"/>
            </w:tcBorders>
            <w:vAlign w:val="center"/>
          </w:tcPr>
          <w:p w14:paraId="24F8F727">
            <w:pPr>
              <w:pStyle w:val="283"/>
              <w:jc w:val="center"/>
              <w:rPr>
                <w:sz w:val="21"/>
                <w:szCs w:val="21"/>
              </w:rPr>
            </w:pPr>
            <w:r>
              <w:rPr>
                <w:rFonts w:hint="eastAsia"/>
                <w:sz w:val="21"/>
                <w:szCs w:val="21"/>
                <w:lang w:bidi="ar"/>
              </w:rPr>
              <w:t>18</w:t>
            </w:r>
          </w:p>
        </w:tc>
        <w:tc>
          <w:tcPr>
            <w:tcW w:w="716" w:type="dxa"/>
            <w:tcBorders>
              <w:top w:val="single" w:color="000000" w:sz="4" w:space="0"/>
              <w:left w:val="single" w:color="000000" w:sz="4" w:space="0"/>
              <w:bottom w:val="single" w:color="000000" w:sz="4" w:space="0"/>
              <w:right w:val="single" w:color="000000" w:sz="4" w:space="0"/>
            </w:tcBorders>
            <w:vAlign w:val="center"/>
          </w:tcPr>
          <w:p w14:paraId="7E2E5301">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52334446">
            <w:pPr>
              <w:pStyle w:val="283"/>
              <w:rPr>
                <w:sz w:val="21"/>
                <w:szCs w:val="21"/>
              </w:rPr>
            </w:pPr>
          </w:p>
        </w:tc>
      </w:tr>
      <w:tr w14:paraId="4C1A2753">
        <w:tblPrEx>
          <w:tblCellMar>
            <w:top w:w="0" w:type="dxa"/>
            <w:left w:w="108" w:type="dxa"/>
            <w:bottom w:w="0" w:type="dxa"/>
            <w:right w:w="108" w:type="dxa"/>
          </w:tblCellMar>
        </w:tblPrEx>
        <w:trPr>
          <w:trHeight w:val="864"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0A771627">
            <w:pPr>
              <w:pStyle w:val="283"/>
              <w:rPr>
                <w:sz w:val="21"/>
                <w:szCs w:val="21"/>
              </w:rPr>
            </w:pPr>
            <w:r>
              <w:rPr>
                <w:rFonts w:hint="eastAsia"/>
                <w:sz w:val="21"/>
                <w:szCs w:val="21"/>
                <w:lang w:bidi="ar"/>
              </w:rPr>
              <w:t>4</w:t>
            </w:r>
          </w:p>
        </w:tc>
        <w:tc>
          <w:tcPr>
            <w:tcW w:w="1197" w:type="dxa"/>
            <w:tcBorders>
              <w:top w:val="single" w:color="000000" w:sz="4" w:space="0"/>
              <w:left w:val="single" w:color="000000" w:sz="4" w:space="0"/>
              <w:bottom w:val="single" w:color="000000" w:sz="4" w:space="0"/>
              <w:right w:val="single" w:color="000000" w:sz="4" w:space="0"/>
            </w:tcBorders>
            <w:vAlign w:val="center"/>
          </w:tcPr>
          <w:p w14:paraId="1599982F">
            <w:pPr>
              <w:pStyle w:val="283"/>
              <w:rPr>
                <w:sz w:val="21"/>
                <w:szCs w:val="21"/>
              </w:rPr>
            </w:pPr>
            <w:r>
              <w:rPr>
                <w:rFonts w:hint="eastAsia"/>
                <w:sz w:val="21"/>
                <w:szCs w:val="21"/>
                <w:lang w:bidi="ar"/>
              </w:rPr>
              <w:t>挖沟槽土方</w:t>
            </w:r>
          </w:p>
        </w:tc>
        <w:tc>
          <w:tcPr>
            <w:tcW w:w="3060" w:type="dxa"/>
            <w:tcBorders>
              <w:top w:val="single" w:color="000000" w:sz="4" w:space="0"/>
              <w:left w:val="single" w:color="000000" w:sz="4" w:space="0"/>
              <w:bottom w:val="single" w:color="000000" w:sz="4" w:space="0"/>
              <w:right w:val="single" w:color="000000" w:sz="4" w:space="0"/>
            </w:tcBorders>
            <w:vAlign w:val="center"/>
          </w:tcPr>
          <w:p w14:paraId="406FF786">
            <w:pPr>
              <w:pStyle w:val="283"/>
              <w:rPr>
                <w:sz w:val="21"/>
                <w:szCs w:val="21"/>
              </w:rPr>
            </w:pPr>
            <w:r>
              <w:rPr>
                <w:rFonts w:hint="eastAsia"/>
                <w:sz w:val="21"/>
                <w:szCs w:val="21"/>
                <w:lang w:bidi="ar"/>
              </w:rPr>
              <w:t>1.挖掘机挖槽坑土方 一、二类土</w:t>
            </w:r>
            <w:r>
              <w:rPr>
                <w:rFonts w:hint="eastAsia"/>
                <w:sz w:val="21"/>
                <w:szCs w:val="21"/>
                <w:lang w:bidi="ar"/>
              </w:rPr>
              <w:br w:type="textWrapping"/>
            </w:r>
            <w:r>
              <w:rPr>
                <w:rFonts w:hint="eastAsia"/>
                <w:sz w:val="21"/>
                <w:szCs w:val="21"/>
                <w:lang w:bidi="ar"/>
              </w:rPr>
              <w:t>2.满足设计图纸及验收规范相关要求。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2277AF37">
            <w:pPr>
              <w:pStyle w:val="283"/>
              <w:jc w:val="center"/>
              <w:rPr>
                <w:sz w:val="21"/>
                <w:szCs w:val="21"/>
              </w:rPr>
            </w:pPr>
            <w:r>
              <w:rPr>
                <w:rFonts w:hint="eastAsia"/>
                <w:sz w:val="21"/>
                <w:szCs w:val="21"/>
                <w:lang w:bidi="ar"/>
              </w:rPr>
              <w:t>m3</w:t>
            </w:r>
          </w:p>
        </w:tc>
        <w:tc>
          <w:tcPr>
            <w:tcW w:w="1080" w:type="dxa"/>
            <w:tcBorders>
              <w:top w:val="single" w:color="000000" w:sz="4" w:space="0"/>
              <w:left w:val="single" w:color="000000" w:sz="4" w:space="0"/>
              <w:bottom w:val="single" w:color="000000" w:sz="4" w:space="0"/>
              <w:right w:val="single" w:color="000000" w:sz="4" w:space="0"/>
            </w:tcBorders>
            <w:vAlign w:val="center"/>
          </w:tcPr>
          <w:p w14:paraId="64899B28">
            <w:pPr>
              <w:pStyle w:val="283"/>
              <w:jc w:val="center"/>
              <w:rPr>
                <w:sz w:val="21"/>
                <w:szCs w:val="21"/>
              </w:rPr>
            </w:pPr>
            <w:r>
              <w:rPr>
                <w:rFonts w:hint="eastAsia"/>
                <w:sz w:val="21"/>
                <w:szCs w:val="21"/>
                <w:lang w:bidi="ar"/>
              </w:rPr>
              <w:t>170</w:t>
            </w:r>
          </w:p>
        </w:tc>
        <w:tc>
          <w:tcPr>
            <w:tcW w:w="716" w:type="dxa"/>
            <w:tcBorders>
              <w:top w:val="single" w:color="000000" w:sz="4" w:space="0"/>
              <w:left w:val="single" w:color="000000" w:sz="4" w:space="0"/>
              <w:bottom w:val="single" w:color="000000" w:sz="4" w:space="0"/>
              <w:right w:val="single" w:color="000000" w:sz="4" w:space="0"/>
            </w:tcBorders>
            <w:vAlign w:val="center"/>
          </w:tcPr>
          <w:p w14:paraId="0E1246FE">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6E3A429B">
            <w:pPr>
              <w:pStyle w:val="283"/>
              <w:rPr>
                <w:sz w:val="21"/>
                <w:szCs w:val="21"/>
              </w:rPr>
            </w:pPr>
          </w:p>
        </w:tc>
      </w:tr>
      <w:tr w14:paraId="10910352">
        <w:tblPrEx>
          <w:tblCellMar>
            <w:top w:w="0" w:type="dxa"/>
            <w:left w:w="108" w:type="dxa"/>
            <w:bottom w:w="0" w:type="dxa"/>
            <w:right w:w="108" w:type="dxa"/>
          </w:tblCellMar>
        </w:tblPrEx>
        <w:trPr>
          <w:trHeight w:val="1152"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22636E1A">
            <w:pPr>
              <w:pStyle w:val="283"/>
              <w:rPr>
                <w:sz w:val="21"/>
                <w:szCs w:val="21"/>
              </w:rPr>
            </w:pPr>
            <w:r>
              <w:rPr>
                <w:rFonts w:hint="eastAsia"/>
                <w:sz w:val="21"/>
                <w:szCs w:val="21"/>
                <w:lang w:bidi="ar"/>
              </w:rPr>
              <w:t>5</w:t>
            </w:r>
          </w:p>
        </w:tc>
        <w:tc>
          <w:tcPr>
            <w:tcW w:w="1197" w:type="dxa"/>
            <w:tcBorders>
              <w:top w:val="single" w:color="000000" w:sz="4" w:space="0"/>
              <w:left w:val="single" w:color="000000" w:sz="4" w:space="0"/>
              <w:bottom w:val="single" w:color="000000" w:sz="4" w:space="0"/>
              <w:right w:val="single" w:color="000000" w:sz="4" w:space="0"/>
            </w:tcBorders>
            <w:vAlign w:val="center"/>
          </w:tcPr>
          <w:p w14:paraId="5B8391D8">
            <w:pPr>
              <w:pStyle w:val="283"/>
              <w:rPr>
                <w:sz w:val="21"/>
                <w:szCs w:val="21"/>
              </w:rPr>
            </w:pPr>
            <w:r>
              <w:rPr>
                <w:rFonts w:hint="eastAsia"/>
                <w:sz w:val="21"/>
                <w:szCs w:val="21"/>
                <w:lang w:bidi="ar"/>
              </w:rPr>
              <w:t>回填方</w:t>
            </w:r>
          </w:p>
        </w:tc>
        <w:tc>
          <w:tcPr>
            <w:tcW w:w="3060" w:type="dxa"/>
            <w:tcBorders>
              <w:top w:val="single" w:color="000000" w:sz="4" w:space="0"/>
              <w:left w:val="single" w:color="000000" w:sz="4" w:space="0"/>
              <w:bottom w:val="single" w:color="000000" w:sz="4" w:space="0"/>
              <w:right w:val="single" w:color="000000" w:sz="4" w:space="0"/>
            </w:tcBorders>
            <w:vAlign w:val="center"/>
          </w:tcPr>
          <w:p w14:paraId="617EE05C">
            <w:pPr>
              <w:pStyle w:val="283"/>
              <w:rPr>
                <w:sz w:val="21"/>
                <w:szCs w:val="21"/>
              </w:rPr>
            </w:pPr>
            <w:r>
              <w:rPr>
                <w:rFonts w:hint="eastAsia"/>
                <w:sz w:val="21"/>
                <w:szCs w:val="21"/>
                <w:lang w:bidi="ar"/>
              </w:rPr>
              <w:t>1.夯填土 机械 槽坑</w:t>
            </w:r>
            <w:r>
              <w:rPr>
                <w:rFonts w:hint="eastAsia"/>
                <w:sz w:val="21"/>
                <w:szCs w:val="21"/>
                <w:lang w:bidi="ar"/>
              </w:rPr>
              <w:br w:type="textWrapping"/>
            </w:r>
            <w:r>
              <w:rPr>
                <w:rFonts w:hint="eastAsia"/>
                <w:sz w:val="21"/>
                <w:szCs w:val="21"/>
                <w:lang w:bidi="ar"/>
              </w:rPr>
              <w:t>2.填方材料品种：细土或砂</w:t>
            </w:r>
            <w:r>
              <w:rPr>
                <w:rFonts w:hint="eastAsia"/>
                <w:sz w:val="21"/>
                <w:szCs w:val="21"/>
                <w:lang w:bidi="ar"/>
              </w:rPr>
              <w:br w:type="textWrapping"/>
            </w:r>
            <w:r>
              <w:rPr>
                <w:rFonts w:hint="eastAsia"/>
                <w:sz w:val="21"/>
                <w:szCs w:val="21"/>
                <w:lang w:bidi="ar"/>
              </w:rPr>
              <w:t>3.满足设计图纸及验收规范相关要求。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5B7221E8">
            <w:pPr>
              <w:pStyle w:val="283"/>
              <w:jc w:val="center"/>
              <w:rPr>
                <w:sz w:val="21"/>
                <w:szCs w:val="21"/>
              </w:rPr>
            </w:pPr>
            <w:r>
              <w:rPr>
                <w:rFonts w:hint="eastAsia"/>
                <w:sz w:val="21"/>
                <w:szCs w:val="21"/>
                <w:lang w:bidi="ar"/>
              </w:rPr>
              <w:t>m3</w:t>
            </w:r>
          </w:p>
        </w:tc>
        <w:tc>
          <w:tcPr>
            <w:tcW w:w="1080" w:type="dxa"/>
            <w:tcBorders>
              <w:top w:val="single" w:color="000000" w:sz="4" w:space="0"/>
              <w:left w:val="single" w:color="000000" w:sz="4" w:space="0"/>
              <w:bottom w:val="single" w:color="000000" w:sz="4" w:space="0"/>
              <w:right w:val="single" w:color="000000" w:sz="4" w:space="0"/>
            </w:tcBorders>
            <w:vAlign w:val="center"/>
          </w:tcPr>
          <w:p w14:paraId="448B9E1E">
            <w:pPr>
              <w:pStyle w:val="283"/>
              <w:jc w:val="center"/>
              <w:rPr>
                <w:sz w:val="21"/>
                <w:szCs w:val="21"/>
              </w:rPr>
            </w:pPr>
            <w:r>
              <w:rPr>
                <w:rFonts w:hint="eastAsia"/>
                <w:sz w:val="21"/>
                <w:szCs w:val="21"/>
                <w:lang w:bidi="ar"/>
              </w:rPr>
              <w:t>13.2</w:t>
            </w:r>
          </w:p>
        </w:tc>
        <w:tc>
          <w:tcPr>
            <w:tcW w:w="716" w:type="dxa"/>
            <w:tcBorders>
              <w:top w:val="single" w:color="000000" w:sz="4" w:space="0"/>
              <w:left w:val="single" w:color="000000" w:sz="4" w:space="0"/>
              <w:bottom w:val="single" w:color="000000" w:sz="4" w:space="0"/>
              <w:right w:val="single" w:color="000000" w:sz="4" w:space="0"/>
            </w:tcBorders>
            <w:vAlign w:val="center"/>
          </w:tcPr>
          <w:p w14:paraId="3B3DC0C3">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4B18C6D7">
            <w:pPr>
              <w:pStyle w:val="283"/>
              <w:rPr>
                <w:sz w:val="21"/>
                <w:szCs w:val="21"/>
              </w:rPr>
            </w:pPr>
          </w:p>
        </w:tc>
      </w:tr>
      <w:tr w14:paraId="4947280A">
        <w:tblPrEx>
          <w:tblCellMar>
            <w:top w:w="0" w:type="dxa"/>
            <w:left w:w="108" w:type="dxa"/>
            <w:bottom w:w="0" w:type="dxa"/>
            <w:right w:w="108" w:type="dxa"/>
          </w:tblCellMar>
        </w:tblPrEx>
        <w:trPr>
          <w:trHeight w:val="864"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263912C5">
            <w:pPr>
              <w:pStyle w:val="283"/>
              <w:rPr>
                <w:sz w:val="21"/>
                <w:szCs w:val="21"/>
              </w:rPr>
            </w:pPr>
            <w:r>
              <w:rPr>
                <w:rFonts w:hint="eastAsia"/>
                <w:sz w:val="21"/>
                <w:szCs w:val="21"/>
                <w:lang w:bidi="ar"/>
              </w:rPr>
              <w:t>6</w:t>
            </w:r>
          </w:p>
        </w:tc>
        <w:tc>
          <w:tcPr>
            <w:tcW w:w="1197" w:type="dxa"/>
            <w:tcBorders>
              <w:top w:val="single" w:color="000000" w:sz="4" w:space="0"/>
              <w:left w:val="single" w:color="000000" w:sz="4" w:space="0"/>
              <w:bottom w:val="single" w:color="000000" w:sz="4" w:space="0"/>
              <w:right w:val="single" w:color="000000" w:sz="4" w:space="0"/>
            </w:tcBorders>
            <w:vAlign w:val="center"/>
          </w:tcPr>
          <w:p w14:paraId="7691C8F5">
            <w:pPr>
              <w:pStyle w:val="283"/>
              <w:rPr>
                <w:sz w:val="21"/>
                <w:szCs w:val="21"/>
              </w:rPr>
            </w:pPr>
            <w:r>
              <w:rPr>
                <w:rFonts w:hint="eastAsia"/>
                <w:sz w:val="21"/>
                <w:szCs w:val="21"/>
                <w:lang w:bidi="ar"/>
              </w:rPr>
              <w:t>铺砂、盖保护板(砖)</w:t>
            </w:r>
          </w:p>
        </w:tc>
        <w:tc>
          <w:tcPr>
            <w:tcW w:w="3060" w:type="dxa"/>
            <w:tcBorders>
              <w:top w:val="single" w:color="000000" w:sz="4" w:space="0"/>
              <w:left w:val="single" w:color="000000" w:sz="4" w:space="0"/>
              <w:bottom w:val="single" w:color="000000" w:sz="4" w:space="0"/>
              <w:right w:val="single" w:color="000000" w:sz="4" w:space="0"/>
            </w:tcBorders>
            <w:vAlign w:val="center"/>
          </w:tcPr>
          <w:p w14:paraId="51D76473">
            <w:pPr>
              <w:pStyle w:val="283"/>
              <w:rPr>
                <w:sz w:val="21"/>
                <w:szCs w:val="21"/>
              </w:rPr>
            </w:pPr>
            <w:r>
              <w:rPr>
                <w:rFonts w:hint="eastAsia"/>
                <w:sz w:val="21"/>
                <w:szCs w:val="21"/>
                <w:lang w:bidi="ar"/>
              </w:rPr>
              <w:t>1.铺砂、盖保护板</w:t>
            </w:r>
            <w:r>
              <w:rPr>
                <w:rFonts w:hint="eastAsia"/>
                <w:sz w:val="21"/>
                <w:szCs w:val="21"/>
                <w:lang w:bidi="ar"/>
              </w:rPr>
              <w:br w:type="textWrapping"/>
            </w:r>
            <w:r>
              <w:rPr>
                <w:rFonts w:hint="eastAsia"/>
                <w:sz w:val="21"/>
                <w:szCs w:val="21"/>
                <w:lang w:bidi="ar"/>
              </w:rPr>
              <w:t>2.满足设计图纸及验收规范相关要求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4F357CF2">
            <w:pPr>
              <w:pStyle w:val="283"/>
              <w:jc w:val="center"/>
              <w:rPr>
                <w:sz w:val="21"/>
                <w:szCs w:val="21"/>
              </w:rPr>
            </w:pPr>
            <w:r>
              <w:rPr>
                <w:rFonts w:hint="eastAsia"/>
                <w:sz w:val="21"/>
                <w:szCs w:val="21"/>
                <w:lang w:bidi="ar"/>
              </w:rPr>
              <w:t>m</w:t>
            </w:r>
          </w:p>
        </w:tc>
        <w:tc>
          <w:tcPr>
            <w:tcW w:w="1080" w:type="dxa"/>
            <w:tcBorders>
              <w:top w:val="single" w:color="000000" w:sz="4" w:space="0"/>
              <w:left w:val="single" w:color="000000" w:sz="4" w:space="0"/>
              <w:bottom w:val="single" w:color="000000" w:sz="4" w:space="0"/>
              <w:right w:val="single" w:color="000000" w:sz="4" w:space="0"/>
            </w:tcBorders>
            <w:vAlign w:val="center"/>
          </w:tcPr>
          <w:p w14:paraId="520742B4">
            <w:pPr>
              <w:pStyle w:val="283"/>
              <w:jc w:val="center"/>
              <w:rPr>
                <w:sz w:val="21"/>
                <w:szCs w:val="21"/>
              </w:rPr>
            </w:pPr>
            <w:r>
              <w:rPr>
                <w:rFonts w:hint="eastAsia"/>
                <w:sz w:val="21"/>
                <w:szCs w:val="21"/>
                <w:lang w:bidi="ar"/>
              </w:rPr>
              <w:t>64</w:t>
            </w:r>
          </w:p>
        </w:tc>
        <w:tc>
          <w:tcPr>
            <w:tcW w:w="716" w:type="dxa"/>
            <w:tcBorders>
              <w:top w:val="single" w:color="000000" w:sz="4" w:space="0"/>
              <w:left w:val="single" w:color="000000" w:sz="4" w:space="0"/>
              <w:bottom w:val="single" w:color="000000" w:sz="4" w:space="0"/>
              <w:right w:val="single" w:color="000000" w:sz="4" w:space="0"/>
            </w:tcBorders>
            <w:vAlign w:val="center"/>
          </w:tcPr>
          <w:p w14:paraId="7B96D7B7">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64DE8FFF">
            <w:pPr>
              <w:pStyle w:val="283"/>
              <w:rPr>
                <w:sz w:val="21"/>
                <w:szCs w:val="21"/>
              </w:rPr>
            </w:pPr>
            <w:r>
              <w:rPr>
                <w:rFonts w:hint="eastAsia"/>
                <w:sz w:val="21"/>
                <w:szCs w:val="21"/>
                <w:lang w:bidi="ar"/>
              </w:rPr>
              <w:t>主材甲供</w:t>
            </w:r>
          </w:p>
        </w:tc>
      </w:tr>
      <w:tr w14:paraId="5B22F17D">
        <w:tblPrEx>
          <w:tblCellMar>
            <w:top w:w="0" w:type="dxa"/>
            <w:left w:w="108" w:type="dxa"/>
            <w:bottom w:w="0" w:type="dxa"/>
            <w:right w:w="108" w:type="dxa"/>
          </w:tblCellMar>
        </w:tblPrEx>
        <w:trPr>
          <w:trHeight w:val="1152"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49D7F1E1">
            <w:pPr>
              <w:pStyle w:val="283"/>
              <w:rPr>
                <w:sz w:val="21"/>
                <w:szCs w:val="21"/>
              </w:rPr>
            </w:pPr>
            <w:r>
              <w:rPr>
                <w:rFonts w:hint="eastAsia"/>
                <w:sz w:val="21"/>
                <w:szCs w:val="21"/>
                <w:lang w:bidi="ar"/>
              </w:rPr>
              <w:t>7</w:t>
            </w:r>
          </w:p>
        </w:tc>
        <w:tc>
          <w:tcPr>
            <w:tcW w:w="1197" w:type="dxa"/>
            <w:tcBorders>
              <w:top w:val="single" w:color="000000" w:sz="4" w:space="0"/>
              <w:left w:val="single" w:color="000000" w:sz="4" w:space="0"/>
              <w:bottom w:val="single" w:color="000000" w:sz="4" w:space="0"/>
              <w:right w:val="single" w:color="000000" w:sz="4" w:space="0"/>
            </w:tcBorders>
            <w:vAlign w:val="center"/>
          </w:tcPr>
          <w:p w14:paraId="7C67344E">
            <w:pPr>
              <w:pStyle w:val="283"/>
              <w:rPr>
                <w:sz w:val="21"/>
                <w:szCs w:val="21"/>
              </w:rPr>
            </w:pPr>
            <w:r>
              <w:rPr>
                <w:rFonts w:hint="eastAsia"/>
                <w:sz w:val="21"/>
                <w:szCs w:val="21"/>
                <w:lang w:bidi="ar"/>
              </w:rPr>
              <w:t>回填方</w:t>
            </w:r>
          </w:p>
        </w:tc>
        <w:tc>
          <w:tcPr>
            <w:tcW w:w="3060" w:type="dxa"/>
            <w:tcBorders>
              <w:top w:val="single" w:color="000000" w:sz="4" w:space="0"/>
              <w:left w:val="single" w:color="000000" w:sz="4" w:space="0"/>
              <w:bottom w:val="single" w:color="000000" w:sz="4" w:space="0"/>
              <w:right w:val="single" w:color="000000" w:sz="4" w:space="0"/>
            </w:tcBorders>
            <w:vAlign w:val="center"/>
          </w:tcPr>
          <w:p w14:paraId="1E4E7FEF">
            <w:pPr>
              <w:pStyle w:val="283"/>
              <w:rPr>
                <w:sz w:val="21"/>
                <w:szCs w:val="21"/>
              </w:rPr>
            </w:pPr>
            <w:r>
              <w:rPr>
                <w:rFonts w:hint="eastAsia"/>
                <w:sz w:val="21"/>
                <w:szCs w:val="21"/>
                <w:lang w:bidi="ar"/>
              </w:rPr>
              <w:t>1.夯填土 机械 槽坑</w:t>
            </w:r>
            <w:r>
              <w:rPr>
                <w:rFonts w:hint="eastAsia"/>
                <w:sz w:val="21"/>
                <w:szCs w:val="21"/>
                <w:lang w:bidi="ar"/>
              </w:rPr>
              <w:br w:type="textWrapping"/>
            </w:r>
            <w:r>
              <w:rPr>
                <w:rFonts w:hint="eastAsia"/>
                <w:sz w:val="21"/>
                <w:szCs w:val="21"/>
                <w:lang w:bidi="ar"/>
              </w:rPr>
              <w:t>2.填方材料品种：原土</w:t>
            </w:r>
            <w:r>
              <w:rPr>
                <w:rFonts w:hint="eastAsia"/>
                <w:sz w:val="21"/>
                <w:szCs w:val="21"/>
                <w:lang w:bidi="ar"/>
              </w:rPr>
              <w:br w:type="textWrapping"/>
            </w:r>
            <w:r>
              <w:rPr>
                <w:rFonts w:hint="eastAsia"/>
                <w:sz w:val="21"/>
                <w:szCs w:val="21"/>
                <w:lang w:bidi="ar"/>
              </w:rPr>
              <w:t>3.满足设计图纸及验收规范相关要求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448EC75F">
            <w:pPr>
              <w:pStyle w:val="283"/>
              <w:jc w:val="center"/>
              <w:rPr>
                <w:sz w:val="21"/>
                <w:szCs w:val="21"/>
              </w:rPr>
            </w:pPr>
            <w:r>
              <w:rPr>
                <w:rFonts w:hint="eastAsia"/>
                <w:sz w:val="21"/>
                <w:szCs w:val="21"/>
                <w:lang w:bidi="ar"/>
              </w:rPr>
              <w:t>m3</w:t>
            </w:r>
          </w:p>
        </w:tc>
        <w:tc>
          <w:tcPr>
            <w:tcW w:w="1080" w:type="dxa"/>
            <w:tcBorders>
              <w:top w:val="single" w:color="000000" w:sz="4" w:space="0"/>
              <w:left w:val="single" w:color="000000" w:sz="4" w:space="0"/>
              <w:bottom w:val="single" w:color="000000" w:sz="4" w:space="0"/>
              <w:right w:val="single" w:color="000000" w:sz="4" w:space="0"/>
            </w:tcBorders>
            <w:vAlign w:val="center"/>
          </w:tcPr>
          <w:p w14:paraId="34834F4B">
            <w:pPr>
              <w:pStyle w:val="283"/>
              <w:jc w:val="center"/>
              <w:rPr>
                <w:sz w:val="21"/>
                <w:szCs w:val="21"/>
              </w:rPr>
            </w:pPr>
            <w:r>
              <w:rPr>
                <w:rFonts w:hint="eastAsia"/>
                <w:sz w:val="21"/>
                <w:szCs w:val="21"/>
                <w:lang w:bidi="ar"/>
              </w:rPr>
              <w:t>156.8</w:t>
            </w:r>
          </w:p>
        </w:tc>
        <w:tc>
          <w:tcPr>
            <w:tcW w:w="716" w:type="dxa"/>
            <w:tcBorders>
              <w:top w:val="single" w:color="000000" w:sz="4" w:space="0"/>
              <w:left w:val="single" w:color="000000" w:sz="4" w:space="0"/>
              <w:bottom w:val="single" w:color="000000" w:sz="4" w:space="0"/>
              <w:right w:val="single" w:color="000000" w:sz="4" w:space="0"/>
            </w:tcBorders>
            <w:vAlign w:val="center"/>
          </w:tcPr>
          <w:p w14:paraId="2C85CA89">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23B7BEE4">
            <w:pPr>
              <w:pStyle w:val="283"/>
              <w:rPr>
                <w:sz w:val="21"/>
                <w:szCs w:val="21"/>
              </w:rPr>
            </w:pPr>
          </w:p>
        </w:tc>
      </w:tr>
      <w:tr w14:paraId="7B4D89CD">
        <w:tblPrEx>
          <w:tblCellMar>
            <w:top w:w="0" w:type="dxa"/>
            <w:left w:w="108" w:type="dxa"/>
            <w:bottom w:w="0" w:type="dxa"/>
            <w:right w:w="108" w:type="dxa"/>
          </w:tblCellMar>
        </w:tblPrEx>
        <w:trPr>
          <w:trHeight w:val="576"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66973F3F">
            <w:pPr>
              <w:pStyle w:val="283"/>
              <w:rPr>
                <w:sz w:val="21"/>
                <w:szCs w:val="21"/>
              </w:rPr>
            </w:pPr>
            <w:r>
              <w:rPr>
                <w:rFonts w:hint="eastAsia"/>
                <w:sz w:val="21"/>
                <w:szCs w:val="21"/>
                <w:lang w:bidi="ar"/>
              </w:rPr>
              <w:t>8</w:t>
            </w:r>
          </w:p>
        </w:tc>
        <w:tc>
          <w:tcPr>
            <w:tcW w:w="1197" w:type="dxa"/>
            <w:tcBorders>
              <w:top w:val="single" w:color="000000" w:sz="4" w:space="0"/>
              <w:left w:val="single" w:color="000000" w:sz="4" w:space="0"/>
              <w:bottom w:val="single" w:color="000000" w:sz="4" w:space="0"/>
              <w:right w:val="single" w:color="000000" w:sz="4" w:space="0"/>
            </w:tcBorders>
            <w:vAlign w:val="center"/>
          </w:tcPr>
          <w:p w14:paraId="536230DF">
            <w:pPr>
              <w:pStyle w:val="283"/>
              <w:rPr>
                <w:sz w:val="21"/>
                <w:szCs w:val="21"/>
                <w:lang w:bidi="ar"/>
              </w:rPr>
            </w:pPr>
            <w:r>
              <w:rPr>
                <w:rFonts w:hint="eastAsia"/>
                <w:sz w:val="21"/>
                <w:szCs w:val="21"/>
                <w:lang w:bidi="ar"/>
              </w:rPr>
              <w:t>余方</w:t>
            </w:r>
          </w:p>
          <w:p w14:paraId="78F9C4CF">
            <w:pPr>
              <w:pStyle w:val="283"/>
              <w:rPr>
                <w:sz w:val="21"/>
                <w:szCs w:val="21"/>
              </w:rPr>
            </w:pPr>
            <w:r>
              <w:rPr>
                <w:rFonts w:hint="eastAsia"/>
                <w:sz w:val="21"/>
                <w:szCs w:val="21"/>
                <w:lang w:bidi="ar"/>
              </w:rPr>
              <w:t>弃置</w:t>
            </w:r>
          </w:p>
        </w:tc>
        <w:tc>
          <w:tcPr>
            <w:tcW w:w="3060" w:type="dxa"/>
            <w:tcBorders>
              <w:top w:val="single" w:color="000000" w:sz="4" w:space="0"/>
              <w:left w:val="single" w:color="000000" w:sz="4" w:space="0"/>
              <w:bottom w:val="single" w:color="000000" w:sz="4" w:space="0"/>
              <w:right w:val="single" w:color="000000" w:sz="4" w:space="0"/>
            </w:tcBorders>
            <w:vAlign w:val="center"/>
          </w:tcPr>
          <w:p w14:paraId="21002553">
            <w:pPr>
              <w:pStyle w:val="283"/>
              <w:rPr>
                <w:sz w:val="21"/>
                <w:szCs w:val="21"/>
              </w:rPr>
            </w:pPr>
            <w:r>
              <w:rPr>
                <w:rFonts w:hint="eastAsia"/>
                <w:sz w:val="21"/>
                <w:szCs w:val="21"/>
                <w:lang w:bidi="ar"/>
              </w:rPr>
              <w:t>1.名称:余方弃置</w:t>
            </w:r>
            <w:r>
              <w:rPr>
                <w:rFonts w:hint="eastAsia"/>
                <w:sz w:val="21"/>
                <w:szCs w:val="21"/>
                <w:lang w:bidi="ar"/>
              </w:rPr>
              <w:br w:type="textWrapping"/>
            </w:r>
            <w:r>
              <w:rPr>
                <w:rFonts w:hint="eastAsia"/>
                <w:sz w:val="21"/>
                <w:szCs w:val="21"/>
                <w:lang w:bidi="ar"/>
              </w:rPr>
              <w:t>2.运距:自行考虑</w:t>
            </w:r>
          </w:p>
        </w:tc>
        <w:tc>
          <w:tcPr>
            <w:tcW w:w="710" w:type="dxa"/>
            <w:tcBorders>
              <w:top w:val="single" w:color="000000" w:sz="4" w:space="0"/>
              <w:left w:val="single" w:color="000000" w:sz="4" w:space="0"/>
              <w:bottom w:val="single" w:color="000000" w:sz="4" w:space="0"/>
              <w:right w:val="single" w:color="000000" w:sz="4" w:space="0"/>
            </w:tcBorders>
            <w:vAlign w:val="center"/>
          </w:tcPr>
          <w:p w14:paraId="1DA498D4">
            <w:pPr>
              <w:pStyle w:val="283"/>
              <w:jc w:val="center"/>
              <w:rPr>
                <w:sz w:val="21"/>
                <w:szCs w:val="21"/>
              </w:rPr>
            </w:pPr>
            <w:r>
              <w:rPr>
                <w:rFonts w:hint="eastAsia"/>
                <w:sz w:val="21"/>
                <w:szCs w:val="21"/>
                <w:lang w:bidi="ar"/>
              </w:rPr>
              <w:t>m3</w:t>
            </w:r>
          </w:p>
        </w:tc>
        <w:tc>
          <w:tcPr>
            <w:tcW w:w="1080" w:type="dxa"/>
            <w:tcBorders>
              <w:top w:val="single" w:color="000000" w:sz="4" w:space="0"/>
              <w:left w:val="single" w:color="000000" w:sz="4" w:space="0"/>
              <w:bottom w:val="single" w:color="000000" w:sz="4" w:space="0"/>
              <w:right w:val="single" w:color="000000" w:sz="4" w:space="0"/>
            </w:tcBorders>
            <w:vAlign w:val="center"/>
          </w:tcPr>
          <w:p w14:paraId="4E87AEEB">
            <w:pPr>
              <w:pStyle w:val="283"/>
              <w:jc w:val="center"/>
              <w:rPr>
                <w:sz w:val="21"/>
                <w:szCs w:val="21"/>
              </w:rPr>
            </w:pPr>
            <w:r>
              <w:rPr>
                <w:rFonts w:hint="eastAsia"/>
                <w:sz w:val="21"/>
                <w:szCs w:val="21"/>
                <w:lang w:bidi="ar"/>
              </w:rPr>
              <w:t>13.2</w:t>
            </w:r>
          </w:p>
        </w:tc>
        <w:tc>
          <w:tcPr>
            <w:tcW w:w="716" w:type="dxa"/>
            <w:tcBorders>
              <w:top w:val="single" w:color="000000" w:sz="4" w:space="0"/>
              <w:left w:val="single" w:color="000000" w:sz="4" w:space="0"/>
              <w:bottom w:val="single" w:color="000000" w:sz="4" w:space="0"/>
              <w:right w:val="single" w:color="000000" w:sz="4" w:space="0"/>
            </w:tcBorders>
            <w:vAlign w:val="center"/>
          </w:tcPr>
          <w:p w14:paraId="464E4629">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43E6761A">
            <w:pPr>
              <w:pStyle w:val="283"/>
              <w:rPr>
                <w:sz w:val="21"/>
                <w:szCs w:val="21"/>
              </w:rPr>
            </w:pPr>
          </w:p>
        </w:tc>
      </w:tr>
      <w:tr w14:paraId="33C44414">
        <w:tblPrEx>
          <w:tblCellMar>
            <w:top w:w="0" w:type="dxa"/>
            <w:left w:w="108" w:type="dxa"/>
            <w:bottom w:w="0" w:type="dxa"/>
            <w:right w:w="108" w:type="dxa"/>
          </w:tblCellMar>
        </w:tblPrEx>
        <w:trPr>
          <w:trHeight w:val="1440"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68AC6CD0">
            <w:pPr>
              <w:pStyle w:val="283"/>
              <w:rPr>
                <w:sz w:val="21"/>
                <w:szCs w:val="21"/>
              </w:rPr>
            </w:pPr>
            <w:r>
              <w:rPr>
                <w:rFonts w:hint="eastAsia"/>
                <w:sz w:val="21"/>
                <w:szCs w:val="21"/>
                <w:lang w:bidi="ar"/>
              </w:rPr>
              <w:t>9</w:t>
            </w:r>
          </w:p>
        </w:tc>
        <w:tc>
          <w:tcPr>
            <w:tcW w:w="1197" w:type="dxa"/>
            <w:tcBorders>
              <w:top w:val="single" w:color="000000" w:sz="4" w:space="0"/>
              <w:left w:val="single" w:color="000000" w:sz="4" w:space="0"/>
              <w:bottom w:val="single" w:color="000000" w:sz="4" w:space="0"/>
              <w:right w:val="single" w:color="000000" w:sz="4" w:space="0"/>
            </w:tcBorders>
            <w:vAlign w:val="center"/>
          </w:tcPr>
          <w:p w14:paraId="39D764C5">
            <w:pPr>
              <w:pStyle w:val="283"/>
              <w:rPr>
                <w:sz w:val="21"/>
                <w:szCs w:val="21"/>
              </w:rPr>
            </w:pPr>
            <w:r>
              <w:rPr>
                <w:rFonts w:hint="eastAsia"/>
                <w:sz w:val="21"/>
                <w:szCs w:val="21"/>
                <w:lang w:bidi="ar"/>
              </w:rPr>
              <w:t>穿线管</w:t>
            </w:r>
          </w:p>
        </w:tc>
        <w:tc>
          <w:tcPr>
            <w:tcW w:w="3060" w:type="dxa"/>
            <w:tcBorders>
              <w:top w:val="single" w:color="000000" w:sz="4" w:space="0"/>
              <w:left w:val="single" w:color="000000" w:sz="4" w:space="0"/>
              <w:bottom w:val="single" w:color="000000" w:sz="4" w:space="0"/>
              <w:right w:val="single" w:color="000000" w:sz="4" w:space="0"/>
            </w:tcBorders>
            <w:vAlign w:val="center"/>
          </w:tcPr>
          <w:p w14:paraId="1741A10D">
            <w:pPr>
              <w:pStyle w:val="283"/>
              <w:rPr>
                <w:sz w:val="21"/>
                <w:szCs w:val="21"/>
              </w:rPr>
            </w:pPr>
            <w:r>
              <w:rPr>
                <w:rFonts w:hint="eastAsia"/>
                <w:sz w:val="21"/>
                <w:szCs w:val="21"/>
                <w:lang w:bidi="ar"/>
              </w:rPr>
              <w:t>1.名称:穿线管</w:t>
            </w:r>
            <w:r>
              <w:rPr>
                <w:rFonts w:hint="eastAsia"/>
                <w:sz w:val="21"/>
                <w:szCs w:val="21"/>
                <w:lang w:bidi="ar"/>
              </w:rPr>
              <w:br w:type="textWrapping"/>
            </w:r>
            <w:r>
              <w:rPr>
                <w:rFonts w:hint="eastAsia"/>
                <w:sz w:val="21"/>
                <w:szCs w:val="21"/>
                <w:lang w:bidi="ar"/>
              </w:rPr>
              <w:t>2.材质:HDPE</w:t>
            </w:r>
            <w:r>
              <w:rPr>
                <w:rFonts w:hint="eastAsia"/>
                <w:sz w:val="21"/>
                <w:szCs w:val="21"/>
                <w:lang w:bidi="ar"/>
              </w:rPr>
              <w:br w:type="textWrapping"/>
            </w:r>
            <w:r>
              <w:rPr>
                <w:rFonts w:hint="eastAsia"/>
                <w:sz w:val="21"/>
                <w:szCs w:val="21"/>
                <w:lang w:bidi="ar"/>
              </w:rPr>
              <w:t>3.规格:φ50</w:t>
            </w:r>
            <w:r>
              <w:rPr>
                <w:rFonts w:hint="eastAsia"/>
                <w:sz w:val="21"/>
                <w:szCs w:val="21"/>
                <w:lang w:bidi="ar"/>
              </w:rPr>
              <w:br w:type="textWrapping"/>
            </w:r>
            <w:r>
              <w:rPr>
                <w:rFonts w:hint="eastAsia"/>
                <w:sz w:val="21"/>
                <w:szCs w:val="21"/>
                <w:lang w:bidi="ar"/>
              </w:rPr>
              <w:t>4.满足设计图纸及验收规范相关要求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4BCC2E23">
            <w:pPr>
              <w:pStyle w:val="283"/>
              <w:jc w:val="center"/>
              <w:rPr>
                <w:sz w:val="21"/>
                <w:szCs w:val="21"/>
              </w:rPr>
            </w:pPr>
            <w:r>
              <w:rPr>
                <w:rFonts w:hint="eastAsia"/>
                <w:sz w:val="21"/>
                <w:szCs w:val="21"/>
                <w:lang w:bidi="ar"/>
              </w:rPr>
              <w:t>m</w:t>
            </w:r>
          </w:p>
        </w:tc>
        <w:tc>
          <w:tcPr>
            <w:tcW w:w="1080" w:type="dxa"/>
            <w:tcBorders>
              <w:top w:val="single" w:color="000000" w:sz="4" w:space="0"/>
              <w:left w:val="single" w:color="000000" w:sz="4" w:space="0"/>
              <w:bottom w:val="single" w:color="000000" w:sz="4" w:space="0"/>
              <w:right w:val="single" w:color="000000" w:sz="4" w:space="0"/>
            </w:tcBorders>
            <w:vAlign w:val="center"/>
          </w:tcPr>
          <w:p w14:paraId="7312DA51">
            <w:pPr>
              <w:pStyle w:val="283"/>
              <w:jc w:val="center"/>
              <w:rPr>
                <w:sz w:val="21"/>
                <w:szCs w:val="21"/>
              </w:rPr>
            </w:pPr>
            <w:r>
              <w:rPr>
                <w:rFonts w:hint="eastAsia"/>
                <w:sz w:val="21"/>
                <w:szCs w:val="21"/>
                <w:lang w:bidi="ar"/>
              </w:rPr>
              <w:t>80</w:t>
            </w:r>
          </w:p>
        </w:tc>
        <w:tc>
          <w:tcPr>
            <w:tcW w:w="716" w:type="dxa"/>
            <w:tcBorders>
              <w:top w:val="single" w:color="000000" w:sz="4" w:space="0"/>
              <w:left w:val="single" w:color="000000" w:sz="4" w:space="0"/>
              <w:bottom w:val="single" w:color="000000" w:sz="4" w:space="0"/>
              <w:right w:val="single" w:color="000000" w:sz="4" w:space="0"/>
            </w:tcBorders>
            <w:vAlign w:val="center"/>
          </w:tcPr>
          <w:p w14:paraId="354E3AF4">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15388147">
            <w:pPr>
              <w:pStyle w:val="283"/>
              <w:rPr>
                <w:sz w:val="21"/>
                <w:szCs w:val="21"/>
              </w:rPr>
            </w:pPr>
            <w:r>
              <w:rPr>
                <w:rFonts w:hint="eastAsia"/>
                <w:sz w:val="21"/>
                <w:szCs w:val="21"/>
                <w:lang w:bidi="ar"/>
              </w:rPr>
              <w:t>主材甲供</w:t>
            </w:r>
          </w:p>
        </w:tc>
      </w:tr>
      <w:tr w14:paraId="125EAD0E">
        <w:tblPrEx>
          <w:tblCellMar>
            <w:top w:w="0" w:type="dxa"/>
            <w:left w:w="108" w:type="dxa"/>
            <w:bottom w:w="0" w:type="dxa"/>
            <w:right w:w="108" w:type="dxa"/>
          </w:tblCellMar>
        </w:tblPrEx>
        <w:trPr>
          <w:trHeight w:val="1440"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0B749174">
            <w:pPr>
              <w:pStyle w:val="283"/>
              <w:rPr>
                <w:sz w:val="21"/>
                <w:szCs w:val="21"/>
              </w:rPr>
            </w:pPr>
            <w:r>
              <w:rPr>
                <w:rFonts w:hint="eastAsia"/>
                <w:sz w:val="21"/>
                <w:szCs w:val="21"/>
                <w:lang w:bidi="ar"/>
              </w:rPr>
              <w:t>10</w:t>
            </w:r>
          </w:p>
        </w:tc>
        <w:tc>
          <w:tcPr>
            <w:tcW w:w="1197" w:type="dxa"/>
            <w:tcBorders>
              <w:top w:val="single" w:color="000000" w:sz="4" w:space="0"/>
              <w:left w:val="single" w:color="000000" w:sz="4" w:space="0"/>
              <w:bottom w:val="single" w:color="000000" w:sz="4" w:space="0"/>
              <w:right w:val="single" w:color="000000" w:sz="4" w:space="0"/>
            </w:tcBorders>
            <w:vAlign w:val="center"/>
          </w:tcPr>
          <w:p w14:paraId="11FCCEFC">
            <w:pPr>
              <w:pStyle w:val="283"/>
              <w:rPr>
                <w:sz w:val="21"/>
                <w:szCs w:val="21"/>
              </w:rPr>
            </w:pPr>
            <w:r>
              <w:rPr>
                <w:rFonts w:hint="eastAsia"/>
                <w:sz w:val="21"/>
                <w:szCs w:val="21"/>
                <w:lang w:bidi="ar"/>
              </w:rPr>
              <w:t>接地极</w:t>
            </w:r>
          </w:p>
        </w:tc>
        <w:tc>
          <w:tcPr>
            <w:tcW w:w="3060" w:type="dxa"/>
            <w:tcBorders>
              <w:top w:val="single" w:color="000000" w:sz="4" w:space="0"/>
              <w:left w:val="single" w:color="000000" w:sz="4" w:space="0"/>
              <w:bottom w:val="single" w:color="000000" w:sz="4" w:space="0"/>
              <w:right w:val="single" w:color="000000" w:sz="4" w:space="0"/>
            </w:tcBorders>
            <w:vAlign w:val="center"/>
          </w:tcPr>
          <w:p w14:paraId="2A9D43BC">
            <w:pPr>
              <w:pStyle w:val="283"/>
              <w:rPr>
                <w:sz w:val="21"/>
                <w:szCs w:val="21"/>
              </w:rPr>
            </w:pPr>
            <w:r>
              <w:rPr>
                <w:rFonts w:hint="eastAsia"/>
                <w:sz w:val="21"/>
                <w:szCs w:val="21"/>
                <w:lang w:bidi="ar"/>
              </w:rPr>
              <w:t>1.名称:垂直接地极</w:t>
            </w:r>
            <w:r>
              <w:rPr>
                <w:rFonts w:hint="eastAsia"/>
                <w:sz w:val="21"/>
                <w:szCs w:val="21"/>
                <w:lang w:bidi="ar"/>
              </w:rPr>
              <w:br w:type="textWrapping"/>
            </w:r>
            <w:r>
              <w:rPr>
                <w:rFonts w:hint="eastAsia"/>
                <w:sz w:val="21"/>
                <w:szCs w:val="21"/>
                <w:lang w:bidi="ar"/>
              </w:rPr>
              <w:t>2.材质:镀锌钢管</w:t>
            </w:r>
            <w:r>
              <w:rPr>
                <w:rFonts w:hint="eastAsia"/>
                <w:sz w:val="21"/>
                <w:szCs w:val="21"/>
                <w:lang w:bidi="ar"/>
              </w:rPr>
              <w:br w:type="textWrapping"/>
            </w:r>
            <w:r>
              <w:rPr>
                <w:rFonts w:hint="eastAsia"/>
                <w:sz w:val="21"/>
                <w:szCs w:val="21"/>
                <w:lang w:bidi="ar"/>
              </w:rPr>
              <w:t>3.规格:DN25，长2.5米</w:t>
            </w:r>
            <w:r>
              <w:rPr>
                <w:rFonts w:hint="eastAsia"/>
                <w:sz w:val="21"/>
                <w:szCs w:val="21"/>
                <w:lang w:bidi="ar"/>
              </w:rPr>
              <w:br w:type="textWrapping"/>
            </w:r>
            <w:r>
              <w:rPr>
                <w:rFonts w:hint="eastAsia"/>
                <w:sz w:val="21"/>
                <w:szCs w:val="21"/>
                <w:lang w:bidi="ar"/>
              </w:rPr>
              <w:t>4.满足设计图纸及验收规范相关要求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6E3C40E3">
            <w:pPr>
              <w:pStyle w:val="283"/>
              <w:jc w:val="center"/>
              <w:rPr>
                <w:sz w:val="21"/>
                <w:szCs w:val="21"/>
              </w:rPr>
            </w:pPr>
            <w:r>
              <w:rPr>
                <w:rFonts w:hint="eastAsia"/>
                <w:sz w:val="21"/>
                <w:szCs w:val="21"/>
                <w:lang w:bidi="ar"/>
              </w:rPr>
              <w:t>根</w:t>
            </w:r>
          </w:p>
        </w:tc>
        <w:tc>
          <w:tcPr>
            <w:tcW w:w="1080" w:type="dxa"/>
            <w:tcBorders>
              <w:top w:val="single" w:color="000000" w:sz="4" w:space="0"/>
              <w:left w:val="single" w:color="000000" w:sz="4" w:space="0"/>
              <w:bottom w:val="single" w:color="000000" w:sz="4" w:space="0"/>
              <w:right w:val="single" w:color="000000" w:sz="4" w:space="0"/>
            </w:tcBorders>
            <w:vAlign w:val="center"/>
          </w:tcPr>
          <w:p w14:paraId="18922A25">
            <w:pPr>
              <w:pStyle w:val="283"/>
              <w:jc w:val="center"/>
              <w:rPr>
                <w:sz w:val="21"/>
                <w:szCs w:val="21"/>
              </w:rPr>
            </w:pPr>
            <w:r>
              <w:rPr>
                <w:rFonts w:hint="eastAsia"/>
                <w:sz w:val="21"/>
                <w:szCs w:val="21"/>
                <w:lang w:bidi="ar"/>
              </w:rPr>
              <w:t>10</w:t>
            </w:r>
          </w:p>
        </w:tc>
        <w:tc>
          <w:tcPr>
            <w:tcW w:w="716" w:type="dxa"/>
            <w:tcBorders>
              <w:top w:val="single" w:color="000000" w:sz="4" w:space="0"/>
              <w:left w:val="single" w:color="000000" w:sz="4" w:space="0"/>
              <w:bottom w:val="single" w:color="000000" w:sz="4" w:space="0"/>
              <w:right w:val="single" w:color="000000" w:sz="4" w:space="0"/>
            </w:tcBorders>
            <w:vAlign w:val="center"/>
          </w:tcPr>
          <w:p w14:paraId="3A6793A6">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329828B6">
            <w:pPr>
              <w:pStyle w:val="283"/>
              <w:rPr>
                <w:sz w:val="21"/>
                <w:szCs w:val="21"/>
              </w:rPr>
            </w:pPr>
            <w:r>
              <w:rPr>
                <w:rFonts w:hint="eastAsia"/>
                <w:sz w:val="21"/>
                <w:szCs w:val="21"/>
                <w:lang w:bidi="ar"/>
              </w:rPr>
              <w:t>主材甲供</w:t>
            </w:r>
          </w:p>
        </w:tc>
      </w:tr>
      <w:tr w14:paraId="7FE6CAC8">
        <w:tblPrEx>
          <w:tblCellMar>
            <w:top w:w="0" w:type="dxa"/>
            <w:left w:w="108" w:type="dxa"/>
            <w:bottom w:w="0" w:type="dxa"/>
            <w:right w:w="108" w:type="dxa"/>
          </w:tblCellMar>
        </w:tblPrEx>
        <w:trPr>
          <w:trHeight w:val="1440"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5521AAE1">
            <w:pPr>
              <w:pStyle w:val="283"/>
              <w:rPr>
                <w:sz w:val="21"/>
                <w:szCs w:val="21"/>
              </w:rPr>
            </w:pPr>
            <w:r>
              <w:rPr>
                <w:rFonts w:hint="eastAsia"/>
                <w:sz w:val="21"/>
                <w:szCs w:val="21"/>
                <w:lang w:bidi="ar"/>
              </w:rPr>
              <w:t>11</w:t>
            </w:r>
          </w:p>
        </w:tc>
        <w:tc>
          <w:tcPr>
            <w:tcW w:w="1197" w:type="dxa"/>
            <w:tcBorders>
              <w:top w:val="single" w:color="000000" w:sz="4" w:space="0"/>
              <w:left w:val="single" w:color="000000" w:sz="4" w:space="0"/>
              <w:bottom w:val="single" w:color="000000" w:sz="4" w:space="0"/>
              <w:right w:val="single" w:color="000000" w:sz="4" w:space="0"/>
            </w:tcBorders>
            <w:vAlign w:val="center"/>
          </w:tcPr>
          <w:p w14:paraId="07A56DCE">
            <w:pPr>
              <w:pStyle w:val="283"/>
              <w:rPr>
                <w:sz w:val="21"/>
                <w:szCs w:val="21"/>
                <w:lang w:bidi="ar"/>
              </w:rPr>
            </w:pPr>
            <w:r>
              <w:rPr>
                <w:rFonts w:hint="eastAsia"/>
                <w:sz w:val="21"/>
                <w:szCs w:val="21"/>
                <w:lang w:bidi="ar"/>
              </w:rPr>
              <w:t>接地</w:t>
            </w:r>
          </w:p>
          <w:p w14:paraId="7072392C">
            <w:pPr>
              <w:pStyle w:val="283"/>
              <w:rPr>
                <w:sz w:val="21"/>
                <w:szCs w:val="21"/>
              </w:rPr>
            </w:pPr>
            <w:r>
              <w:rPr>
                <w:rFonts w:hint="eastAsia"/>
                <w:sz w:val="21"/>
                <w:szCs w:val="21"/>
                <w:lang w:bidi="ar"/>
              </w:rPr>
              <w:t>母线</w:t>
            </w:r>
          </w:p>
        </w:tc>
        <w:tc>
          <w:tcPr>
            <w:tcW w:w="3060" w:type="dxa"/>
            <w:tcBorders>
              <w:top w:val="single" w:color="000000" w:sz="4" w:space="0"/>
              <w:left w:val="single" w:color="000000" w:sz="4" w:space="0"/>
              <w:bottom w:val="single" w:color="000000" w:sz="4" w:space="0"/>
              <w:right w:val="single" w:color="000000" w:sz="4" w:space="0"/>
            </w:tcBorders>
            <w:vAlign w:val="center"/>
          </w:tcPr>
          <w:p w14:paraId="690835CF">
            <w:pPr>
              <w:pStyle w:val="283"/>
              <w:rPr>
                <w:sz w:val="21"/>
                <w:szCs w:val="21"/>
              </w:rPr>
            </w:pPr>
            <w:r>
              <w:rPr>
                <w:rFonts w:hint="eastAsia"/>
                <w:sz w:val="21"/>
                <w:szCs w:val="21"/>
                <w:lang w:bidi="ar"/>
              </w:rPr>
              <w:t>1.名称:接地母线</w:t>
            </w:r>
            <w:r>
              <w:rPr>
                <w:rFonts w:hint="eastAsia"/>
                <w:sz w:val="21"/>
                <w:szCs w:val="21"/>
                <w:lang w:bidi="ar"/>
              </w:rPr>
              <w:br w:type="textWrapping"/>
            </w:r>
            <w:r>
              <w:rPr>
                <w:rFonts w:hint="eastAsia"/>
                <w:sz w:val="21"/>
                <w:szCs w:val="21"/>
                <w:lang w:bidi="ar"/>
              </w:rPr>
              <w:t>2.材质:扁钢(铜包钢)</w:t>
            </w:r>
            <w:r>
              <w:rPr>
                <w:rFonts w:hint="eastAsia"/>
                <w:sz w:val="21"/>
                <w:szCs w:val="21"/>
                <w:lang w:bidi="ar"/>
              </w:rPr>
              <w:br w:type="textWrapping"/>
            </w:r>
            <w:r>
              <w:rPr>
                <w:rFonts w:hint="eastAsia"/>
                <w:sz w:val="21"/>
                <w:szCs w:val="21"/>
                <w:lang w:bidi="ar"/>
              </w:rPr>
              <w:t>3.规格:40*4</w:t>
            </w:r>
            <w:r>
              <w:rPr>
                <w:rFonts w:hint="eastAsia"/>
                <w:sz w:val="21"/>
                <w:szCs w:val="21"/>
                <w:lang w:bidi="ar"/>
              </w:rPr>
              <w:br w:type="textWrapping"/>
            </w:r>
            <w:r>
              <w:rPr>
                <w:rFonts w:hint="eastAsia"/>
                <w:sz w:val="21"/>
                <w:szCs w:val="21"/>
                <w:lang w:bidi="ar"/>
              </w:rPr>
              <w:t>4.满足设计图纸及验收规范相关要求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7B052488">
            <w:pPr>
              <w:pStyle w:val="283"/>
              <w:jc w:val="center"/>
              <w:rPr>
                <w:sz w:val="21"/>
                <w:szCs w:val="21"/>
              </w:rPr>
            </w:pPr>
            <w:r>
              <w:rPr>
                <w:rFonts w:hint="eastAsia"/>
                <w:sz w:val="21"/>
                <w:szCs w:val="21"/>
                <w:lang w:bidi="ar"/>
              </w:rPr>
              <w:t>m</w:t>
            </w:r>
          </w:p>
        </w:tc>
        <w:tc>
          <w:tcPr>
            <w:tcW w:w="1080" w:type="dxa"/>
            <w:tcBorders>
              <w:top w:val="single" w:color="000000" w:sz="4" w:space="0"/>
              <w:left w:val="single" w:color="000000" w:sz="4" w:space="0"/>
              <w:bottom w:val="single" w:color="000000" w:sz="4" w:space="0"/>
              <w:right w:val="single" w:color="000000" w:sz="4" w:space="0"/>
            </w:tcBorders>
            <w:vAlign w:val="center"/>
          </w:tcPr>
          <w:p w14:paraId="0F57698C">
            <w:pPr>
              <w:pStyle w:val="283"/>
              <w:jc w:val="center"/>
              <w:rPr>
                <w:sz w:val="21"/>
                <w:szCs w:val="21"/>
              </w:rPr>
            </w:pPr>
            <w:r>
              <w:rPr>
                <w:rFonts w:hint="eastAsia"/>
                <w:sz w:val="21"/>
                <w:szCs w:val="21"/>
                <w:lang w:bidi="ar"/>
              </w:rPr>
              <w:t>100</w:t>
            </w:r>
          </w:p>
        </w:tc>
        <w:tc>
          <w:tcPr>
            <w:tcW w:w="716" w:type="dxa"/>
            <w:tcBorders>
              <w:top w:val="single" w:color="000000" w:sz="4" w:space="0"/>
              <w:left w:val="single" w:color="000000" w:sz="4" w:space="0"/>
              <w:bottom w:val="single" w:color="000000" w:sz="4" w:space="0"/>
              <w:right w:val="single" w:color="000000" w:sz="4" w:space="0"/>
            </w:tcBorders>
            <w:vAlign w:val="center"/>
          </w:tcPr>
          <w:p w14:paraId="2778E851">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647537B3">
            <w:pPr>
              <w:pStyle w:val="283"/>
              <w:rPr>
                <w:sz w:val="21"/>
                <w:szCs w:val="21"/>
              </w:rPr>
            </w:pPr>
            <w:r>
              <w:rPr>
                <w:rFonts w:hint="eastAsia"/>
                <w:sz w:val="21"/>
                <w:szCs w:val="21"/>
                <w:lang w:bidi="ar"/>
              </w:rPr>
              <w:t>主材甲供</w:t>
            </w:r>
          </w:p>
        </w:tc>
      </w:tr>
      <w:tr w14:paraId="1305F4D5">
        <w:tblPrEx>
          <w:tblCellMar>
            <w:top w:w="0" w:type="dxa"/>
            <w:left w:w="108" w:type="dxa"/>
            <w:bottom w:w="0" w:type="dxa"/>
            <w:right w:w="108" w:type="dxa"/>
          </w:tblCellMar>
        </w:tblPrEx>
        <w:trPr>
          <w:trHeight w:val="1152"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53FE450E">
            <w:pPr>
              <w:pStyle w:val="283"/>
              <w:rPr>
                <w:sz w:val="21"/>
                <w:szCs w:val="21"/>
              </w:rPr>
            </w:pPr>
            <w:r>
              <w:rPr>
                <w:rFonts w:hint="eastAsia"/>
                <w:sz w:val="21"/>
                <w:szCs w:val="21"/>
                <w:lang w:bidi="ar"/>
              </w:rPr>
              <w:t>12</w:t>
            </w:r>
          </w:p>
        </w:tc>
        <w:tc>
          <w:tcPr>
            <w:tcW w:w="1197" w:type="dxa"/>
            <w:tcBorders>
              <w:top w:val="single" w:color="000000" w:sz="4" w:space="0"/>
              <w:left w:val="single" w:color="000000" w:sz="4" w:space="0"/>
              <w:bottom w:val="single" w:color="000000" w:sz="4" w:space="0"/>
              <w:right w:val="single" w:color="000000" w:sz="4" w:space="0"/>
            </w:tcBorders>
            <w:vAlign w:val="center"/>
          </w:tcPr>
          <w:p w14:paraId="5CAC013A">
            <w:pPr>
              <w:pStyle w:val="283"/>
              <w:rPr>
                <w:sz w:val="21"/>
                <w:szCs w:val="21"/>
              </w:rPr>
            </w:pPr>
            <w:r>
              <w:rPr>
                <w:rFonts w:hint="eastAsia"/>
                <w:sz w:val="21"/>
                <w:szCs w:val="21"/>
                <w:lang w:bidi="ar"/>
              </w:rPr>
              <w:t>接地线</w:t>
            </w:r>
          </w:p>
        </w:tc>
        <w:tc>
          <w:tcPr>
            <w:tcW w:w="3060" w:type="dxa"/>
            <w:tcBorders>
              <w:top w:val="single" w:color="000000" w:sz="4" w:space="0"/>
              <w:left w:val="single" w:color="000000" w:sz="4" w:space="0"/>
              <w:bottom w:val="single" w:color="000000" w:sz="4" w:space="0"/>
              <w:right w:val="single" w:color="000000" w:sz="4" w:space="0"/>
            </w:tcBorders>
            <w:vAlign w:val="center"/>
          </w:tcPr>
          <w:p w14:paraId="4DB7F16D">
            <w:pPr>
              <w:pStyle w:val="283"/>
              <w:rPr>
                <w:sz w:val="21"/>
                <w:szCs w:val="21"/>
              </w:rPr>
            </w:pPr>
            <w:r>
              <w:rPr>
                <w:rFonts w:hint="eastAsia"/>
                <w:sz w:val="21"/>
                <w:szCs w:val="21"/>
                <w:lang w:bidi="ar"/>
              </w:rPr>
              <w:t>1.名称:接地电缆</w:t>
            </w:r>
            <w:r>
              <w:rPr>
                <w:rFonts w:hint="eastAsia"/>
                <w:sz w:val="21"/>
                <w:szCs w:val="21"/>
                <w:lang w:bidi="ar"/>
              </w:rPr>
              <w:br w:type="textWrapping"/>
            </w:r>
            <w:r>
              <w:rPr>
                <w:rFonts w:hint="eastAsia"/>
                <w:sz w:val="21"/>
                <w:szCs w:val="21"/>
                <w:lang w:bidi="ar"/>
              </w:rPr>
              <w:t>2.规格、型号:BVR-1×70mm2</w:t>
            </w:r>
            <w:r>
              <w:rPr>
                <w:rFonts w:hint="eastAsia"/>
                <w:sz w:val="21"/>
                <w:szCs w:val="21"/>
                <w:lang w:bidi="ar"/>
              </w:rPr>
              <w:br w:type="textWrapping"/>
            </w:r>
            <w:r>
              <w:rPr>
                <w:rFonts w:hint="eastAsia"/>
                <w:sz w:val="21"/>
                <w:szCs w:val="21"/>
                <w:lang w:bidi="ar"/>
              </w:rPr>
              <w:t>3.满足设计图纸及验收规范相关要求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24B5B6E5">
            <w:pPr>
              <w:pStyle w:val="283"/>
              <w:jc w:val="center"/>
              <w:rPr>
                <w:sz w:val="21"/>
                <w:szCs w:val="21"/>
              </w:rPr>
            </w:pPr>
            <w:r>
              <w:rPr>
                <w:rFonts w:hint="eastAsia"/>
                <w:sz w:val="21"/>
                <w:szCs w:val="21"/>
                <w:lang w:bidi="ar"/>
              </w:rPr>
              <w:t>m</w:t>
            </w:r>
          </w:p>
        </w:tc>
        <w:tc>
          <w:tcPr>
            <w:tcW w:w="1080" w:type="dxa"/>
            <w:tcBorders>
              <w:top w:val="single" w:color="000000" w:sz="4" w:space="0"/>
              <w:left w:val="single" w:color="000000" w:sz="4" w:space="0"/>
              <w:bottom w:val="single" w:color="000000" w:sz="4" w:space="0"/>
              <w:right w:val="single" w:color="000000" w:sz="4" w:space="0"/>
            </w:tcBorders>
            <w:vAlign w:val="center"/>
          </w:tcPr>
          <w:p w14:paraId="6A362FED">
            <w:pPr>
              <w:pStyle w:val="283"/>
              <w:jc w:val="center"/>
              <w:rPr>
                <w:sz w:val="21"/>
                <w:szCs w:val="21"/>
              </w:rPr>
            </w:pPr>
            <w:r>
              <w:rPr>
                <w:rFonts w:hint="eastAsia"/>
                <w:sz w:val="21"/>
                <w:szCs w:val="21"/>
                <w:lang w:bidi="ar"/>
              </w:rPr>
              <w:t>30</w:t>
            </w:r>
          </w:p>
        </w:tc>
        <w:tc>
          <w:tcPr>
            <w:tcW w:w="716" w:type="dxa"/>
            <w:tcBorders>
              <w:top w:val="single" w:color="000000" w:sz="4" w:space="0"/>
              <w:left w:val="single" w:color="000000" w:sz="4" w:space="0"/>
              <w:bottom w:val="single" w:color="000000" w:sz="4" w:space="0"/>
              <w:right w:val="single" w:color="000000" w:sz="4" w:space="0"/>
            </w:tcBorders>
            <w:vAlign w:val="center"/>
          </w:tcPr>
          <w:p w14:paraId="3BD994E7">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25323AC9">
            <w:pPr>
              <w:pStyle w:val="283"/>
              <w:rPr>
                <w:sz w:val="21"/>
                <w:szCs w:val="21"/>
              </w:rPr>
            </w:pPr>
            <w:r>
              <w:rPr>
                <w:rFonts w:hint="eastAsia"/>
                <w:sz w:val="21"/>
                <w:szCs w:val="21"/>
                <w:lang w:bidi="ar"/>
              </w:rPr>
              <w:t>主材甲供</w:t>
            </w:r>
          </w:p>
        </w:tc>
      </w:tr>
      <w:tr w14:paraId="7B0F15F6">
        <w:tblPrEx>
          <w:tblCellMar>
            <w:top w:w="0" w:type="dxa"/>
            <w:left w:w="108" w:type="dxa"/>
            <w:bottom w:w="0" w:type="dxa"/>
            <w:right w:w="108" w:type="dxa"/>
          </w:tblCellMar>
        </w:tblPrEx>
        <w:trPr>
          <w:trHeight w:val="864"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668E519D">
            <w:pPr>
              <w:pStyle w:val="283"/>
              <w:rPr>
                <w:sz w:val="21"/>
                <w:szCs w:val="21"/>
              </w:rPr>
            </w:pPr>
            <w:r>
              <w:rPr>
                <w:rFonts w:hint="eastAsia"/>
                <w:sz w:val="21"/>
                <w:szCs w:val="21"/>
                <w:lang w:bidi="ar"/>
              </w:rPr>
              <w:t>13</w:t>
            </w:r>
          </w:p>
        </w:tc>
        <w:tc>
          <w:tcPr>
            <w:tcW w:w="1197" w:type="dxa"/>
            <w:tcBorders>
              <w:top w:val="single" w:color="000000" w:sz="4" w:space="0"/>
              <w:left w:val="single" w:color="000000" w:sz="4" w:space="0"/>
              <w:bottom w:val="single" w:color="000000" w:sz="4" w:space="0"/>
              <w:right w:val="single" w:color="000000" w:sz="4" w:space="0"/>
            </w:tcBorders>
            <w:vAlign w:val="center"/>
          </w:tcPr>
          <w:p w14:paraId="7CDDE3C0">
            <w:pPr>
              <w:pStyle w:val="283"/>
              <w:rPr>
                <w:sz w:val="21"/>
                <w:szCs w:val="21"/>
              </w:rPr>
            </w:pPr>
            <w:r>
              <w:rPr>
                <w:rFonts w:hint="eastAsia"/>
                <w:sz w:val="21"/>
                <w:szCs w:val="21"/>
                <w:lang w:bidi="ar"/>
              </w:rPr>
              <w:t>避雷器</w:t>
            </w:r>
          </w:p>
        </w:tc>
        <w:tc>
          <w:tcPr>
            <w:tcW w:w="3060" w:type="dxa"/>
            <w:tcBorders>
              <w:top w:val="single" w:color="000000" w:sz="4" w:space="0"/>
              <w:left w:val="single" w:color="000000" w:sz="4" w:space="0"/>
              <w:bottom w:val="single" w:color="000000" w:sz="4" w:space="0"/>
              <w:right w:val="single" w:color="000000" w:sz="4" w:space="0"/>
            </w:tcBorders>
            <w:vAlign w:val="center"/>
          </w:tcPr>
          <w:p w14:paraId="67773648">
            <w:pPr>
              <w:pStyle w:val="283"/>
              <w:rPr>
                <w:sz w:val="21"/>
                <w:szCs w:val="21"/>
              </w:rPr>
            </w:pPr>
            <w:r>
              <w:rPr>
                <w:rFonts w:hint="eastAsia"/>
                <w:sz w:val="21"/>
                <w:szCs w:val="21"/>
                <w:lang w:bidi="ar"/>
              </w:rPr>
              <w:t>1.名称:信号防雷器</w:t>
            </w:r>
            <w:r>
              <w:rPr>
                <w:rFonts w:hint="eastAsia"/>
                <w:sz w:val="21"/>
                <w:szCs w:val="21"/>
                <w:lang w:bidi="ar"/>
              </w:rPr>
              <w:br w:type="textWrapping"/>
            </w:r>
            <w:r>
              <w:rPr>
                <w:rFonts w:hint="eastAsia"/>
                <w:sz w:val="21"/>
                <w:szCs w:val="21"/>
                <w:lang w:bidi="ar"/>
              </w:rPr>
              <w:t>2.满足设计图纸及验收规范相关要求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636A59F8">
            <w:pPr>
              <w:pStyle w:val="283"/>
              <w:jc w:val="center"/>
              <w:rPr>
                <w:sz w:val="21"/>
                <w:szCs w:val="21"/>
              </w:rPr>
            </w:pPr>
            <w:r>
              <w:rPr>
                <w:rFonts w:hint="eastAsia"/>
                <w:sz w:val="21"/>
                <w:szCs w:val="21"/>
                <w:lang w:bidi="ar"/>
              </w:rPr>
              <w:t>套</w:t>
            </w:r>
          </w:p>
        </w:tc>
        <w:tc>
          <w:tcPr>
            <w:tcW w:w="1080" w:type="dxa"/>
            <w:tcBorders>
              <w:top w:val="single" w:color="000000" w:sz="4" w:space="0"/>
              <w:left w:val="single" w:color="000000" w:sz="4" w:space="0"/>
              <w:bottom w:val="single" w:color="000000" w:sz="4" w:space="0"/>
              <w:right w:val="single" w:color="000000" w:sz="4" w:space="0"/>
            </w:tcBorders>
            <w:vAlign w:val="center"/>
          </w:tcPr>
          <w:p w14:paraId="020A7BEE">
            <w:pPr>
              <w:pStyle w:val="283"/>
              <w:jc w:val="center"/>
              <w:rPr>
                <w:sz w:val="21"/>
                <w:szCs w:val="21"/>
              </w:rPr>
            </w:pPr>
            <w:r>
              <w:rPr>
                <w:rFonts w:hint="eastAsia"/>
                <w:sz w:val="21"/>
                <w:szCs w:val="21"/>
                <w:lang w:bidi="ar"/>
              </w:rPr>
              <w:t>2</w:t>
            </w:r>
          </w:p>
        </w:tc>
        <w:tc>
          <w:tcPr>
            <w:tcW w:w="716" w:type="dxa"/>
            <w:tcBorders>
              <w:top w:val="single" w:color="000000" w:sz="4" w:space="0"/>
              <w:left w:val="single" w:color="000000" w:sz="4" w:space="0"/>
              <w:bottom w:val="single" w:color="000000" w:sz="4" w:space="0"/>
              <w:right w:val="single" w:color="000000" w:sz="4" w:space="0"/>
            </w:tcBorders>
            <w:vAlign w:val="center"/>
          </w:tcPr>
          <w:p w14:paraId="6740FE19">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4360FE78">
            <w:pPr>
              <w:pStyle w:val="283"/>
              <w:rPr>
                <w:sz w:val="21"/>
                <w:szCs w:val="21"/>
              </w:rPr>
            </w:pPr>
            <w:r>
              <w:rPr>
                <w:rFonts w:hint="eastAsia"/>
                <w:sz w:val="21"/>
                <w:szCs w:val="21"/>
                <w:lang w:bidi="ar"/>
              </w:rPr>
              <w:t>主材甲供</w:t>
            </w:r>
          </w:p>
        </w:tc>
      </w:tr>
      <w:tr w14:paraId="4630002B">
        <w:tblPrEx>
          <w:tblCellMar>
            <w:top w:w="0" w:type="dxa"/>
            <w:left w:w="108" w:type="dxa"/>
            <w:bottom w:w="0" w:type="dxa"/>
            <w:right w:w="108" w:type="dxa"/>
          </w:tblCellMar>
        </w:tblPrEx>
        <w:trPr>
          <w:trHeight w:val="1440"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0CCA6C71">
            <w:pPr>
              <w:pStyle w:val="283"/>
              <w:rPr>
                <w:sz w:val="21"/>
                <w:szCs w:val="21"/>
              </w:rPr>
            </w:pPr>
            <w:r>
              <w:rPr>
                <w:rFonts w:hint="eastAsia"/>
                <w:sz w:val="21"/>
                <w:szCs w:val="21"/>
                <w:lang w:bidi="ar"/>
              </w:rPr>
              <w:t>14</w:t>
            </w:r>
          </w:p>
        </w:tc>
        <w:tc>
          <w:tcPr>
            <w:tcW w:w="1197" w:type="dxa"/>
            <w:tcBorders>
              <w:top w:val="single" w:color="000000" w:sz="4" w:space="0"/>
              <w:left w:val="single" w:color="000000" w:sz="4" w:space="0"/>
              <w:bottom w:val="single" w:color="000000" w:sz="4" w:space="0"/>
              <w:right w:val="single" w:color="000000" w:sz="4" w:space="0"/>
            </w:tcBorders>
            <w:vAlign w:val="center"/>
          </w:tcPr>
          <w:p w14:paraId="4CAED815">
            <w:pPr>
              <w:pStyle w:val="283"/>
              <w:rPr>
                <w:sz w:val="21"/>
                <w:szCs w:val="21"/>
                <w:lang w:bidi="ar"/>
              </w:rPr>
            </w:pPr>
            <w:r>
              <w:rPr>
                <w:rFonts w:hint="eastAsia"/>
                <w:sz w:val="21"/>
                <w:szCs w:val="21"/>
                <w:lang w:bidi="ar"/>
              </w:rPr>
              <w:t>金属</w:t>
            </w:r>
          </w:p>
          <w:p w14:paraId="6AA47DD6">
            <w:pPr>
              <w:pStyle w:val="283"/>
              <w:rPr>
                <w:sz w:val="21"/>
                <w:szCs w:val="21"/>
              </w:rPr>
            </w:pPr>
            <w:r>
              <w:rPr>
                <w:rFonts w:hint="eastAsia"/>
                <w:sz w:val="21"/>
                <w:szCs w:val="21"/>
                <w:lang w:bidi="ar"/>
              </w:rPr>
              <w:t>栏杆</w:t>
            </w:r>
          </w:p>
        </w:tc>
        <w:tc>
          <w:tcPr>
            <w:tcW w:w="3060" w:type="dxa"/>
            <w:tcBorders>
              <w:top w:val="single" w:color="000000" w:sz="4" w:space="0"/>
              <w:left w:val="single" w:color="000000" w:sz="4" w:space="0"/>
              <w:bottom w:val="single" w:color="000000" w:sz="4" w:space="0"/>
              <w:right w:val="single" w:color="000000" w:sz="4" w:space="0"/>
            </w:tcBorders>
            <w:vAlign w:val="center"/>
          </w:tcPr>
          <w:p w14:paraId="437C5D46">
            <w:pPr>
              <w:pStyle w:val="283"/>
              <w:rPr>
                <w:sz w:val="21"/>
                <w:szCs w:val="21"/>
              </w:rPr>
            </w:pPr>
            <w:r>
              <w:rPr>
                <w:rFonts w:hint="eastAsia"/>
                <w:sz w:val="21"/>
                <w:szCs w:val="21"/>
                <w:lang w:bidi="ar"/>
              </w:rPr>
              <w:t>1.材质:塑钢围栏</w:t>
            </w:r>
            <w:r>
              <w:rPr>
                <w:rFonts w:hint="eastAsia"/>
                <w:sz w:val="21"/>
                <w:szCs w:val="21"/>
                <w:lang w:bidi="ar"/>
              </w:rPr>
              <w:br w:type="textWrapping"/>
            </w:r>
            <w:r>
              <w:rPr>
                <w:rFonts w:hint="eastAsia"/>
                <w:sz w:val="21"/>
                <w:szCs w:val="21"/>
                <w:lang w:bidi="ar"/>
              </w:rPr>
              <w:t>2.规格:16米×16米，高1200mm</w:t>
            </w:r>
            <w:r>
              <w:rPr>
                <w:rFonts w:hint="eastAsia"/>
                <w:sz w:val="21"/>
                <w:szCs w:val="21"/>
                <w:lang w:bidi="ar"/>
              </w:rPr>
              <w:br w:type="textWrapping"/>
            </w:r>
            <w:r>
              <w:rPr>
                <w:rFonts w:hint="eastAsia"/>
                <w:sz w:val="21"/>
                <w:szCs w:val="21"/>
                <w:lang w:bidi="ar"/>
              </w:rPr>
              <w:t>3.碎石垫层，C20混凝土基础</w:t>
            </w:r>
            <w:r>
              <w:rPr>
                <w:rFonts w:hint="eastAsia"/>
                <w:sz w:val="21"/>
                <w:szCs w:val="21"/>
                <w:lang w:bidi="ar"/>
              </w:rPr>
              <w:br w:type="textWrapping"/>
            </w:r>
            <w:r>
              <w:rPr>
                <w:rFonts w:hint="eastAsia"/>
                <w:sz w:val="21"/>
                <w:szCs w:val="21"/>
                <w:lang w:bidi="ar"/>
              </w:rPr>
              <w:t>4.满足设计图纸及验收规范相关要求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15131ACD">
            <w:pPr>
              <w:pStyle w:val="283"/>
              <w:jc w:val="center"/>
              <w:rPr>
                <w:sz w:val="21"/>
                <w:szCs w:val="21"/>
              </w:rPr>
            </w:pPr>
            <w:r>
              <w:rPr>
                <w:rFonts w:hint="eastAsia"/>
                <w:sz w:val="21"/>
                <w:szCs w:val="21"/>
                <w:lang w:bidi="ar"/>
              </w:rPr>
              <w:t>m</w:t>
            </w:r>
          </w:p>
        </w:tc>
        <w:tc>
          <w:tcPr>
            <w:tcW w:w="1080" w:type="dxa"/>
            <w:tcBorders>
              <w:top w:val="single" w:color="000000" w:sz="4" w:space="0"/>
              <w:left w:val="single" w:color="000000" w:sz="4" w:space="0"/>
              <w:bottom w:val="single" w:color="000000" w:sz="4" w:space="0"/>
              <w:right w:val="single" w:color="000000" w:sz="4" w:space="0"/>
            </w:tcBorders>
            <w:vAlign w:val="center"/>
          </w:tcPr>
          <w:p w14:paraId="18F7F22F">
            <w:pPr>
              <w:pStyle w:val="283"/>
              <w:jc w:val="center"/>
              <w:rPr>
                <w:sz w:val="21"/>
                <w:szCs w:val="21"/>
              </w:rPr>
            </w:pPr>
            <w:r>
              <w:rPr>
                <w:rFonts w:hint="eastAsia"/>
                <w:sz w:val="21"/>
                <w:szCs w:val="21"/>
                <w:lang w:bidi="ar"/>
              </w:rPr>
              <w:t>64</w:t>
            </w:r>
          </w:p>
        </w:tc>
        <w:tc>
          <w:tcPr>
            <w:tcW w:w="716" w:type="dxa"/>
            <w:tcBorders>
              <w:top w:val="single" w:color="000000" w:sz="4" w:space="0"/>
              <w:left w:val="single" w:color="000000" w:sz="4" w:space="0"/>
              <w:bottom w:val="single" w:color="000000" w:sz="4" w:space="0"/>
              <w:right w:val="single" w:color="000000" w:sz="4" w:space="0"/>
            </w:tcBorders>
            <w:vAlign w:val="center"/>
          </w:tcPr>
          <w:p w14:paraId="7B12A207">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14DEE626">
            <w:pPr>
              <w:pStyle w:val="283"/>
              <w:rPr>
                <w:sz w:val="21"/>
                <w:szCs w:val="21"/>
              </w:rPr>
            </w:pPr>
            <w:r>
              <w:rPr>
                <w:rFonts w:hint="eastAsia"/>
                <w:sz w:val="21"/>
                <w:szCs w:val="21"/>
                <w:lang w:bidi="ar"/>
              </w:rPr>
              <w:t>主材甲供</w:t>
            </w:r>
          </w:p>
        </w:tc>
      </w:tr>
      <w:tr w14:paraId="0E76BDDE">
        <w:tblPrEx>
          <w:tblCellMar>
            <w:top w:w="0" w:type="dxa"/>
            <w:left w:w="108" w:type="dxa"/>
            <w:bottom w:w="0" w:type="dxa"/>
            <w:right w:w="108" w:type="dxa"/>
          </w:tblCellMar>
        </w:tblPrEx>
        <w:trPr>
          <w:trHeight w:val="1152"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3A834C96">
            <w:pPr>
              <w:pStyle w:val="283"/>
              <w:rPr>
                <w:sz w:val="21"/>
                <w:szCs w:val="21"/>
              </w:rPr>
            </w:pPr>
            <w:r>
              <w:rPr>
                <w:rFonts w:hint="eastAsia"/>
                <w:sz w:val="21"/>
                <w:szCs w:val="21"/>
                <w:lang w:bidi="ar"/>
              </w:rPr>
              <w:t>15</w:t>
            </w:r>
          </w:p>
        </w:tc>
        <w:tc>
          <w:tcPr>
            <w:tcW w:w="1197" w:type="dxa"/>
            <w:tcBorders>
              <w:top w:val="single" w:color="000000" w:sz="4" w:space="0"/>
              <w:left w:val="single" w:color="000000" w:sz="4" w:space="0"/>
              <w:bottom w:val="single" w:color="000000" w:sz="4" w:space="0"/>
              <w:right w:val="single" w:color="000000" w:sz="4" w:space="0"/>
            </w:tcBorders>
            <w:vAlign w:val="center"/>
          </w:tcPr>
          <w:p w14:paraId="5A1DDD99">
            <w:pPr>
              <w:pStyle w:val="283"/>
              <w:rPr>
                <w:sz w:val="21"/>
                <w:szCs w:val="21"/>
              </w:rPr>
            </w:pPr>
            <w:r>
              <w:rPr>
                <w:rFonts w:hint="eastAsia"/>
                <w:sz w:val="21"/>
                <w:szCs w:val="21"/>
                <w:lang w:bidi="ar"/>
              </w:rPr>
              <w:t>自动气象观测系统联调</w:t>
            </w:r>
          </w:p>
        </w:tc>
        <w:tc>
          <w:tcPr>
            <w:tcW w:w="3060" w:type="dxa"/>
            <w:tcBorders>
              <w:top w:val="single" w:color="000000" w:sz="4" w:space="0"/>
              <w:left w:val="single" w:color="000000" w:sz="4" w:space="0"/>
              <w:bottom w:val="single" w:color="000000" w:sz="4" w:space="0"/>
              <w:right w:val="single" w:color="000000" w:sz="4" w:space="0"/>
            </w:tcBorders>
            <w:vAlign w:val="center"/>
          </w:tcPr>
          <w:p w14:paraId="46CB1EE2">
            <w:pPr>
              <w:pStyle w:val="283"/>
              <w:rPr>
                <w:sz w:val="21"/>
                <w:szCs w:val="21"/>
              </w:rPr>
            </w:pPr>
            <w:r>
              <w:rPr>
                <w:rFonts w:hint="eastAsia"/>
                <w:sz w:val="21"/>
                <w:szCs w:val="21"/>
                <w:lang w:bidi="ar"/>
              </w:rPr>
              <w:t>1.名称:气象观测系统调试</w:t>
            </w:r>
            <w:r>
              <w:rPr>
                <w:rFonts w:hint="eastAsia"/>
                <w:sz w:val="21"/>
                <w:szCs w:val="21"/>
                <w:lang w:bidi="ar"/>
              </w:rPr>
              <w:br w:type="textWrapping"/>
            </w:r>
            <w:r>
              <w:rPr>
                <w:rFonts w:hint="eastAsia"/>
                <w:sz w:val="21"/>
                <w:szCs w:val="21"/>
                <w:lang w:bidi="ar"/>
              </w:rPr>
              <w:t>2.满足设计图纸及验收规范相关要求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796C97F1">
            <w:pPr>
              <w:pStyle w:val="283"/>
              <w:jc w:val="center"/>
              <w:rPr>
                <w:sz w:val="21"/>
                <w:szCs w:val="21"/>
              </w:rPr>
            </w:pPr>
            <w:r>
              <w:rPr>
                <w:rFonts w:hint="eastAsia"/>
                <w:sz w:val="21"/>
                <w:szCs w:val="21"/>
                <w:lang w:bidi="ar"/>
              </w:rPr>
              <w:t>项</w:t>
            </w:r>
          </w:p>
        </w:tc>
        <w:tc>
          <w:tcPr>
            <w:tcW w:w="1080" w:type="dxa"/>
            <w:tcBorders>
              <w:top w:val="single" w:color="000000" w:sz="4" w:space="0"/>
              <w:left w:val="single" w:color="000000" w:sz="4" w:space="0"/>
              <w:bottom w:val="single" w:color="000000" w:sz="4" w:space="0"/>
              <w:right w:val="single" w:color="000000" w:sz="4" w:space="0"/>
            </w:tcBorders>
            <w:vAlign w:val="center"/>
          </w:tcPr>
          <w:p w14:paraId="560E0291">
            <w:pPr>
              <w:pStyle w:val="283"/>
              <w:jc w:val="center"/>
              <w:rPr>
                <w:sz w:val="21"/>
                <w:szCs w:val="21"/>
              </w:rPr>
            </w:pPr>
            <w:r>
              <w:rPr>
                <w:rFonts w:hint="eastAsia"/>
                <w:sz w:val="21"/>
                <w:szCs w:val="21"/>
                <w:lang w:bidi="ar"/>
              </w:rPr>
              <w:t>1</w:t>
            </w:r>
          </w:p>
        </w:tc>
        <w:tc>
          <w:tcPr>
            <w:tcW w:w="716" w:type="dxa"/>
            <w:tcBorders>
              <w:top w:val="single" w:color="000000" w:sz="4" w:space="0"/>
              <w:left w:val="single" w:color="000000" w:sz="4" w:space="0"/>
              <w:bottom w:val="single" w:color="000000" w:sz="4" w:space="0"/>
              <w:right w:val="single" w:color="000000" w:sz="4" w:space="0"/>
            </w:tcBorders>
            <w:vAlign w:val="center"/>
          </w:tcPr>
          <w:p w14:paraId="728564FE">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028048D5">
            <w:pPr>
              <w:pStyle w:val="283"/>
              <w:rPr>
                <w:sz w:val="21"/>
                <w:szCs w:val="21"/>
              </w:rPr>
            </w:pPr>
          </w:p>
        </w:tc>
      </w:tr>
      <w:tr w14:paraId="140053D6">
        <w:tblPrEx>
          <w:tblCellMar>
            <w:top w:w="0" w:type="dxa"/>
            <w:left w:w="108" w:type="dxa"/>
            <w:bottom w:w="0" w:type="dxa"/>
            <w:right w:w="108" w:type="dxa"/>
          </w:tblCellMar>
        </w:tblPrEx>
        <w:trPr>
          <w:trHeight w:val="288"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7C5EA0C0">
            <w:pPr>
              <w:pStyle w:val="283"/>
              <w:rPr>
                <w:sz w:val="21"/>
                <w:szCs w:val="21"/>
              </w:rPr>
            </w:pPr>
            <w:r>
              <w:rPr>
                <w:rFonts w:hint="eastAsia"/>
                <w:sz w:val="21"/>
                <w:szCs w:val="21"/>
                <w:lang w:bidi="ar"/>
              </w:rPr>
              <w:t>16</w:t>
            </w:r>
          </w:p>
        </w:tc>
        <w:tc>
          <w:tcPr>
            <w:tcW w:w="1197" w:type="dxa"/>
            <w:tcBorders>
              <w:top w:val="single" w:color="000000" w:sz="4" w:space="0"/>
              <w:left w:val="single" w:color="000000" w:sz="4" w:space="0"/>
              <w:bottom w:val="single" w:color="000000" w:sz="4" w:space="0"/>
              <w:right w:val="single" w:color="000000" w:sz="4" w:space="0"/>
            </w:tcBorders>
            <w:vAlign w:val="center"/>
          </w:tcPr>
          <w:p w14:paraId="5549D1F2">
            <w:pPr>
              <w:pStyle w:val="283"/>
              <w:rPr>
                <w:sz w:val="21"/>
                <w:szCs w:val="21"/>
              </w:rPr>
            </w:pPr>
            <w:r>
              <w:rPr>
                <w:rFonts w:hint="eastAsia"/>
                <w:sz w:val="21"/>
                <w:szCs w:val="21"/>
                <w:lang w:bidi="ar"/>
              </w:rPr>
              <w:t>接入费</w:t>
            </w:r>
          </w:p>
        </w:tc>
        <w:tc>
          <w:tcPr>
            <w:tcW w:w="3060" w:type="dxa"/>
            <w:tcBorders>
              <w:top w:val="single" w:color="000000" w:sz="4" w:space="0"/>
              <w:left w:val="single" w:color="000000" w:sz="4" w:space="0"/>
              <w:bottom w:val="single" w:color="000000" w:sz="4" w:space="0"/>
              <w:right w:val="single" w:color="000000" w:sz="4" w:space="0"/>
            </w:tcBorders>
            <w:vAlign w:val="center"/>
          </w:tcPr>
          <w:p w14:paraId="0C0815D9">
            <w:pPr>
              <w:pStyle w:val="283"/>
              <w:rPr>
                <w:sz w:val="21"/>
                <w:szCs w:val="21"/>
              </w:rPr>
            </w:pPr>
            <w:r>
              <w:rPr>
                <w:rFonts w:hint="eastAsia"/>
                <w:sz w:val="21"/>
                <w:szCs w:val="21"/>
                <w:lang w:bidi="ar"/>
              </w:rPr>
              <w:t>气象对比观测临时取电接入费</w:t>
            </w:r>
          </w:p>
        </w:tc>
        <w:tc>
          <w:tcPr>
            <w:tcW w:w="710" w:type="dxa"/>
            <w:tcBorders>
              <w:top w:val="single" w:color="000000" w:sz="4" w:space="0"/>
              <w:left w:val="single" w:color="000000" w:sz="4" w:space="0"/>
              <w:bottom w:val="single" w:color="000000" w:sz="4" w:space="0"/>
              <w:right w:val="single" w:color="000000" w:sz="4" w:space="0"/>
            </w:tcBorders>
            <w:vAlign w:val="center"/>
          </w:tcPr>
          <w:p w14:paraId="2D3ACCA5">
            <w:pPr>
              <w:pStyle w:val="283"/>
              <w:jc w:val="center"/>
              <w:rPr>
                <w:sz w:val="21"/>
                <w:szCs w:val="21"/>
              </w:rPr>
            </w:pPr>
            <w:r>
              <w:rPr>
                <w:rFonts w:hint="eastAsia"/>
                <w:sz w:val="21"/>
                <w:szCs w:val="21"/>
                <w:lang w:bidi="ar"/>
              </w:rPr>
              <w:t>项</w:t>
            </w:r>
          </w:p>
        </w:tc>
        <w:tc>
          <w:tcPr>
            <w:tcW w:w="1080" w:type="dxa"/>
            <w:tcBorders>
              <w:top w:val="single" w:color="000000" w:sz="4" w:space="0"/>
              <w:left w:val="single" w:color="000000" w:sz="4" w:space="0"/>
              <w:bottom w:val="single" w:color="000000" w:sz="4" w:space="0"/>
              <w:right w:val="single" w:color="000000" w:sz="4" w:space="0"/>
            </w:tcBorders>
            <w:vAlign w:val="center"/>
          </w:tcPr>
          <w:p w14:paraId="43C9B33A">
            <w:pPr>
              <w:pStyle w:val="283"/>
              <w:jc w:val="center"/>
              <w:rPr>
                <w:sz w:val="21"/>
                <w:szCs w:val="21"/>
              </w:rPr>
            </w:pPr>
            <w:r>
              <w:rPr>
                <w:rFonts w:hint="eastAsia"/>
                <w:sz w:val="21"/>
                <w:szCs w:val="21"/>
                <w:lang w:bidi="ar"/>
              </w:rPr>
              <w:t>1</w:t>
            </w:r>
          </w:p>
        </w:tc>
        <w:tc>
          <w:tcPr>
            <w:tcW w:w="716" w:type="dxa"/>
            <w:tcBorders>
              <w:top w:val="single" w:color="000000" w:sz="4" w:space="0"/>
              <w:left w:val="single" w:color="000000" w:sz="4" w:space="0"/>
              <w:bottom w:val="single" w:color="000000" w:sz="4" w:space="0"/>
              <w:right w:val="single" w:color="000000" w:sz="4" w:space="0"/>
            </w:tcBorders>
            <w:vAlign w:val="center"/>
          </w:tcPr>
          <w:p w14:paraId="2BED9761">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54D53FE0">
            <w:pPr>
              <w:pStyle w:val="283"/>
              <w:rPr>
                <w:sz w:val="21"/>
                <w:szCs w:val="21"/>
              </w:rPr>
            </w:pPr>
          </w:p>
        </w:tc>
      </w:tr>
      <w:tr w14:paraId="3D7EAED2">
        <w:tblPrEx>
          <w:tblCellMar>
            <w:top w:w="0" w:type="dxa"/>
            <w:left w:w="108" w:type="dxa"/>
            <w:bottom w:w="0" w:type="dxa"/>
            <w:right w:w="108" w:type="dxa"/>
          </w:tblCellMar>
        </w:tblPrEx>
        <w:trPr>
          <w:trHeight w:val="288"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6B9CFBF3">
            <w:pPr>
              <w:pStyle w:val="283"/>
              <w:rPr>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14:paraId="007A96DD">
            <w:pPr>
              <w:pStyle w:val="283"/>
              <w:rPr>
                <w:sz w:val="21"/>
                <w:szCs w:val="21"/>
              </w:rPr>
            </w:pPr>
            <w:r>
              <w:rPr>
                <w:rFonts w:hint="eastAsia"/>
                <w:sz w:val="21"/>
                <w:szCs w:val="21"/>
                <w:lang w:bidi="ar"/>
              </w:rPr>
              <w:t>小计2</w:t>
            </w:r>
          </w:p>
        </w:tc>
        <w:tc>
          <w:tcPr>
            <w:tcW w:w="3060" w:type="dxa"/>
            <w:tcBorders>
              <w:top w:val="single" w:color="000000" w:sz="4" w:space="0"/>
              <w:left w:val="single" w:color="000000" w:sz="4" w:space="0"/>
              <w:bottom w:val="single" w:color="000000" w:sz="4" w:space="0"/>
              <w:right w:val="single" w:color="000000" w:sz="4" w:space="0"/>
            </w:tcBorders>
            <w:vAlign w:val="center"/>
          </w:tcPr>
          <w:p w14:paraId="79FA39E1">
            <w:pPr>
              <w:pStyle w:val="283"/>
              <w:rPr>
                <w:sz w:val="21"/>
                <w:szCs w:val="21"/>
              </w:rPr>
            </w:pPr>
          </w:p>
        </w:tc>
        <w:tc>
          <w:tcPr>
            <w:tcW w:w="710" w:type="dxa"/>
            <w:tcBorders>
              <w:top w:val="single" w:color="000000" w:sz="4" w:space="0"/>
              <w:left w:val="single" w:color="000000" w:sz="4" w:space="0"/>
              <w:bottom w:val="single" w:color="000000" w:sz="4" w:space="0"/>
              <w:right w:val="single" w:color="000000" w:sz="4" w:space="0"/>
            </w:tcBorders>
            <w:vAlign w:val="center"/>
          </w:tcPr>
          <w:p w14:paraId="0F8B6347">
            <w:pPr>
              <w:pStyle w:val="283"/>
              <w:jc w:val="center"/>
              <w:rPr>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16C6771">
            <w:pPr>
              <w:pStyle w:val="283"/>
              <w:jc w:val="center"/>
              <w:rPr>
                <w:sz w:val="21"/>
                <w:szCs w:val="21"/>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66C95348">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548CED76">
            <w:pPr>
              <w:pStyle w:val="283"/>
              <w:rPr>
                <w:sz w:val="21"/>
                <w:szCs w:val="21"/>
              </w:rPr>
            </w:pPr>
          </w:p>
        </w:tc>
      </w:tr>
      <w:tr w14:paraId="4425E65B">
        <w:tblPrEx>
          <w:tblCellMar>
            <w:top w:w="0" w:type="dxa"/>
            <w:left w:w="108" w:type="dxa"/>
            <w:bottom w:w="0" w:type="dxa"/>
            <w:right w:w="108" w:type="dxa"/>
          </w:tblCellMar>
        </w:tblPrEx>
        <w:trPr>
          <w:trHeight w:val="576"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400577CB">
            <w:pPr>
              <w:pStyle w:val="283"/>
              <w:rPr>
                <w:sz w:val="21"/>
                <w:szCs w:val="21"/>
              </w:rPr>
            </w:pPr>
            <w:r>
              <w:rPr>
                <w:rFonts w:hint="eastAsia"/>
                <w:sz w:val="21"/>
                <w:szCs w:val="21"/>
                <w:lang w:bidi="ar"/>
              </w:rPr>
              <w:t>三</w:t>
            </w:r>
          </w:p>
        </w:tc>
        <w:tc>
          <w:tcPr>
            <w:tcW w:w="1197" w:type="dxa"/>
            <w:tcBorders>
              <w:top w:val="single" w:color="000000" w:sz="4" w:space="0"/>
              <w:left w:val="single" w:color="000000" w:sz="4" w:space="0"/>
              <w:bottom w:val="single" w:color="000000" w:sz="4" w:space="0"/>
              <w:right w:val="single" w:color="000000" w:sz="4" w:space="0"/>
            </w:tcBorders>
            <w:vAlign w:val="center"/>
          </w:tcPr>
          <w:p w14:paraId="2CD187DB">
            <w:pPr>
              <w:pStyle w:val="283"/>
              <w:rPr>
                <w:sz w:val="21"/>
                <w:szCs w:val="21"/>
              </w:rPr>
            </w:pPr>
            <w:r>
              <w:rPr>
                <w:rFonts w:hint="eastAsia"/>
                <w:sz w:val="21"/>
                <w:szCs w:val="21"/>
                <w:lang w:bidi="ar"/>
              </w:rPr>
              <w:t>通信工程</w:t>
            </w:r>
          </w:p>
        </w:tc>
        <w:tc>
          <w:tcPr>
            <w:tcW w:w="3060" w:type="dxa"/>
            <w:tcBorders>
              <w:top w:val="single" w:color="000000" w:sz="4" w:space="0"/>
              <w:left w:val="single" w:color="000000" w:sz="4" w:space="0"/>
              <w:bottom w:val="single" w:color="000000" w:sz="4" w:space="0"/>
              <w:right w:val="single" w:color="000000" w:sz="4" w:space="0"/>
            </w:tcBorders>
            <w:vAlign w:val="center"/>
          </w:tcPr>
          <w:p w14:paraId="7D559F9E">
            <w:pPr>
              <w:pStyle w:val="283"/>
              <w:rPr>
                <w:sz w:val="21"/>
                <w:szCs w:val="21"/>
              </w:rPr>
            </w:pPr>
          </w:p>
        </w:tc>
        <w:tc>
          <w:tcPr>
            <w:tcW w:w="710" w:type="dxa"/>
            <w:tcBorders>
              <w:top w:val="single" w:color="000000" w:sz="4" w:space="0"/>
              <w:left w:val="single" w:color="000000" w:sz="4" w:space="0"/>
              <w:bottom w:val="single" w:color="000000" w:sz="4" w:space="0"/>
              <w:right w:val="single" w:color="000000" w:sz="4" w:space="0"/>
            </w:tcBorders>
            <w:vAlign w:val="center"/>
          </w:tcPr>
          <w:p w14:paraId="58D9600A">
            <w:pPr>
              <w:pStyle w:val="283"/>
              <w:jc w:val="center"/>
              <w:rPr>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2646525A">
            <w:pPr>
              <w:pStyle w:val="283"/>
              <w:jc w:val="center"/>
              <w:rPr>
                <w:sz w:val="21"/>
                <w:szCs w:val="21"/>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72D1FDB1">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7CFE5593">
            <w:pPr>
              <w:pStyle w:val="283"/>
              <w:rPr>
                <w:sz w:val="21"/>
                <w:szCs w:val="21"/>
              </w:rPr>
            </w:pPr>
          </w:p>
        </w:tc>
      </w:tr>
      <w:tr w14:paraId="5FD56C43">
        <w:tblPrEx>
          <w:tblCellMar>
            <w:top w:w="0" w:type="dxa"/>
            <w:left w:w="108" w:type="dxa"/>
            <w:bottom w:w="0" w:type="dxa"/>
            <w:right w:w="108" w:type="dxa"/>
          </w:tblCellMar>
        </w:tblPrEx>
        <w:trPr>
          <w:trHeight w:val="864" w:hRule="atLeast"/>
        </w:trPr>
        <w:tc>
          <w:tcPr>
            <w:tcW w:w="608" w:type="dxa"/>
            <w:tcBorders>
              <w:top w:val="single" w:color="000000" w:sz="4" w:space="0"/>
              <w:left w:val="single" w:color="000000" w:sz="8" w:space="0"/>
              <w:bottom w:val="single" w:color="000000" w:sz="4" w:space="0"/>
              <w:right w:val="single" w:color="000000" w:sz="4" w:space="0"/>
            </w:tcBorders>
            <w:vAlign w:val="center"/>
          </w:tcPr>
          <w:p w14:paraId="7D0317EF">
            <w:pPr>
              <w:pStyle w:val="283"/>
              <w:rPr>
                <w:sz w:val="21"/>
                <w:szCs w:val="21"/>
              </w:rPr>
            </w:pPr>
            <w:r>
              <w:rPr>
                <w:rFonts w:hint="eastAsia"/>
                <w:sz w:val="21"/>
                <w:szCs w:val="21"/>
                <w:lang w:bidi="ar"/>
              </w:rPr>
              <w:t>1</w:t>
            </w:r>
          </w:p>
        </w:tc>
        <w:tc>
          <w:tcPr>
            <w:tcW w:w="1197" w:type="dxa"/>
            <w:tcBorders>
              <w:top w:val="single" w:color="000000" w:sz="4" w:space="0"/>
              <w:left w:val="single" w:color="000000" w:sz="4" w:space="0"/>
              <w:bottom w:val="single" w:color="000000" w:sz="4" w:space="0"/>
              <w:right w:val="single" w:color="000000" w:sz="4" w:space="0"/>
            </w:tcBorders>
            <w:vAlign w:val="center"/>
          </w:tcPr>
          <w:p w14:paraId="7ABA14B8">
            <w:pPr>
              <w:pStyle w:val="283"/>
              <w:rPr>
                <w:sz w:val="21"/>
                <w:szCs w:val="21"/>
              </w:rPr>
            </w:pPr>
            <w:r>
              <w:rPr>
                <w:rFonts w:hint="eastAsia"/>
                <w:sz w:val="21"/>
                <w:szCs w:val="21"/>
                <w:lang w:bidi="ar"/>
              </w:rPr>
              <w:t>挖沟槽土方</w:t>
            </w:r>
          </w:p>
        </w:tc>
        <w:tc>
          <w:tcPr>
            <w:tcW w:w="3060" w:type="dxa"/>
            <w:tcBorders>
              <w:top w:val="single" w:color="000000" w:sz="4" w:space="0"/>
              <w:left w:val="single" w:color="000000" w:sz="4" w:space="0"/>
              <w:bottom w:val="single" w:color="000000" w:sz="4" w:space="0"/>
              <w:right w:val="single" w:color="000000" w:sz="4" w:space="0"/>
            </w:tcBorders>
            <w:vAlign w:val="center"/>
          </w:tcPr>
          <w:p w14:paraId="4FB9E26F">
            <w:pPr>
              <w:pStyle w:val="283"/>
              <w:rPr>
                <w:sz w:val="21"/>
                <w:szCs w:val="21"/>
              </w:rPr>
            </w:pPr>
            <w:r>
              <w:rPr>
                <w:rFonts w:hint="eastAsia"/>
                <w:sz w:val="21"/>
                <w:szCs w:val="21"/>
                <w:lang w:bidi="ar"/>
              </w:rPr>
              <w:t>1.挖槽坑土方 一、二类土</w:t>
            </w:r>
            <w:r>
              <w:rPr>
                <w:rFonts w:hint="eastAsia"/>
                <w:sz w:val="21"/>
                <w:szCs w:val="21"/>
                <w:lang w:bidi="ar"/>
              </w:rPr>
              <w:br w:type="textWrapping"/>
            </w:r>
            <w:r>
              <w:rPr>
                <w:rFonts w:hint="eastAsia"/>
                <w:sz w:val="21"/>
                <w:szCs w:val="21"/>
                <w:lang w:bidi="ar"/>
              </w:rPr>
              <w:t>2.满足设计图纸及验收规范相关要求。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2930A573">
            <w:pPr>
              <w:pStyle w:val="283"/>
              <w:jc w:val="center"/>
              <w:rPr>
                <w:sz w:val="21"/>
                <w:szCs w:val="21"/>
              </w:rPr>
            </w:pPr>
            <w:r>
              <w:rPr>
                <w:rFonts w:hint="eastAsia"/>
                <w:sz w:val="21"/>
                <w:szCs w:val="21"/>
                <w:lang w:bidi="ar"/>
              </w:rPr>
              <w:t>m3</w:t>
            </w:r>
          </w:p>
        </w:tc>
        <w:tc>
          <w:tcPr>
            <w:tcW w:w="1080" w:type="dxa"/>
            <w:tcBorders>
              <w:top w:val="single" w:color="000000" w:sz="4" w:space="0"/>
              <w:left w:val="single" w:color="000000" w:sz="4" w:space="0"/>
              <w:bottom w:val="single" w:color="000000" w:sz="4" w:space="0"/>
              <w:right w:val="single" w:color="000000" w:sz="4" w:space="0"/>
            </w:tcBorders>
            <w:vAlign w:val="center"/>
          </w:tcPr>
          <w:p w14:paraId="4A48008C">
            <w:pPr>
              <w:pStyle w:val="283"/>
              <w:jc w:val="center"/>
              <w:rPr>
                <w:sz w:val="21"/>
                <w:szCs w:val="21"/>
              </w:rPr>
            </w:pPr>
            <w:r>
              <w:rPr>
                <w:rFonts w:hint="eastAsia"/>
                <w:sz w:val="21"/>
                <w:szCs w:val="21"/>
                <w:lang w:bidi="ar"/>
              </w:rPr>
              <w:t>1737.79</w:t>
            </w:r>
          </w:p>
        </w:tc>
        <w:tc>
          <w:tcPr>
            <w:tcW w:w="716" w:type="dxa"/>
            <w:tcBorders>
              <w:top w:val="single" w:color="000000" w:sz="4" w:space="0"/>
              <w:left w:val="single" w:color="000000" w:sz="4" w:space="0"/>
              <w:bottom w:val="single" w:color="000000" w:sz="4" w:space="0"/>
              <w:right w:val="single" w:color="000000" w:sz="4" w:space="0"/>
            </w:tcBorders>
            <w:vAlign w:val="center"/>
          </w:tcPr>
          <w:p w14:paraId="4749D78C">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76DEE3C8">
            <w:pPr>
              <w:pStyle w:val="283"/>
              <w:rPr>
                <w:sz w:val="21"/>
                <w:szCs w:val="21"/>
              </w:rPr>
            </w:pPr>
          </w:p>
        </w:tc>
      </w:tr>
      <w:tr w14:paraId="0AC8546A">
        <w:tblPrEx>
          <w:tblCellMar>
            <w:top w:w="0" w:type="dxa"/>
            <w:left w:w="108" w:type="dxa"/>
            <w:bottom w:w="0" w:type="dxa"/>
            <w:right w:w="108" w:type="dxa"/>
          </w:tblCellMar>
        </w:tblPrEx>
        <w:trPr>
          <w:trHeight w:val="1152" w:hRule="atLeast"/>
        </w:trPr>
        <w:tc>
          <w:tcPr>
            <w:tcW w:w="608" w:type="dxa"/>
            <w:tcBorders>
              <w:top w:val="single" w:color="000000" w:sz="4" w:space="0"/>
              <w:left w:val="single" w:color="000000" w:sz="8" w:space="0"/>
              <w:bottom w:val="single" w:color="000000" w:sz="4" w:space="0"/>
              <w:right w:val="single" w:color="000000" w:sz="4" w:space="0"/>
            </w:tcBorders>
            <w:vAlign w:val="center"/>
          </w:tcPr>
          <w:p w14:paraId="19A722E1">
            <w:pPr>
              <w:pStyle w:val="283"/>
              <w:rPr>
                <w:sz w:val="21"/>
                <w:szCs w:val="21"/>
              </w:rPr>
            </w:pPr>
            <w:r>
              <w:rPr>
                <w:rFonts w:hint="eastAsia"/>
                <w:sz w:val="21"/>
                <w:szCs w:val="21"/>
                <w:lang w:bidi="ar"/>
              </w:rPr>
              <w:t>2</w:t>
            </w:r>
          </w:p>
        </w:tc>
        <w:tc>
          <w:tcPr>
            <w:tcW w:w="1197" w:type="dxa"/>
            <w:tcBorders>
              <w:top w:val="single" w:color="000000" w:sz="4" w:space="0"/>
              <w:left w:val="single" w:color="000000" w:sz="4" w:space="0"/>
              <w:bottom w:val="single" w:color="000000" w:sz="4" w:space="0"/>
              <w:right w:val="single" w:color="000000" w:sz="4" w:space="0"/>
            </w:tcBorders>
            <w:vAlign w:val="center"/>
          </w:tcPr>
          <w:p w14:paraId="3BF1D1BA">
            <w:pPr>
              <w:pStyle w:val="283"/>
              <w:rPr>
                <w:sz w:val="21"/>
                <w:szCs w:val="21"/>
              </w:rPr>
            </w:pPr>
            <w:r>
              <w:rPr>
                <w:rFonts w:hint="eastAsia"/>
                <w:sz w:val="21"/>
                <w:szCs w:val="21"/>
                <w:lang w:bidi="ar"/>
              </w:rPr>
              <w:t>回填方</w:t>
            </w:r>
          </w:p>
        </w:tc>
        <w:tc>
          <w:tcPr>
            <w:tcW w:w="3060" w:type="dxa"/>
            <w:tcBorders>
              <w:top w:val="single" w:color="000000" w:sz="4" w:space="0"/>
              <w:left w:val="single" w:color="000000" w:sz="4" w:space="0"/>
              <w:bottom w:val="single" w:color="000000" w:sz="4" w:space="0"/>
              <w:right w:val="single" w:color="000000" w:sz="4" w:space="0"/>
            </w:tcBorders>
            <w:vAlign w:val="center"/>
          </w:tcPr>
          <w:p w14:paraId="4707AB0E">
            <w:pPr>
              <w:pStyle w:val="283"/>
              <w:rPr>
                <w:sz w:val="21"/>
                <w:szCs w:val="21"/>
              </w:rPr>
            </w:pPr>
            <w:r>
              <w:rPr>
                <w:rFonts w:hint="eastAsia"/>
                <w:sz w:val="21"/>
                <w:szCs w:val="21"/>
                <w:lang w:bidi="ar"/>
              </w:rPr>
              <w:t>1.夯填土 机械 槽坑</w:t>
            </w:r>
            <w:r>
              <w:rPr>
                <w:rFonts w:hint="eastAsia"/>
                <w:sz w:val="21"/>
                <w:szCs w:val="21"/>
                <w:lang w:bidi="ar"/>
              </w:rPr>
              <w:br w:type="textWrapping"/>
            </w:r>
            <w:r>
              <w:rPr>
                <w:rFonts w:hint="eastAsia"/>
                <w:sz w:val="21"/>
                <w:szCs w:val="21"/>
                <w:lang w:bidi="ar"/>
              </w:rPr>
              <w:t>2.填方材料品种：细土或砂</w:t>
            </w:r>
            <w:r>
              <w:rPr>
                <w:rFonts w:hint="eastAsia"/>
                <w:sz w:val="21"/>
                <w:szCs w:val="21"/>
                <w:lang w:bidi="ar"/>
              </w:rPr>
              <w:br w:type="textWrapping"/>
            </w:r>
            <w:r>
              <w:rPr>
                <w:rFonts w:hint="eastAsia"/>
                <w:sz w:val="21"/>
                <w:szCs w:val="21"/>
                <w:lang w:bidi="ar"/>
              </w:rPr>
              <w:t>3.满足设计图纸及验收规范相关要求。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0C3A13CD">
            <w:pPr>
              <w:pStyle w:val="283"/>
              <w:jc w:val="center"/>
              <w:rPr>
                <w:sz w:val="21"/>
                <w:szCs w:val="21"/>
              </w:rPr>
            </w:pPr>
            <w:r>
              <w:rPr>
                <w:rFonts w:hint="eastAsia"/>
                <w:sz w:val="21"/>
                <w:szCs w:val="21"/>
                <w:lang w:bidi="ar"/>
              </w:rPr>
              <w:t>m3</w:t>
            </w:r>
          </w:p>
        </w:tc>
        <w:tc>
          <w:tcPr>
            <w:tcW w:w="1080" w:type="dxa"/>
            <w:tcBorders>
              <w:top w:val="single" w:color="000000" w:sz="4" w:space="0"/>
              <w:left w:val="single" w:color="000000" w:sz="4" w:space="0"/>
              <w:bottom w:val="single" w:color="000000" w:sz="4" w:space="0"/>
              <w:right w:val="single" w:color="000000" w:sz="4" w:space="0"/>
            </w:tcBorders>
            <w:vAlign w:val="center"/>
          </w:tcPr>
          <w:p w14:paraId="2B165F8A">
            <w:pPr>
              <w:pStyle w:val="283"/>
              <w:jc w:val="center"/>
              <w:rPr>
                <w:sz w:val="21"/>
                <w:szCs w:val="21"/>
              </w:rPr>
            </w:pPr>
            <w:r>
              <w:rPr>
                <w:rFonts w:hint="eastAsia"/>
                <w:sz w:val="21"/>
                <w:szCs w:val="21"/>
                <w:lang w:bidi="ar"/>
              </w:rPr>
              <w:t>161.61</w:t>
            </w:r>
          </w:p>
        </w:tc>
        <w:tc>
          <w:tcPr>
            <w:tcW w:w="716" w:type="dxa"/>
            <w:tcBorders>
              <w:top w:val="single" w:color="000000" w:sz="4" w:space="0"/>
              <w:left w:val="single" w:color="000000" w:sz="4" w:space="0"/>
              <w:bottom w:val="single" w:color="000000" w:sz="4" w:space="0"/>
              <w:right w:val="single" w:color="000000" w:sz="4" w:space="0"/>
            </w:tcBorders>
            <w:vAlign w:val="center"/>
          </w:tcPr>
          <w:p w14:paraId="145BF03A">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261B924D">
            <w:pPr>
              <w:pStyle w:val="283"/>
              <w:rPr>
                <w:sz w:val="21"/>
                <w:szCs w:val="21"/>
              </w:rPr>
            </w:pPr>
            <w:r>
              <w:rPr>
                <w:rFonts w:hint="eastAsia"/>
                <w:sz w:val="21"/>
                <w:szCs w:val="21"/>
                <w:lang w:bidi="ar"/>
              </w:rPr>
              <w:t>主材甲供</w:t>
            </w:r>
          </w:p>
        </w:tc>
      </w:tr>
      <w:tr w14:paraId="5B5170AA">
        <w:tblPrEx>
          <w:tblCellMar>
            <w:top w:w="0" w:type="dxa"/>
            <w:left w:w="108" w:type="dxa"/>
            <w:bottom w:w="0" w:type="dxa"/>
            <w:right w:w="108" w:type="dxa"/>
          </w:tblCellMar>
        </w:tblPrEx>
        <w:trPr>
          <w:trHeight w:val="864" w:hRule="atLeast"/>
        </w:trPr>
        <w:tc>
          <w:tcPr>
            <w:tcW w:w="608" w:type="dxa"/>
            <w:tcBorders>
              <w:top w:val="single" w:color="000000" w:sz="4" w:space="0"/>
              <w:left w:val="single" w:color="000000" w:sz="8" w:space="0"/>
              <w:bottom w:val="single" w:color="000000" w:sz="4" w:space="0"/>
              <w:right w:val="single" w:color="000000" w:sz="4" w:space="0"/>
            </w:tcBorders>
            <w:vAlign w:val="center"/>
          </w:tcPr>
          <w:p w14:paraId="425B2213">
            <w:pPr>
              <w:pStyle w:val="283"/>
              <w:rPr>
                <w:sz w:val="21"/>
                <w:szCs w:val="21"/>
              </w:rPr>
            </w:pPr>
            <w:r>
              <w:rPr>
                <w:rFonts w:hint="eastAsia"/>
                <w:sz w:val="21"/>
                <w:szCs w:val="21"/>
                <w:lang w:bidi="ar"/>
              </w:rPr>
              <w:t>3</w:t>
            </w:r>
          </w:p>
        </w:tc>
        <w:tc>
          <w:tcPr>
            <w:tcW w:w="1197" w:type="dxa"/>
            <w:tcBorders>
              <w:top w:val="single" w:color="000000" w:sz="4" w:space="0"/>
              <w:left w:val="single" w:color="000000" w:sz="4" w:space="0"/>
              <w:bottom w:val="single" w:color="000000" w:sz="4" w:space="0"/>
              <w:right w:val="single" w:color="000000" w:sz="4" w:space="0"/>
            </w:tcBorders>
            <w:vAlign w:val="center"/>
          </w:tcPr>
          <w:p w14:paraId="3D371C41">
            <w:pPr>
              <w:pStyle w:val="283"/>
              <w:rPr>
                <w:sz w:val="21"/>
                <w:szCs w:val="21"/>
              </w:rPr>
            </w:pPr>
            <w:r>
              <w:rPr>
                <w:rFonts w:hint="eastAsia"/>
                <w:sz w:val="21"/>
                <w:szCs w:val="21"/>
                <w:lang w:bidi="ar"/>
              </w:rPr>
              <w:t>铺砂、盖保护板(砖)</w:t>
            </w:r>
          </w:p>
        </w:tc>
        <w:tc>
          <w:tcPr>
            <w:tcW w:w="3060" w:type="dxa"/>
            <w:tcBorders>
              <w:top w:val="single" w:color="000000" w:sz="4" w:space="0"/>
              <w:left w:val="single" w:color="000000" w:sz="4" w:space="0"/>
              <w:bottom w:val="single" w:color="000000" w:sz="4" w:space="0"/>
              <w:right w:val="single" w:color="000000" w:sz="4" w:space="0"/>
            </w:tcBorders>
            <w:vAlign w:val="center"/>
          </w:tcPr>
          <w:p w14:paraId="0643ABEE">
            <w:pPr>
              <w:pStyle w:val="283"/>
              <w:rPr>
                <w:sz w:val="21"/>
                <w:szCs w:val="21"/>
              </w:rPr>
            </w:pPr>
            <w:r>
              <w:rPr>
                <w:rFonts w:hint="eastAsia"/>
                <w:sz w:val="21"/>
                <w:szCs w:val="21"/>
                <w:lang w:bidi="ar"/>
              </w:rPr>
              <w:t>1.铺砂、盖保护板</w:t>
            </w:r>
            <w:r>
              <w:rPr>
                <w:rFonts w:hint="eastAsia"/>
                <w:sz w:val="21"/>
                <w:szCs w:val="21"/>
                <w:lang w:bidi="ar"/>
              </w:rPr>
              <w:br w:type="textWrapping"/>
            </w:r>
            <w:r>
              <w:rPr>
                <w:rFonts w:hint="eastAsia"/>
                <w:sz w:val="21"/>
                <w:szCs w:val="21"/>
                <w:lang w:bidi="ar"/>
              </w:rPr>
              <w:t>2.满足设计图纸及验收规范相关要求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6D27736B">
            <w:pPr>
              <w:pStyle w:val="283"/>
              <w:jc w:val="center"/>
              <w:rPr>
                <w:sz w:val="21"/>
                <w:szCs w:val="21"/>
              </w:rPr>
            </w:pPr>
            <w:r>
              <w:rPr>
                <w:rFonts w:hint="eastAsia"/>
                <w:sz w:val="21"/>
                <w:szCs w:val="21"/>
                <w:lang w:bidi="ar"/>
              </w:rPr>
              <w:t>m</w:t>
            </w:r>
          </w:p>
        </w:tc>
        <w:tc>
          <w:tcPr>
            <w:tcW w:w="1080" w:type="dxa"/>
            <w:tcBorders>
              <w:top w:val="single" w:color="000000" w:sz="4" w:space="0"/>
              <w:left w:val="single" w:color="000000" w:sz="4" w:space="0"/>
              <w:bottom w:val="single" w:color="000000" w:sz="4" w:space="0"/>
              <w:right w:val="single" w:color="000000" w:sz="4" w:space="0"/>
            </w:tcBorders>
            <w:vAlign w:val="center"/>
          </w:tcPr>
          <w:p w14:paraId="1D83C549">
            <w:pPr>
              <w:pStyle w:val="283"/>
              <w:jc w:val="center"/>
              <w:rPr>
                <w:sz w:val="21"/>
                <w:szCs w:val="21"/>
              </w:rPr>
            </w:pPr>
            <w:r>
              <w:rPr>
                <w:rFonts w:hint="eastAsia"/>
                <w:sz w:val="21"/>
                <w:szCs w:val="21"/>
                <w:lang w:bidi="ar"/>
              </w:rPr>
              <w:t>455</w:t>
            </w:r>
          </w:p>
        </w:tc>
        <w:tc>
          <w:tcPr>
            <w:tcW w:w="716" w:type="dxa"/>
            <w:tcBorders>
              <w:top w:val="single" w:color="000000" w:sz="4" w:space="0"/>
              <w:left w:val="single" w:color="000000" w:sz="4" w:space="0"/>
              <w:bottom w:val="single" w:color="000000" w:sz="4" w:space="0"/>
              <w:right w:val="single" w:color="000000" w:sz="4" w:space="0"/>
            </w:tcBorders>
            <w:vAlign w:val="center"/>
          </w:tcPr>
          <w:p w14:paraId="63344D45">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68854268">
            <w:pPr>
              <w:pStyle w:val="283"/>
              <w:rPr>
                <w:sz w:val="21"/>
                <w:szCs w:val="21"/>
              </w:rPr>
            </w:pPr>
            <w:r>
              <w:rPr>
                <w:rFonts w:hint="eastAsia"/>
                <w:sz w:val="21"/>
                <w:szCs w:val="21"/>
                <w:lang w:bidi="ar"/>
              </w:rPr>
              <w:t>主材甲供</w:t>
            </w:r>
          </w:p>
        </w:tc>
      </w:tr>
      <w:tr w14:paraId="7C0C0A9E">
        <w:tblPrEx>
          <w:tblCellMar>
            <w:top w:w="0" w:type="dxa"/>
            <w:left w:w="108" w:type="dxa"/>
            <w:bottom w:w="0" w:type="dxa"/>
            <w:right w:w="108" w:type="dxa"/>
          </w:tblCellMar>
        </w:tblPrEx>
        <w:trPr>
          <w:trHeight w:val="1152" w:hRule="atLeast"/>
        </w:trPr>
        <w:tc>
          <w:tcPr>
            <w:tcW w:w="608" w:type="dxa"/>
            <w:tcBorders>
              <w:top w:val="single" w:color="000000" w:sz="4" w:space="0"/>
              <w:left w:val="single" w:color="000000" w:sz="8" w:space="0"/>
              <w:bottom w:val="single" w:color="000000" w:sz="4" w:space="0"/>
              <w:right w:val="single" w:color="000000" w:sz="4" w:space="0"/>
            </w:tcBorders>
            <w:vAlign w:val="center"/>
          </w:tcPr>
          <w:p w14:paraId="5E5BFE47">
            <w:pPr>
              <w:pStyle w:val="283"/>
              <w:rPr>
                <w:sz w:val="21"/>
                <w:szCs w:val="21"/>
              </w:rPr>
            </w:pPr>
            <w:r>
              <w:rPr>
                <w:rFonts w:hint="eastAsia"/>
                <w:sz w:val="21"/>
                <w:szCs w:val="21"/>
                <w:lang w:bidi="ar"/>
              </w:rPr>
              <w:t>4</w:t>
            </w:r>
          </w:p>
        </w:tc>
        <w:tc>
          <w:tcPr>
            <w:tcW w:w="1197" w:type="dxa"/>
            <w:tcBorders>
              <w:top w:val="single" w:color="000000" w:sz="4" w:space="0"/>
              <w:left w:val="single" w:color="000000" w:sz="4" w:space="0"/>
              <w:bottom w:val="single" w:color="000000" w:sz="4" w:space="0"/>
              <w:right w:val="single" w:color="000000" w:sz="4" w:space="0"/>
            </w:tcBorders>
            <w:vAlign w:val="center"/>
          </w:tcPr>
          <w:p w14:paraId="0A36BF71">
            <w:pPr>
              <w:pStyle w:val="283"/>
              <w:rPr>
                <w:sz w:val="21"/>
                <w:szCs w:val="21"/>
              </w:rPr>
            </w:pPr>
            <w:r>
              <w:rPr>
                <w:rFonts w:hint="eastAsia"/>
                <w:sz w:val="21"/>
                <w:szCs w:val="21"/>
                <w:lang w:bidi="ar"/>
              </w:rPr>
              <w:t>回填方</w:t>
            </w:r>
          </w:p>
        </w:tc>
        <w:tc>
          <w:tcPr>
            <w:tcW w:w="3060" w:type="dxa"/>
            <w:tcBorders>
              <w:top w:val="single" w:color="000000" w:sz="4" w:space="0"/>
              <w:left w:val="single" w:color="000000" w:sz="4" w:space="0"/>
              <w:bottom w:val="single" w:color="000000" w:sz="4" w:space="0"/>
              <w:right w:val="single" w:color="000000" w:sz="4" w:space="0"/>
            </w:tcBorders>
            <w:vAlign w:val="center"/>
          </w:tcPr>
          <w:p w14:paraId="715AF6C3">
            <w:pPr>
              <w:pStyle w:val="283"/>
              <w:rPr>
                <w:sz w:val="21"/>
                <w:szCs w:val="21"/>
              </w:rPr>
            </w:pPr>
            <w:r>
              <w:rPr>
                <w:rFonts w:hint="eastAsia"/>
                <w:sz w:val="21"/>
                <w:szCs w:val="21"/>
                <w:lang w:bidi="ar"/>
              </w:rPr>
              <w:t>1.夯填土 机械 槽坑</w:t>
            </w:r>
            <w:r>
              <w:rPr>
                <w:rFonts w:hint="eastAsia"/>
                <w:sz w:val="21"/>
                <w:szCs w:val="21"/>
                <w:lang w:bidi="ar"/>
              </w:rPr>
              <w:br w:type="textWrapping"/>
            </w:r>
            <w:r>
              <w:rPr>
                <w:rFonts w:hint="eastAsia"/>
                <w:sz w:val="21"/>
                <w:szCs w:val="21"/>
                <w:lang w:bidi="ar"/>
              </w:rPr>
              <w:t>2.填方材料品种：原土</w:t>
            </w:r>
            <w:r>
              <w:rPr>
                <w:rFonts w:hint="eastAsia"/>
                <w:sz w:val="21"/>
                <w:szCs w:val="21"/>
                <w:lang w:bidi="ar"/>
              </w:rPr>
              <w:br w:type="textWrapping"/>
            </w:r>
            <w:r>
              <w:rPr>
                <w:rFonts w:hint="eastAsia"/>
                <w:sz w:val="21"/>
                <w:szCs w:val="21"/>
                <w:lang w:bidi="ar"/>
              </w:rPr>
              <w:t>3.满足设计图纸及验收规范相关要求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49B99731">
            <w:pPr>
              <w:pStyle w:val="283"/>
              <w:jc w:val="center"/>
              <w:rPr>
                <w:sz w:val="21"/>
                <w:szCs w:val="21"/>
              </w:rPr>
            </w:pPr>
            <w:r>
              <w:rPr>
                <w:rFonts w:hint="eastAsia"/>
                <w:sz w:val="21"/>
                <w:szCs w:val="21"/>
                <w:lang w:bidi="ar"/>
              </w:rPr>
              <w:t>m3</w:t>
            </w:r>
          </w:p>
        </w:tc>
        <w:tc>
          <w:tcPr>
            <w:tcW w:w="1080" w:type="dxa"/>
            <w:tcBorders>
              <w:top w:val="single" w:color="000000" w:sz="4" w:space="0"/>
              <w:left w:val="single" w:color="000000" w:sz="4" w:space="0"/>
              <w:bottom w:val="single" w:color="000000" w:sz="4" w:space="0"/>
              <w:right w:val="single" w:color="000000" w:sz="4" w:space="0"/>
            </w:tcBorders>
            <w:vAlign w:val="center"/>
          </w:tcPr>
          <w:p w14:paraId="6FEA127B">
            <w:pPr>
              <w:pStyle w:val="283"/>
              <w:jc w:val="center"/>
              <w:rPr>
                <w:sz w:val="21"/>
                <w:szCs w:val="21"/>
              </w:rPr>
            </w:pPr>
            <w:r>
              <w:rPr>
                <w:rFonts w:hint="eastAsia"/>
                <w:sz w:val="21"/>
                <w:szCs w:val="21"/>
                <w:lang w:bidi="ar"/>
              </w:rPr>
              <w:t>1357.99</w:t>
            </w:r>
          </w:p>
        </w:tc>
        <w:tc>
          <w:tcPr>
            <w:tcW w:w="716" w:type="dxa"/>
            <w:tcBorders>
              <w:top w:val="single" w:color="000000" w:sz="4" w:space="0"/>
              <w:left w:val="single" w:color="000000" w:sz="4" w:space="0"/>
              <w:bottom w:val="single" w:color="000000" w:sz="4" w:space="0"/>
              <w:right w:val="single" w:color="000000" w:sz="4" w:space="0"/>
            </w:tcBorders>
            <w:vAlign w:val="center"/>
          </w:tcPr>
          <w:p w14:paraId="01D3F72B">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3BBDD11D">
            <w:pPr>
              <w:pStyle w:val="283"/>
              <w:rPr>
                <w:sz w:val="21"/>
                <w:szCs w:val="21"/>
              </w:rPr>
            </w:pPr>
          </w:p>
        </w:tc>
      </w:tr>
      <w:tr w14:paraId="24317C1A">
        <w:tblPrEx>
          <w:tblCellMar>
            <w:top w:w="0" w:type="dxa"/>
            <w:left w:w="108" w:type="dxa"/>
            <w:bottom w:w="0" w:type="dxa"/>
            <w:right w:w="108" w:type="dxa"/>
          </w:tblCellMar>
        </w:tblPrEx>
        <w:trPr>
          <w:trHeight w:val="576" w:hRule="atLeast"/>
        </w:trPr>
        <w:tc>
          <w:tcPr>
            <w:tcW w:w="608" w:type="dxa"/>
            <w:tcBorders>
              <w:top w:val="single" w:color="000000" w:sz="4" w:space="0"/>
              <w:left w:val="single" w:color="000000" w:sz="8" w:space="0"/>
              <w:bottom w:val="single" w:color="000000" w:sz="4" w:space="0"/>
              <w:right w:val="single" w:color="000000" w:sz="4" w:space="0"/>
            </w:tcBorders>
            <w:vAlign w:val="center"/>
          </w:tcPr>
          <w:p w14:paraId="7500525F">
            <w:pPr>
              <w:pStyle w:val="283"/>
              <w:rPr>
                <w:sz w:val="21"/>
                <w:szCs w:val="21"/>
              </w:rPr>
            </w:pPr>
            <w:r>
              <w:rPr>
                <w:rFonts w:hint="eastAsia"/>
                <w:sz w:val="21"/>
                <w:szCs w:val="21"/>
                <w:lang w:bidi="ar"/>
              </w:rPr>
              <w:t>5</w:t>
            </w:r>
          </w:p>
        </w:tc>
        <w:tc>
          <w:tcPr>
            <w:tcW w:w="1197" w:type="dxa"/>
            <w:tcBorders>
              <w:top w:val="single" w:color="000000" w:sz="4" w:space="0"/>
              <w:left w:val="single" w:color="000000" w:sz="4" w:space="0"/>
              <w:bottom w:val="single" w:color="000000" w:sz="4" w:space="0"/>
              <w:right w:val="single" w:color="000000" w:sz="4" w:space="0"/>
            </w:tcBorders>
            <w:vAlign w:val="center"/>
          </w:tcPr>
          <w:p w14:paraId="2864F3D5">
            <w:pPr>
              <w:pStyle w:val="283"/>
              <w:rPr>
                <w:sz w:val="21"/>
                <w:szCs w:val="21"/>
              </w:rPr>
            </w:pPr>
            <w:r>
              <w:rPr>
                <w:rFonts w:hint="eastAsia"/>
                <w:sz w:val="21"/>
                <w:szCs w:val="21"/>
                <w:lang w:bidi="ar"/>
              </w:rPr>
              <w:t>余方弃置</w:t>
            </w:r>
          </w:p>
        </w:tc>
        <w:tc>
          <w:tcPr>
            <w:tcW w:w="3060" w:type="dxa"/>
            <w:tcBorders>
              <w:top w:val="single" w:color="000000" w:sz="4" w:space="0"/>
              <w:left w:val="single" w:color="000000" w:sz="4" w:space="0"/>
              <w:bottom w:val="single" w:color="000000" w:sz="4" w:space="0"/>
              <w:right w:val="single" w:color="000000" w:sz="4" w:space="0"/>
            </w:tcBorders>
            <w:vAlign w:val="center"/>
          </w:tcPr>
          <w:p w14:paraId="43EB0CD1">
            <w:pPr>
              <w:pStyle w:val="283"/>
              <w:rPr>
                <w:sz w:val="21"/>
                <w:szCs w:val="21"/>
              </w:rPr>
            </w:pPr>
            <w:r>
              <w:rPr>
                <w:rFonts w:hint="eastAsia"/>
                <w:sz w:val="21"/>
                <w:szCs w:val="21"/>
                <w:lang w:bidi="ar"/>
              </w:rPr>
              <w:t>1.名称:余方弃置</w:t>
            </w:r>
            <w:r>
              <w:rPr>
                <w:rFonts w:hint="eastAsia"/>
                <w:sz w:val="21"/>
                <w:szCs w:val="21"/>
                <w:lang w:bidi="ar"/>
              </w:rPr>
              <w:br w:type="textWrapping"/>
            </w:r>
            <w:r>
              <w:rPr>
                <w:rFonts w:hint="eastAsia"/>
                <w:sz w:val="21"/>
                <w:szCs w:val="21"/>
                <w:lang w:bidi="ar"/>
              </w:rPr>
              <w:t>2.运距:自行考虑</w:t>
            </w:r>
          </w:p>
        </w:tc>
        <w:tc>
          <w:tcPr>
            <w:tcW w:w="710" w:type="dxa"/>
            <w:tcBorders>
              <w:top w:val="single" w:color="000000" w:sz="4" w:space="0"/>
              <w:left w:val="single" w:color="000000" w:sz="4" w:space="0"/>
              <w:bottom w:val="single" w:color="000000" w:sz="4" w:space="0"/>
              <w:right w:val="single" w:color="000000" w:sz="4" w:space="0"/>
            </w:tcBorders>
            <w:vAlign w:val="center"/>
          </w:tcPr>
          <w:p w14:paraId="2B5790FC">
            <w:pPr>
              <w:pStyle w:val="283"/>
              <w:jc w:val="center"/>
              <w:rPr>
                <w:sz w:val="21"/>
                <w:szCs w:val="21"/>
              </w:rPr>
            </w:pPr>
            <w:r>
              <w:rPr>
                <w:rFonts w:hint="eastAsia"/>
                <w:sz w:val="21"/>
                <w:szCs w:val="21"/>
                <w:lang w:bidi="ar"/>
              </w:rPr>
              <w:t>m3</w:t>
            </w:r>
          </w:p>
        </w:tc>
        <w:tc>
          <w:tcPr>
            <w:tcW w:w="1080" w:type="dxa"/>
            <w:tcBorders>
              <w:top w:val="single" w:color="000000" w:sz="4" w:space="0"/>
              <w:left w:val="single" w:color="000000" w:sz="4" w:space="0"/>
              <w:bottom w:val="single" w:color="000000" w:sz="4" w:space="0"/>
              <w:right w:val="single" w:color="000000" w:sz="4" w:space="0"/>
            </w:tcBorders>
            <w:vAlign w:val="center"/>
          </w:tcPr>
          <w:p w14:paraId="5961CBF7">
            <w:pPr>
              <w:pStyle w:val="283"/>
              <w:jc w:val="center"/>
              <w:rPr>
                <w:sz w:val="21"/>
                <w:szCs w:val="21"/>
              </w:rPr>
            </w:pPr>
            <w:r>
              <w:rPr>
                <w:rFonts w:hint="eastAsia"/>
                <w:sz w:val="21"/>
                <w:szCs w:val="21"/>
                <w:lang w:bidi="ar"/>
              </w:rPr>
              <w:t>379.8</w:t>
            </w:r>
          </w:p>
        </w:tc>
        <w:tc>
          <w:tcPr>
            <w:tcW w:w="716" w:type="dxa"/>
            <w:tcBorders>
              <w:top w:val="single" w:color="000000" w:sz="4" w:space="0"/>
              <w:left w:val="single" w:color="000000" w:sz="4" w:space="0"/>
              <w:bottom w:val="single" w:color="000000" w:sz="4" w:space="0"/>
              <w:right w:val="single" w:color="000000" w:sz="4" w:space="0"/>
            </w:tcBorders>
            <w:vAlign w:val="center"/>
          </w:tcPr>
          <w:p w14:paraId="17DABA52">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3D2A8B5E">
            <w:pPr>
              <w:pStyle w:val="283"/>
              <w:rPr>
                <w:sz w:val="21"/>
                <w:szCs w:val="21"/>
              </w:rPr>
            </w:pPr>
          </w:p>
        </w:tc>
      </w:tr>
      <w:tr w14:paraId="473D2028">
        <w:tblPrEx>
          <w:tblCellMar>
            <w:top w:w="0" w:type="dxa"/>
            <w:left w:w="108" w:type="dxa"/>
            <w:bottom w:w="0" w:type="dxa"/>
            <w:right w:w="108" w:type="dxa"/>
          </w:tblCellMar>
        </w:tblPrEx>
        <w:trPr>
          <w:trHeight w:val="864" w:hRule="atLeast"/>
        </w:trPr>
        <w:tc>
          <w:tcPr>
            <w:tcW w:w="608" w:type="dxa"/>
            <w:tcBorders>
              <w:top w:val="single" w:color="000000" w:sz="4" w:space="0"/>
              <w:left w:val="single" w:color="000000" w:sz="8" w:space="0"/>
              <w:bottom w:val="single" w:color="000000" w:sz="4" w:space="0"/>
              <w:right w:val="single" w:color="000000" w:sz="4" w:space="0"/>
            </w:tcBorders>
            <w:vAlign w:val="center"/>
          </w:tcPr>
          <w:p w14:paraId="1972BAF4">
            <w:pPr>
              <w:pStyle w:val="283"/>
              <w:rPr>
                <w:sz w:val="21"/>
                <w:szCs w:val="21"/>
              </w:rPr>
            </w:pPr>
            <w:r>
              <w:rPr>
                <w:rFonts w:hint="eastAsia"/>
                <w:sz w:val="21"/>
                <w:szCs w:val="21"/>
                <w:lang w:bidi="ar"/>
              </w:rPr>
              <w:t>6</w:t>
            </w:r>
          </w:p>
        </w:tc>
        <w:tc>
          <w:tcPr>
            <w:tcW w:w="1197" w:type="dxa"/>
            <w:tcBorders>
              <w:top w:val="single" w:color="000000" w:sz="4" w:space="0"/>
              <w:left w:val="single" w:color="000000" w:sz="4" w:space="0"/>
              <w:bottom w:val="single" w:color="000000" w:sz="4" w:space="0"/>
              <w:right w:val="single" w:color="000000" w:sz="4" w:space="0"/>
            </w:tcBorders>
            <w:vAlign w:val="center"/>
          </w:tcPr>
          <w:p w14:paraId="617ADD62">
            <w:pPr>
              <w:pStyle w:val="283"/>
              <w:rPr>
                <w:sz w:val="21"/>
                <w:szCs w:val="21"/>
              </w:rPr>
            </w:pPr>
            <w:r>
              <w:rPr>
                <w:rFonts w:hint="eastAsia"/>
                <w:sz w:val="21"/>
                <w:szCs w:val="21"/>
                <w:lang w:bidi="ar"/>
              </w:rPr>
              <w:t>光缆终端盒</w:t>
            </w:r>
          </w:p>
        </w:tc>
        <w:tc>
          <w:tcPr>
            <w:tcW w:w="3060" w:type="dxa"/>
            <w:tcBorders>
              <w:top w:val="single" w:color="000000" w:sz="4" w:space="0"/>
              <w:left w:val="single" w:color="000000" w:sz="4" w:space="0"/>
              <w:bottom w:val="single" w:color="000000" w:sz="4" w:space="0"/>
              <w:right w:val="single" w:color="000000" w:sz="4" w:space="0"/>
            </w:tcBorders>
            <w:vAlign w:val="center"/>
          </w:tcPr>
          <w:p w14:paraId="418BE207">
            <w:pPr>
              <w:pStyle w:val="283"/>
              <w:rPr>
                <w:sz w:val="21"/>
                <w:szCs w:val="21"/>
              </w:rPr>
            </w:pPr>
            <w:r>
              <w:rPr>
                <w:rFonts w:hint="eastAsia"/>
                <w:sz w:val="21"/>
                <w:szCs w:val="21"/>
                <w:lang w:bidi="ar"/>
              </w:rPr>
              <w:t>1.光缆芯数:8芯</w:t>
            </w:r>
            <w:r>
              <w:rPr>
                <w:rFonts w:hint="eastAsia"/>
                <w:sz w:val="21"/>
                <w:szCs w:val="21"/>
                <w:lang w:bidi="ar"/>
              </w:rPr>
              <w:br w:type="textWrapping"/>
            </w:r>
            <w:r>
              <w:rPr>
                <w:rFonts w:hint="eastAsia"/>
                <w:sz w:val="21"/>
                <w:szCs w:val="21"/>
                <w:lang w:bidi="ar"/>
              </w:rPr>
              <w:t>2.满足设计图纸及验收规范相关要求。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2E6AEFD3">
            <w:pPr>
              <w:pStyle w:val="283"/>
              <w:jc w:val="center"/>
              <w:rPr>
                <w:sz w:val="21"/>
                <w:szCs w:val="21"/>
              </w:rPr>
            </w:pPr>
            <w:r>
              <w:rPr>
                <w:rFonts w:hint="eastAsia"/>
                <w:sz w:val="21"/>
                <w:szCs w:val="21"/>
                <w:lang w:bidi="ar"/>
              </w:rPr>
              <w:t>个</w:t>
            </w:r>
          </w:p>
        </w:tc>
        <w:tc>
          <w:tcPr>
            <w:tcW w:w="1080" w:type="dxa"/>
            <w:tcBorders>
              <w:top w:val="single" w:color="000000" w:sz="4" w:space="0"/>
              <w:left w:val="single" w:color="000000" w:sz="4" w:space="0"/>
              <w:bottom w:val="single" w:color="000000" w:sz="4" w:space="0"/>
              <w:right w:val="single" w:color="000000" w:sz="4" w:space="0"/>
            </w:tcBorders>
            <w:vAlign w:val="center"/>
          </w:tcPr>
          <w:p w14:paraId="577F3DDA">
            <w:pPr>
              <w:pStyle w:val="283"/>
              <w:jc w:val="center"/>
              <w:rPr>
                <w:sz w:val="21"/>
                <w:szCs w:val="21"/>
              </w:rPr>
            </w:pPr>
            <w:r>
              <w:rPr>
                <w:rFonts w:hint="eastAsia"/>
                <w:sz w:val="21"/>
                <w:szCs w:val="21"/>
                <w:lang w:bidi="ar"/>
              </w:rPr>
              <w:t>4</w:t>
            </w:r>
          </w:p>
        </w:tc>
        <w:tc>
          <w:tcPr>
            <w:tcW w:w="716" w:type="dxa"/>
            <w:tcBorders>
              <w:top w:val="single" w:color="000000" w:sz="4" w:space="0"/>
              <w:left w:val="single" w:color="000000" w:sz="4" w:space="0"/>
              <w:bottom w:val="single" w:color="000000" w:sz="4" w:space="0"/>
              <w:right w:val="single" w:color="000000" w:sz="4" w:space="0"/>
            </w:tcBorders>
            <w:vAlign w:val="center"/>
          </w:tcPr>
          <w:p w14:paraId="4774C9FC">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667590B3">
            <w:pPr>
              <w:pStyle w:val="283"/>
              <w:rPr>
                <w:sz w:val="21"/>
                <w:szCs w:val="21"/>
              </w:rPr>
            </w:pPr>
            <w:r>
              <w:rPr>
                <w:rFonts w:hint="eastAsia"/>
                <w:sz w:val="21"/>
                <w:szCs w:val="21"/>
                <w:lang w:bidi="ar"/>
              </w:rPr>
              <w:t>主材甲供</w:t>
            </w:r>
          </w:p>
        </w:tc>
      </w:tr>
      <w:tr w14:paraId="4ED9E6D1">
        <w:tblPrEx>
          <w:tblCellMar>
            <w:top w:w="0" w:type="dxa"/>
            <w:left w:w="108" w:type="dxa"/>
            <w:bottom w:w="0" w:type="dxa"/>
            <w:right w:w="108" w:type="dxa"/>
          </w:tblCellMar>
        </w:tblPrEx>
        <w:trPr>
          <w:trHeight w:val="1728" w:hRule="atLeast"/>
        </w:trPr>
        <w:tc>
          <w:tcPr>
            <w:tcW w:w="608" w:type="dxa"/>
            <w:tcBorders>
              <w:top w:val="single" w:color="000000" w:sz="4" w:space="0"/>
              <w:left w:val="single" w:color="000000" w:sz="8" w:space="0"/>
              <w:bottom w:val="single" w:color="000000" w:sz="4" w:space="0"/>
              <w:right w:val="single" w:color="000000" w:sz="4" w:space="0"/>
            </w:tcBorders>
            <w:vAlign w:val="center"/>
          </w:tcPr>
          <w:p w14:paraId="0F078569">
            <w:pPr>
              <w:pStyle w:val="283"/>
              <w:rPr>
                <w:sz w:val="21"/>
                <w:szCs w:val="21"/>
              </w:rPr>
            </w:pPr>
            <w:r>
              <w:rPr>
                <w:rFonts w:hint="eastAsia"/>
                <w:sz w:val="21"/>
                <w:szCs w:val="21"/>
                <w:lang w:bidi="ar"/>
              </w:rPr>
              <w:t>7</w:t>
            </w:r>
          </w:p>
        </w:tc>
        <w:tc>
          <w:tcPr>
            <w:tcW w:w="1197" w:type="dxa"/>
            <w:tcBorders>
              <w:top w:val="single" w:color="000000" w:sz="4" w:space="0"/>
              <w:left w:val="single" w:color="000000" w:sz="4" w:space="0"/>
              <w:bottom w:val="single" w:color="000000" w:sz="4" w:space="0"/>
              <w:right w:val="single" w:color="000000" w:sz="4" w:space="0"/>
            </w:tcBorders>
            <w:vAlign w:val="center"/>
          </w:tcPr>
          <w:p w14:paraId="2E95CFAF">
            <w:pPr>
              <w:pStyle w:val="283"/>
              <w:rPr>
                <w:sz w:val="21"/>
                <w:szCs w:val="21"/>
              </w:rPr>
            </w:pPr>
            <w:r>
              <w:rPr>
                <w:rFonts w:hint="eastAsia"/>
                <w:sz w:val="21"/>
                <w:szCs w:val="21"/>
                <w:lang w:bidi="ar"/>
              </w:rPr>
              <w:t>配管</w:t>
            </w:r>
          </w:p>
        </w:tc>
        <w:tc>
          <w:tcPr>
            <w:tcW w:w="3060" w:type="dxa"/>
            <w:tcBorders>
              <w:top w:val="single" w:color="000000" w:sz="4" w:space="0"/>
              <w:left w:val="single" w:color="000000" w:sz="4" w:space="0"/>
              <w:bottom w:val="single" w:color="000000" w:sz="4" w:space="0"/>
              <w:right w:val="single" w:color="000000" w:sz="4" w:space="0"/>
            </w:tcBorders>
            <w:vAlign w:val="center"/>
          </w:tcPr>
          <w:p w14:paraId="444D2B70">
            <w:pPr>
              <w:pStyle w:val="283"/>
              <w:rPr>
                <w:sz w:val="21"/>
                <w:szCs w:val="21"/>
              </w:rPr>
            </w:pPr>
            <w:r>
              <w:rPr>
                <w:rFonts w:hint="eastAsia"/>
                <w:sz w:val="21"/>
                <w:szCs w:val="21"/>
                <w:lang w:bidi="ar"/>
              </w:rPr>
              <w:t>1.名称:电气配管</w:t>
            </w:r>
            <w:r>
              <w:rPr>
                <w:rFonts w:hint="eastAsia"/>
                <w:sz w:val="21"/>
                <w:szCs w:val="21"/>
                <w:lang w:bidi="ar"/>
              </w:rPr>
              <w:br w:type="textWrapping"/>
            </w:r>
            <w:r>
              <w:rPr>
                <w:rFonts w:hint="eastAsia"/>
                <w:sz w:val="21"/>
                <w:szCs w:val="21"/>
                <w:lang w:bidi="ar"/>
              </w:rPr>
              <w:t>2.材质:HDPE双壁波纹管</w:t>
            </w:r>
            <w:r>
              <w:rPr>
                <w:rFonts w:hint="eastAsia"/>
                <w:sz w:val="21"/>
                <w:szCs w:val="21"/>
                <w:lang w:bidi="ar"/>
              </w:rPr>
              <w:br w:type="textWrapping"/>
            </w:r>
            <w:r>
              <w:rPr>
                <w:rFonts w:hint="eastAsia"/>
                <w:sz w:val="21"/>
                <w:szCs w:val="21"/>
                <w:lang w:bidi="ar"/>
              </w:rPr>
              <w:t>3.规格:Φ100</w:t>
            </w:r>
            <w:r>
              <w:rPr>
                <w:rFonts w:hint="eastAsia"/>
                <w:sz w:val="21"/>
                <w:szCs w:val="21"/>
                <w:lang w:bidi="ar"/>
              </w:rPr>
              <w:br w:type="textWrapping"/>
            </w:r>
            <w:r>
              <w:rPr>
                <w:rFonts w:hint="eastAsia"/>
                <w:sz w:val="21"/>
                <w:szCs w:val="21"/>
                <w:lang w:bidi="ar"/>
              </w:rPr>
              <w:t>4.配置形式:埋地敷设</w:t>
            </w:r>
            <w:r>
              <w:rPr>
                <w:rFonts w:hint="eastAsia"/>
                <w:sz w:val="21"/>
                <w:szCs w:val="21"/>
                <w:lang w:bidi="ar"/>
              </w:rPr>
              <w:br w:type="textWrapping"/>
            </w:r>
            <w:r>
              <w:rPr>
                <w:rFonts w:hint="eastAsia"/>
                <w:sz w:val="21"/>
                <w:szCs w:val="21"/>
                <w:lang w:bidi="ar"/>
              </w:rPr>
              <w:t>5.满足设计图纸及验收规范相关要求。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5F8850BC">
            <w:pPr>
              <w:pStyle w:val="283"/>
              <w:jc w:val="center"/>
              <w:rPr>
                <w:sz w:val="21"/>
                <w:szCs w:val="21"/>
              </w:rPr>
            </w:pPr>
            <w:r>
              <w:rPr>
                <w:rFonts w:hint="eastAsia"/>
                <w:sz w:val="21"/>
                <w:szCs w:val="21"/>
                <w:lang w:bidi="ar"/>
              </w:rPr>
              <w:t>m</w:t>
            </w:r>
          </w:p>
        </w:tc>
        <w:tc>
          <w:tcPr>
            <w:tcW w:w="1080" w:type="dxa"/>
            <w:tcBorders>
              <w:top w:val="single" w:color="000000" w:sz="4" w:space="0"/>
              <w:left w:val="single" w:color="000000" w:sz="4" w:space="0"/>
              <w:bottom w:val="single" w:color="000000" w:sz="4" w:space="0"/>
              <w:right w:val="single" w:color="000000" w:sz="4" w:space="0"/>
            </w:tcBorders>
            <w:vAlign w:val="center"/>
          </w:tcPr>
          <w:p w14:paraId="0B8E2F77">
            <w:pPr>
              <w:pStyle w:val="283"/>
              <w:jc w:val="center"/>
              <w:rPr>
                <w:sz w:val="21"/>
                <w:szCs w:val="21"/>
              </w:rPr>
            </w:pPr>
            <w:r>
              <w:rPr>
                <w:rFonts w:hint="eastAsia"/>
                <w:sz w:val="21"/>
                <w:szCs w:val="21"/>
                <w:lang w:bidi="ar"/>
              </w:rPr>
              <w:t>660</w:t>
            </w:r>
          </w:p>
        </w:tc>
        <w:tc>
          <w:tcPr>
            <w:tcW w:w="716" w:type="dxa"/>
            <w:tcBorders>
              <w:top w:val="single" w:color="000000" w:sz="4" w:space="0"/>
              <w:left w:val="single" w:color="000000" w:sz="4" w:space="0"/>
              <w:bottom w:val="single" w:color="000000" w:sz="4" w:space="0"/>
              <w:right w:val="single" w:color="000000" w:sz="4" w:space="0"/>
            </w:tcBorders>
            <w:vAlign w:val="center"/>
          </w:tcPr>
          <w:p w14:paraId="68BFA2AC">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1AD09467">
            <w:pPr>
              <w:pStyle w:val="283"/>
              <w:rPr>
                <w:sz w:val="21"/>
                <w:szCs w:val="21"/>
              </w:rPr>
            </w:pPr>
            <w:r>
              <w:rPr>
                <w:rFonts w:hint="eastAsia"/>
                <w:sz w:val="21"/>
                <w:szCs w:val="21"/>
                <w:lang w:bidi="ar"/>
              </w:rPr>
              <w:t>主材甲供</w:t>
            </w:r>
          </w:p>
        </w:tc>
      </w:tr>
      <w:tr w14:paraId="2B53F7CC">
        <w:tblPrEx>
          <w:tblCellMar>
            <w:top w:w="0" w:type="dxa"/>
            <w:left w:w="108" w:type="dxa"/>
            <w:bottom w:w="0" w:type="dxa"/>
            <w:right w:w="108" w:type="dxa"/>
          </w:tblCellMar>
        </w:tblPrEx>
        <w:trPr>
          <w:trHeight w:val="1728" w:hRule="atLeast"/>
        </w:trPr>
        <w:tc>
          <w:tcPr>
            <w:tcW w:w="608" w:type="dxa"/>
            <w:tcBorders>
              <w:top w:val="single" w:color="000000" w:sz="4" w:space="0"/>
              <w:left w:val="single" w:color="000000" w:sz="8" w:space="0"/>
              <w:bottom w:val="single" w:color="000000" w:sz="4" w:space="0"/>
              <w:right w:val="single" w:color="000000" w:sz="4" w:space="0"/>
            </w:tcBorders>
            <w:vAlign w:val="center"/>
          </w:tcPr>
          <w:p w14:paraId="1878D0FF">
            <w:pPr>
              <w:pStyle w:val="283"/>
              <w:rPr>
                <w:sz w:val="21"/>
                <w:szCs w:val="21"/>
              </w:rPr>
            </w:pPr>
            <w:r>
              <w:rPr>
                <w:rFonts w:hint="eastAsia"/>
                <w:sz w:val="21"/>
                <w:szCs w:val="21"/>
                <w:lang w:bidi="ar"/>
              </w:rPr>
              <w:t>8</w:t>
            </w:r>
          </w:p>
        </w:tc>
        <w:tc>
          <w:tcPr>
            <w:tcW w:w="1197" w:type="dxa"/>
            <w:tcBorders>
              <w:top w:val="single" w:color="000000" w:sz="4" w:space="0"/>
              <w:left w:val="single" w:color="000000" w:sz="4" w:space="0"/>
              <w:bottom w:val="single" w:color="000000" w:sz="4" w:space="0"/>
              <w:right w:val="single" w:color="000000" w:sz="4" w:space="0"/>
            </w:tcBorders>
            <w:vAlign w:val="center"/>
          </w:tcPr>
          <w:p w14:paraId="6DF67DC8">
            <w:pPr>
              <w:pStyle w:val="283"/>
              <w:rPr>
                <w:sz w:val="21"/>
                <w:szCs w:val="21"/>
              </w:rPr>
            </w:pPr>
            <w:r>
              <w:rPr>
                <w:rFonts w:hint="eastAsia"/>
                <w:sz w:val="21"/>
                <w:szCs w:val="21"/>
                <w:lang w:bidi="ar"/>
              </w:rPr>
              <w:t>配管</w:t>
            </w:r>
          </w:p>
        </w:tc>
        <w:tc>
          <w:tcPr>
            <w:tcW w:w="3060" w:type="dxa"/>
            <w:tcBorders>
              <w:top w:val="single" w:color="000000" w:sz="4" w:space="0"/>
              <w:left w:val="single" w:color="000000" w:sz="4" w:space="0"/>
              <w:bottom w:val="single" w:color="000000" w:sz="4" w:space="0"/>
              <w:right w:val="single" w:color="000000" w:sz="4" w:space="0"/>
            </w:tcBorders>
            <w:vAlign w:val="center"/>
          </w:tcPr>
          <w:p w14:paraId="244455DF">
            <w:pPr>
              <w:pStyle w:val="283"/>
              <w:rPr>
                <w:sz w:val="21"/>
                <w:szCs w:val="21"/>
              </w:rPr>
            </w:pPr>
            <w:r>
              <w:rPr>
                <w:rFonts w:hint="eastAsia"/>
                <w:sz w:val="21"/>
                <w:szCs w:val="21"/>
                <w:lang w:bidi="ar"/>
              </w:rPr>
              <w:t>1.名称:电气配管</w:t>
            </w:r>
            <w:r>
              <w:rPr>
                <w:rFonts w:hint="eastAsia"/>
                <w:sz w:val="21"/>
                <w:szCs w:val="21"/>
                <w:lang w:bidi="ar"/>
              </w:rPr>
              <w:br w:type="textWrapping"/>
            </w:r>
            <w:r>
              <w:rPr>
                <w:rFonts w:hint="eastAsia"/>
                <w:sz w:val="21"/>
                <w:szCs w:val="21"/>
                <w:lang w:bidi="ar"/>
              </w:rPr>
              <w:t>2.材质:镀锌钢管</w:t>
            </w:r>
            <w:r>
              <w:rPr>
                <w:rFonts w:hint="eastAsia"/>
                <w:sz w:val="21"/>
                <w:szCs w:val="21"/>
                <w:lang w:bidi="ar"/>
              </w:rPr>
              <w:br w:type="textWrapping"/>
            </w:r>
            <w:r>
              <w:rPr>
                <w:rFonts w:hint="eastAsia"/>
                <w:sz w:val="21"/>
                <w:szCs w:val="21"/>
                <w:lang w:bidi="ar"/>
              </w:rPr>
              <w:t>3.规格:DN100mm</w:t>
            </w:r>
            <w:r>
              <w:rPr>
                <w:rFonts w:hint="eastAsia"/>
                <w:sz w:val="21"/>
                <w:szCs w:val="21"/>
                <w:lang w:bidi="ar"/>
              </w:rPr>
              <w:br w:type="textWrapping"/>
            </w:r>
            <w:r>
              <w:rPr>
                <w:rFonts w:hint="eastAsia"/>
                <w:sz w:val="21"/>
                <w:szCs w:val="21"/>
                <w:lang w:bidi="ar"/>
              </w:rPr>
              <w:t>4.配置形式:埋地敷设</w:t>
            </w:r>
            <w:r>
              <w:rPr>
                <w:rFonts w:hint="eastAsia"/>
                <w:sz w:val="21"/>
                <w:szCs w:val="21"/>
                <w:lang w:bidi="ar"/>
              </w:rPr>
              <w:br w:type="textWrapping"/>
            </w:r>
            <w:r>
              <w:rPr>
                <w:rFonts w:hint="eastAsia"/>
                <w:sz w:val="21"/>
                <w:szCs w:val="21"/>
                <w:lang w:bidi="ar"/>
              </w:rPr>
              <w:t>5.满足设计图纸及验收规范相关要求。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6C9F1B5C">
            <w:pPr>
              <w:pStyle w:val="283"/>
              <w:jc w:val="center"/>
              <w:rPr>
                <w:sz w:val="21"/>
                <w:szCs w:val="21"/>
              </w:rPr>
            </w:pPr>
            <w:r>
              <w:rPr>
                <w:rFonts w:hint="eastAsia"/>
                <w:sz w:val="21"/>
                <w:szCs w:val="21"/>
                <w:lang w:bidi="ar"/>
              </w:rPr>
              <w:t>m</w:t>
            </w:r>
          </w:p>
        </w:tc>
        <w:tc>
          <w:tcPr>
            <w:tcW w:w="1080" w:type="dxa"/>
            <w:tcBorders>
              <w:top w:val="single" w:color="000000" w:sz="4" w:space="0"/>
              <w:left w:val="single" w:color="000000" w:sz="4" w:space="0"/>
              <w:bottom w:val="single" w:color="000000" w:sz="4" w:space="0"/>
              <w:right w:val="single" w:color="000000" w:sz="4" w:space="0"/>
            </w:tcBorders>
            <w:vAlign w:val="center"/>
          </w:tcPr>
          <w:p w14:paraId="2EE97FF9">
            <w:pPr>
              <w:pStyle w:val="283"/>
              <w:jc w:val="center"/>
              <w:rPr>
                <w:sz w:val="21"/>
                <w:szCs w:val="21"/>
              </w:rPr>
            </w:pPr>
            <w:r>
              <w:rPr>
                <w:rFonts w:hint="eastAsia"/>
                <w:sz w:val="21"/>
                <w:szCs w:val="21"/>
                <w:lang w:bidi="ar"/>
              </w:rPr>
              <w:t>240</w:t>
            </w:r>
          </w:p>
        </w:tc>
        <w:tc>
          <w:tcPr>
            <w:tcW w:w="716" w:type="dxa"/>
            <w:tcBorders>
              <w:top w:val="single" w:color="000000" w:sz="4" w:space="0"/>
              <w:left w:val="single" w:color="000000" w:sz="4" w:space="0"/>
              <w:bottom w:val="single" w:color="000000" w:sz="4" w:space="0"/>
              <w:right w:val="single" w:color="000000" w:sz="4" w:space="0"/>
            </w:tcBorders>
            <w:vAlign w:val="center"/>
          </w:tcPr>
          <w:p w14:paraId="4EDF4E7F">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67D32C36">
            <w:pPr>
              <w:pStyle w:val="283"/>
              <w:rPr>
                <w:sz w:val="21"/>
                <w:szCs w:val="21"/>
              </w:rPr>
            </w:pPr>
            <w:r>
              <w:rPr>
                <w:rFonts w:hint="eastAsia"/>
                <w:sz w:val="21"/>
                <w:szCs w:val="21"/>
                <w:lang w:bidi="ar"/>
              </w:rPr>
              <w:t>主材甲供</w:t>
            </w:r>
          </w:p>
        </w:tc>
      </w:tr>
      <w:tr w14:paraId="58EEB31B">
        <w:tblPrEx>
          <w:tblCellMar>
            <w:top w:w="0" w:type="dxa"/>
            <w:left w:w="108" w:type="dxa"/>
            <w:bottom w:w="0" w:type="dxa"/>
            <w:right w:w="108" w:type="dxa"/>
          </w:tblCellMar>
        </w:tblPrEx>
        <w:trPr>
          <w:trHeight w:val="1152" w:hRule="atLeast"/>
        </w:trPr>
        <w:tc>
          <w:tcPr>
            <w:tcW w:w="608" w:type="dxa"/>
            <w:tcBorders>
              <w:top w:val="single" w:color="000000" w:sz="4" w:space="0"/>
              <w:left w:val="single" w:color="000000" w:sz="8" w:space="0"/>
              <w:bottom w:val="single" w:color="000000" w:sz="4" w:space="0"/>
              <w:right w:val="single" w:color="000000" w:sz="4" w:space="0"/>
            </w:tcBorders>
            <w:vAlign w:val="center"/>
          </w:tcPr>
          <w:p w14:paraId="4F562154">
            <w:pPr>
              <w:pStyle w:val="283"/>
              <w:rPr>
                <w:sz w:val="21"/>
                <w:szCs w:val="21"/>
              </w:rPr>
            </w:pPr>
            <w:r>
              <w:rPr>
                <w:rFonts w:hint="eastAsia"/>
                <w:sz w:val="21"/>
                <w:szCs w:val="21"/>
                <w:lang w:bidi="ar"/>
              </w:rPr>
              <w:t>9</w:t>
            </w:r>
          </w:p>
        </w:tc>
        <w:tc>
          <w:tcPr>
            <w:tcW w:w="1197" w:type="dxa"/>
            <w:tcBorders>
              <w:top w:val="single" w:color="000000" w:sz="4" w:space="0"/>
              <w:left w:val="single" w:color="000000" w:sz="4" w:space="0"/>
              <w:bottom w:val="single" w:color="000000" w:sz="4" w:space="0"/>
              <w:right w:val="single" w:color="000000" w:sz="4" w:space="0"/>
            </w:tcBorders>
            <w:vAlign w:val="center"/>
          </w:tcPr>
          <w:p w14:paraId="364973A6">
            <w:pPr>
              <w:pStyle w:val="283"/>
              <w:rPr>
                <w:sz w:val="21"/>
                <w:szCs w:val="21"/>
              </w:rPr>
            </w:pPr>
            <w:r>
              <w:rPr>
                <w:rFonts w:hint="eastAsia"/>
                <w:sz w:val="21"/>
                <w:szCs w:val="21"/>
                <w:lang w:bidi="ar"/>
              </w:rPr>
              <w:t>砖砌井</w:t>
            </w:r>
          </w:p>
        </w:tc>
        <w:tc>
          <w:tcPr>
            <w:tcW w:w="3060" w:type="dxa"/>
            <w:tcBorders>
              <w:top w:val="single" w:color="000000" w:sz="4" w:space="0"/>
              <w:left w:val="single" w:color="000000" w:sz="4" w:space="0"/>
              <w:bottom w:val="single" w:color="000000" w:sz="4" w:space="0"/>
              <w:right w:val="single" w:color="000000" w:sz="4" w:space="0"/>
            </w:tcBorders>
            <w:vAlign w:val="center"/>
          </w:tcPr>
          <w:p w14:paraId="3AE682DE">
            <w:pPr>
              <w:pStyle w:val="283"/>
              <w:rPr>
                <w:sz w:val="21"/>
                <w:szCs w:val="21"/>
              </w:rPr>
            </w:pPr>
            <w:r>
              <w:rPr>
                <w:rFonts w:hint="eastAsia"/>
                <w:sz w:val="21"/>
                <w:szCs w:val="21"/>
                <w:lang w:bidi="ar"/>
              </w:rPr>
              <w:t>1.名称:通信人孔井</w:t>
            </w:r>
            <w:r>
              <w:rPr>
                <w:rFonts w:hint="eastAsia"/>
                <w:sz w:val="21"/>
                <w:szCs w:val="21"/>
                <w:lang w:bidi="ar"/>
              </w:rPr>
              <w:br w:type="textWrapping"/>
            </w:r>
            <w:r>
              <w:rPr>
                <w:rFonts w:hint="eastAsia"/>
                <w:sz w:val="21"/>
                <w:szCs w:val="21"/>
                <w:lang w:bidi="ar"/>
              </w:rPr>
              <w:t>2.规格尺寸:小号三通人孔井</w:t>
            </w:r>
            <w:r>
              <w:rPr>
                <w:rFonts w:hint="eastAsia"/>
                <w:sz w:val="21"/>
                <w:szCs w:val="21"/>
                <w:lang w:bidi="ar"/>
              </w:rPr>
              <w:br w:type="textWrapping"/>
            </w:r>
            <w:r>
              <w:rPr>
                <w:rFonts w:hint="eastAsia"/>
                <w:sz w:val="21"/>
                <w:szCs w:val="21"/>
                <w:lang w:bidi="ar"/>
              </w:rPr>
              <w:t>3.满足设计图纸及验收规范相关要求。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38375724">
            <w:pPr>
              <w:pStyle w:val="283"/>
              <w:jc w:val="center"/>
              <w:rPr>
                <w:sz w:val="21"/>
                <w:szCs w:val="21"/>
              </w:rPr>
            </w:pPr>
            <w:r>
              <w:rPr>
                <w:rFonts w:hint="eastAsia"/>
                <w:sz w:val="21"/>
                <w:szCs w:val="21"/>
                <w:lang w:bidi="ar"/>
              </w:rPr>
              <w:t>座</w:t>
            </w:r>
          </w:p>
        </w:tc>
        <w:tc>
          <w:tcPr>
            <w:tcW w:w="1080" w:type="dxa"/>
            <w:tcBorders>
              <w:top w:val="single" w:color="000000" w:sz="4" w:space="0"/>
              <w:left w:val="single" w:color="000000" w:sz="4" w:space="0"/>
              <w:bottom w:val="single" w:color="000000" w:sz="4" w:space="0"/>
              <w:right w:val="single" w:color="000000" w:sz="4" w:space="0"/>
            </w:tcBorders>
            <w:vAlign w:val="center"/>
          </w:tcPr>
          <w:p w14:paraId="3E16C769">
            <w:pPr>
              <w:pStyle w:val="283"/>
              <w:jc w:val="center"/>
              <w:rPr>
                <w:sz w:val="21"/>
                <w:szCs w:val="21"/>
              </w:rPr>
            </w:pPr>
            <w:r>
              <w:rPr>
                <w:rFonts w:hint="eastAsia"/>
                <w:sz w:val="21"/>
                <w:szCs w:val="21"/>
                <w:lang w:bidi="ar"/>
              </w:rPr>
              <w:t>7</w:t>
            </w:r>
          </w:p>
        </w:tc>
        <w:tc>
          <w:tcPr>
            <w:tcW w:w="716" w:type="dxa"/>
            <w:tcBorders>
              <w:top w:val="single" w:color="000000" w:sz="4" w:space="0"/>
              <w:left w:val="single" w:color="000000" w:sz="4" w:space="0"/>
              <w:bottom w:val="single" w:color="000000" w:sz="4" w:space="0"/>
              <w:right w:val="single" w:color="000000" w:sz="4" w:space="0"/>
            </w:tcBorders>
            <w:vAlign w:val="center"/>
          </w:tcPr>
          <w:p w14:paraId="0AECDDFD">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3C0CFA64">
            <w:pPr>
              <w:pStyle w:val="283"/>
              <w:rPr>
                <w:sz w:val="21"/>
                <w:szCs w:val="21"/>
              </w:rPr>
            </w:pPr>
          </w:p>
        </w:tc>
      </w:tr>
      <w:tr w14:paraId="4AF7BDD2">
        <w:tblPrEx>
          <w:tblCellMar>
            <w:top w:w="0" w:type="dxa"/>
            <w:left w:w="108" w:type="dxa"/>
            <w:bottom w:w="0" w:type="dxa"/>
            <w:right w:w="108" w:type="dxa"/>
          </w:tblCellMar>
        </w:tblPrEx>
        <w:trPr>
          <w:trHeight w:val="1440" w:hRule="atLeast"/>
        </w:trPr>
        <w:tc>
          <w:tcPr>
            <w:tcW w:w="608" w:type="dxa"/>
            <w:tcBorders>
              <w:top w:val="single" w:color="000000" w:sz="4" w:space="0"/>
              <w:left w:val="single" w:color="000000" w:sz="8" w:space="0"/>
              <w:bottom w:val="single" w:color="000000" w:sz="4" w:space="0"/>
              <w:right w:val="single" w:color="000000" w:sz="4" w:space="0"/>
            </w:tcBorders>
            <w:vAlign w:val="center"/>
          </w:tcPr>
          <w:p w14:paraId="5859F869">
            <w:pPr>
              <w:pStyle w:val="283"/>
              <w:rPr>
                <w:sz w:val="21"/>
                <w:szCs w:val="21"/>
              </w:rPr>
            </w:pPr>
            <w:r>
              <w:rPr>
                <w:rFonts w:hint="eastAsia"/>
                <w:sz w:val="21"/>
                <w:szCs w:val="21"/>
                <w:lang w:bidi="ar"/>
              </w:rPr>
              <w:t>10</w:t>
            </w:r>
          </w:p>
        </w:tc>
        <w:tc>
          <w:tcPr>
            <w:tcW w:w="1197" w:type="dxa"/>
            <w:tcBorders>
              <w:top w:val="single" w:color="000000" w:sz="4" w:space="0"/>
              <w:left w:val="single" w:color="000000" w:sz="4" w:space="0"/>
              <w:bottom w:val="single" w:color="000000" w:sz="4" w:space="0"/>
              <w:right w:val="single" w:color="000000" w:sz="4" w:space="0"/>
            </w:tcBorders>
            <w:vAlign w:val="center"/>
          </w:tcPr>
          <w:p w14:paraId="0E9BB9AD">
            <w:pPr>
              <w:pStyle w:val="283"/>
              <w:rPr>
                <w:sz w:val="21"/>
                <w:szCs w:val="21"/>
              </w:rPr>
            </w:pPr>
            <w:r>
              <w:rPr>
                <w:rFonts w:hint="eastAsia"/>
                <w:sz w:val="21"/>
                <w:szCs w:val="21"/>
                <w:lang w:bidi="ar"/>
              </w:rPr>
              <w:t>光缆</w:t>
            </w:r>
          </w:p>
        </w:tc>
        <w:tc>
          <w:tcPr>
            <w:tcW w:w="3060" w:type="dxa"/>
            <w:tcBorders>
              <w:top w:val="single" w:color="000000" w:sz="4" w:space="0"/>
              <w:left w:val="single" w:color="000000" w:sz="4" w:space="0"/>
              <w:bottom w:val="single" w:color="000000" w:sz="4" w:space="0"/>
              <w:right w:val="single" w:color="000000" w:sz="4" w:space="0"/>
            </w:tcBorders>
            <w:vAlign w:val="center"/>
          </w:tcPr>
          <w:p w14:paraId="072EDA0C">
            <w:pPr>
              <w:pStyle w:val="283"/>
              <w:rPr>
                <w:sz w:val="21"/>
                <w:szCs w:val="21"/>
              </w:rPr>
            </w:pPr>
            <w:r>
              <w:rPr>
                <w:rFonts w:hint="eastAsia"/>
                <w:sz w:val="21"/>
                <w:szCs w:val="21"/>
                <w:lang w:bidi="ar"/>
              </w:rPr>
              <w:t>1.名称:通信光缆</w:t>
            </w:r>
            <w:r>
              <w:rPr>
                <w:rFonts w:hint="eastAsia"/>
                <w:sz w:val="21"/>
                <w:szCs w:val="21"/>
                <w:lang w:bidi="ar"/>
              </w:rPr>
              <w:br w:type="textWrapping"/>
            </w:r>
            <w:r>
              <w:rPr>
                <w:rFonts w:hint="eastAsia"/>
                <w:sz w:val="21"/>
                <w:szCs w:val="21"/>
                <w:lang w:bidi="ar"/>
              </w:rPr>
              <w:t>2.规格:8芯铠装单模光缆</w:t>
            </w:r>
            <w:r>
              <w:rPr>
                <w:rFonts w:hint="eastAsia"/>
                <w:sz w:val="21"/>
                <w:szCs w:val="21"/>
                <w:lang w:bidi="ar"/>
              </w:rPr>
              <w:br w:type="textWrapping"/>
            </w:r>
            <w:r>
              <w:rPr>
                <w:rFonts w:hint="eastAsia"/>
                <w:sz w:val="21"/>
                <w:szCs w:val="21"/>
                <w:lang w:bidi="ar"/>
              </w:rPr>
              <w:t>3.敷设方式：直埋</w:t>
            </w:r>
            <w:r>
              <w:rPr>
                <w:rFonts w:hint="eastAsia"/>
                <w:sz w:val="21"/>
                <w:szCs w:val="21"/>
                <w:lang w:bidi="ar"/>
              </w:rPr>
              <w:br w:type="textWrapping"/>
            </w:r>
            <w:r>
              <w:rPr>
                <w:rFonts w:hint="eastAsia"/>
                <w:sz w:val="21"/>
                <w:szCs w:val="21"/>
                <w:lang w:bidi="ar"/>
              </w:rPr>
              <w:t>4.满足设计图纸及验收规范相关要求。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2B6FBAAE">
            <w:pPr>
              <w:pStyle w:val="283"/>
              <w:jc w:val="center"/>
              <w:rPr>
                <w:sz w:val="21"/>
                <w:szCs w:val="21"/>
              </w:rPr>
            </w:pPr>
            <w:r>
              <w:rPr>
                <w:rFonts w:hint="eastAsia"/>
                <w:sz w:val="21"/>
                <w:szCs w:val="21"/>
                <w:lang w:bidi="ar"/>
              </w:rPr>
              <w:t>m</w:t>
            </w:r>
          </w:p>
        </w:tc>
        <w:tc>
          <w:tcPr>
            <w:tcW w:w="1080" w:type="dxa"/>
            <w:tcBorders>
              <w:top w:val="single" w:color="000000" w:sz="4" w:space="0"/>
              <w:left w:val="single" w:color="000000" w:sz="4" w:space="0"/>
              <w:bottom w:val="single" w:color="000000" w:sz="4" w:space="0"/>
              <w:right w:val="single" w:color="000000" w:sz="4" w:space="0"/>
            </w:tcBorders>
            <w:vAlign w:val="center"/>
          </w:tcPr>
          <w:p w14:paraId="78596127">
            <w:pPr>
              <w:pStyle w:val="283"/>
              <w:jc w:val="center"/>
              <w:rPr>
                <w:sz w:val="21"/>
                <w:szCs w:val="21"/>
              </w:rPr>
            </w:pPr>
            <w:r>
              <w:rPr>
                <w:rFonts w:hint="eastAsia"/>
                <w:sz w:val="21"/>
                <w:szCs w:val="21"/>
                <w:lang w:bidi="ar"/>
              </w:rPr>
              <w:t>455</w:t>
            </w:r>
          </w:p>
        </w:tc>
        <w:tc>
          <w:tcPr>
            <w:tcW w:w="716" w:type="dxa"/>
            <w:tcBorders>
              <w:top w:val="single" w:color="000000" w:sz="4" w:space="0"/>
              <w:left w:val="single" w:color="000000" w:sz="4" w:space="0"/>
              <w:bottom w:val="single" w:color="000000" w:sz="4" w:space="0"/>
              <w:right w:val="single" w:color="000000" w:sz="4" w:space="0"/>
            </w:tcBorders>
            <w:vAlign w:val="center"/>
          </w:tcPr>
          <w:p w14:paraId="17F0FB00">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12D9DCC9">
            <w:pPr>
              <w:pStyle w:val="283"/>
              <w:rPr>
                <w:sz w:val="21"/>
                <w:szCs w:val="21"/>
              </w:rPr>
            </w:pPr>
            <w:r>
              <w:rPr>
                <w:rFonts w:hint="eastAsia"/>
                <w:sz w:val="21"/>
                <w:szCs w:val="21"/>
                <w:lang w:bidi="ar"/>
              </w:rPr>
              <w:t>主材甲供</w:t>
            </w:r>
          </w:p>
        </w:tc>
      </w:tr>
      <w:tr w14:paraId="5C77A61D">
        <w:tblPrEx>
          <w:tblCellMar>
            <w:top w:w="0" w:type="dxa"/>
            <w:left w:w="108" w:type="dxa"/>
            <w:bottom w:w="0" w:type="dxa"/>
            <w:right w:w="108" w:type="dxa"/>
          </w:tblCellMar>
        </w:tblPrEx>
        <w:trPr>
          <w:trHeight w:val="1440" w:hRule="atLeast"/>
        </w:trPr>
        <w:tc>
          <w:tcPr>
            <w:tcW w:w="608" w:type="dxa"/>
            <w:tcBorders>
              <w:top w:val="single" w:color="000000" w:sz="4" w:space="0"/>
              <w:left w:val="single" w:color="000000" w:sz="8" w:space="0"/>
              <w:bottom w:val="single" w:color="000000" w:sz="4" w:space="0"/>
              <w:right w:val="single" w:color="000000" w:sz="4" w:space="0"/>
            </w:tcBorders>
            <w:vAlign w:val="center"/>
          </w:tcPr>
          <w:p w14:paraId="1D3A00FA">
            <w:pPr>
              <w:pStyle w:val="283"/>
              <w:rPr>
                <w:sz w:val="21"/>
                <w:szCs w:val="21"/>
              </w:rPr>
            </w:pPr>
            <w:r>
              <w:rPr>
                <w:rFonts w:hint="eastAsia"/>
                <w:sz w:val="21"/>
                <w:szCs w:val="21"/>
                <w:lang w:bidi="ar"/>
              </w:rPr>
              <w:t>11</w:t>
            </w:r>
          </w:p>
        </w:tc>
        <w:tc>
          <w:tcPr>
            <w:tcW w:w="1197" w:type="dxa"/>
            <w:tcBorders>
              <w:top w:val="single" w:color="000000" w:sz="4" w:space="0"/>
              <w:left w:val="single" w:color="000000" w:sz="4" w:space="0"/>
              <w:bottom w:val="single" w:color="000000" w:sz="4" w:space="0"/>
              <w:right w:val="single" w:color="000000" w:sz="4" w:space="0"/>
            </w:tcBorders>
            <w:vAlign w:val="center"/>
          </w:tcPr>
          <w:p w14:paraId="55442892">
            <w:pPr>
              <w:pStyle w:val="283"/>
              <w:rPr>
                <w:sz w:val="21"/>
                <w:szCs w:val="21"/>
              </w:rPr>
            </w:pPr>
            <w:r>
              <w:rPr>
                <w:rFonts w:hint="eastAsia"/>
                <w:sz w:val="21"/>
                <w:szCs w:val="21"/>
                <w:lang w:bidi="ar"/>
              </w:rPr>
              <w:t>光缆</w:t>
            </w:r>
          </w:p>
        </w:tc>
        <w:tc>
          <w:tcPr>
            <w:tcW w:w="3060" w:type="dxa"/>
            <w:tcBorders>
              <w:top w:val="single" w:color="000000" w:sz="4" w:space="0"/>
              <w:left w:val="single" w:color="000000" w:sz="4" w:space="0"/>
              <w:bottom w:val="single" w:color="000000" w:sz="4" w:space="0"/>
              <w:right w:val="single" w:color="000000" w:sz="4" w:space="0"/>
            </w:tcBorders>
            <w:vAlign w:val="center"/>
          </w:tcPr>
          <w:p w14:paraId="32D55A42">
            <w:pPr>
              <w:pStyle w:val="283"/>
              <w:rPr>
                <w:sz w:val="21"/>
                <w:szCs w:val="21"/>
              </w:rPr>
            </w:pPr>
            <w:r>
              <w:rPr>
                <w:rFonts w:hint="eastAsia"/>
                <w:sz w:val="21"/>
                <w:szCs w:val="21"/>
                <w:lang w:bidi="ar"/>
              </w:rPr>
              <w:t>1.名称:通信光缆</w:t>
            </w:r>
            <w:r>
              <w:rPr>
                <w:rFonts w:hint="eastAsia"/>
                <w:sz w:val="21"/>
                <w:szCs w:val="21"/>
                <w:lang w:bidi="ar"/>
              </w:rPr>
              <w:br w:type="textWrapping"/>
            </w:r>
            <w:r>
              <w:rPr>
                <w:rFonts w:hint="eastAsia"/>
                <w:sz w:val="21"/>
                <w:szCs w:val="21"/>
                <w:lang w:bidi="ar"/>
              </w:rPr>
              <w:t>2.规格:8芯铠装单模光缆</w:t>
            </w:r>
            <w:r>
              <w:rPr>
                <w:rFonts w:hint="eastAsia"/>
                <w:sz w:val="21"/>
                <w:szCs w:val="21"/>
                <w:lang w:bidi="ar"/>
              </w:rPr>
              <w:br w:type="textWrapping"/>
            </w:r>
            <w:r>
              <w:rPr>
                <w:rFonts w:hint="eastAsia"/>
                <w:sz w:val="21"/>
                <w:szCs w:val="21"/>
                <w:lang w:bidi="ar"/>
              </w:rPr>
              <w:t>3.敷设方式：穿管</w:t>
            </w:r>
            <w:r>
              <w:rPr>
                <w:rFonts w:hint="eastAsia"/>
                <w:sz w:val="21"/>
                <w:szCs w:val="21"/>
                <w:lang w:bidi="ar"/>
              </w:rPr>
              <w:br w:type="textWrapping"/>
            </w:r>
            <w:r>
              <w:rPr>
                <w:rFonts w:hint="eastAsia"/>
                <w:sz w:val="21"/>
                <w:szCs w:val="21"/>
                <w:lang w:bidi="ar"/>
              </w:rPr>
              <w:t>4.满足设计图纸及验收规范相关要求。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3DF45B10">
            <w:pPr>
              <w:pStyle w:val="283"/>
              <w:jc w:val="center"/>
              <w:rPr>
                <w:sz w:val="21"/>
                <w:szCs w:val="21"/>
              </w:rPr>
            </w:pPr>
            <w:r>
              <w:rPr>
                <w:rFonts w:hint="eastAsia"/>
                <w:sz w:val="21"/>
                <w:szCs w:val="21"/>
                <w:lang w:bidi="ar"/>
              </w:rPr>
              <w:t>m</w:t>
            </w:r>
          </w:p>
        </w:tc>
        <w:tc>
          <w:tcPr>
            <w:tcW w:w="1080" w:type="dxa"/>
            <w:tcBorders>
              <w:top w:val="single" w:color="000000" w:sz="4" w:space="0"/>
              <w:left w:val="single" w:color="000000" w:sz="4" w:space="0"/>
              <w:bottom w:val="single" w:color="000000" w:sz="4" w:space="0"/>
              <w:right w:val="single" w:color="000000" w:sz="4" w:space="0"/>
            </w:tcBorders>
            <w:vAlign w:val="center"/>
          </w:tcPr>
          <w:p w14:paraId="62563A6B">
            <w:pPr>
              <w:pStyle w:val="283"/>
              <w:jc w:val="center"/>
              <w:rPr>
                <w:sz w:val="21"/>
                <w:szCs w:val="21"/>
              </w:rPr>
            </w:pPr>
            <w:r>
              <w:rPr>
                <w:rFonts w:hint="eastAsia"/>
                <w:sz w:val="21"/>
                <w:szCs w:val="21"/>
                <w:lang w:bidi="ar"/>
              </w:rPr>
              <w:t>245</w:t>
            </w:r>
          </w:p>
        </w:tc>
        <w:tc>
          <w:tcPr>
            <w:tcW w:w="716" w:type="dxa"/>
            <w:tcBorders>
              <w:top w:val="single" w:color="000000" w:sz="4" w:space="0"/>
              <w:left w:val="single" w:color="000000" w:sz="4" w:space="0"/>
              <w:bottom w:val="single" w:color="000000" w:sz="4" w:space="0"/>
              <w:right w:val="single" w:color="000000" w:sz="4" w:space="0"/>
            </w:tcBorders>
            <w:vAlign w:val="center"/>
          </w:tcPr>
          <w:p w14:paraId="210C1143">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66FEEA84">
            <w:pPr>
              <w:pStyle w:val="283"/>
              <w:rPr>
                <w:sz w:val="21"/>
                <w:szCs w:val="21"/>
              </w:rPr>
            </w:pPr>
            <w:r>
              <w:rPr>
                <w:rFonts w:hint="eastAsia"/>
                <w:sz w:val="21"/>
                <w:szCs w:val="21"/>
                <w:lang w:bidi="ar"/>
              </w:rPr>
              <w:t>主材甲供</w:t>
            </w:r>
          </w:p>
        </w:tc>
      </w:tr>
      <w:tr w14:paraId="6F982C95">
        <w:tblPrEx>
          <w:tblCellMar>
            <w:top w:w="0" w:type="dxa"/>
            <w:left w:w="108" w:type="dxa"/>
            <w:bottom w:w="0" w:type="dxa"/>
            <w:right w:w="108" w:type="dxa"/>
          </w:tblCellMar>
        </w:tblPrEx>
        <w:trPr>
          <w:trHeight w:val="1152" w:hRule="atLeast"/>
        </w:trPr>
        <w:tc>
          <w:tcPr>
            <w:tcW w:w="608" w:type="dxa"/>
            <w:tcBorders>
              <w:top w:val="single" w:color="000000" w:sz="4" w:space="0"/>
              <w:left w:val="single" w:color="000000" w:sz="8" w:space="0"/>
              <w:bottom w:val="single" w:color="000000" w:sz="4" w:space="0"/>
              <w:right w:val="single" w:color="000000" w:sz="4" w:space="0"/>
            </w:tcBorders>
            <w:vAlign w:val="center"/>
          </w:tcPr>
          <w:p w14:paraId="752C9068">
            <w:pPr>
              <w:pStyle w:val="283"/>
              <w:rPr>
                <w:sz w:val="21"/>
                <w:szCs w:val="21"/>
              </w:rPr>
            </w:pPr>
            <w:r>
              <w:rPr>
                <w:rFonts w:hint="eastAsia"/>
                <w:sz w:val="21"/>
                <w:szCs w:val="21"/>
                <w:lang w:bidi="ar"/>
              </w:rPr>
              <w:t>12</w:t>
            </w:r>
          </w:p>
        </w:tc>
        <w:tc>
          <w:tcPr>
            <w:tcW w:w="1197" w:type="dxa"/>
            <w:tcBorders>
              <w:top w:val="single" w:color="000000" w:sz="4" w:space="0"/>
              <w:left w:val="single" w:color="000000" w:sz="4" w:space="0"/>
              <w:bottom w:val="single" w:color="000000" w:sz="4" w:space="0"/>
              <w:right w:val="single" w:color="000000" w:sz="4" w:space="0"/>
            </w:tcBorders>
            <w:vAlign w:val="center"/>
          </w:tcPr>
          <w:p w14:paraId="49ACD8DF">
            <w:pPr>
              <w:pStyle w:val="283"/>
              <w:rPr>
                <w:sz w:val="21"/>
                <w:szCs w:val="21"/>
              </w:rPr>
            </w:pPr>
            <w:r>
              <w:rPr>
                <w:rFonts w:hint="eastAsia"/>
                <w:sz w:val="21"/>
                <w:szCs w:val="21"/>
                <w:lang w:bidi="ar"/>
              </w:rPr>
              <w:t>弱电系统联合调试</w:t>
            </w:r>
          </w:p>
        </w:tc>
        <w:tc>
          <w:tcPr>
            <w:tcW w:w="3060" w:type="dxa"/>
            <w:tcBorders>
              <w:top w:val="single" w:color="000000" w:sz="4" w:space="0"/>
              <w:left w:val="single" w:color="000000" w:sz="4" w:space="0"/>
              <w:bottom w:val="single" w:color="000000" w:sz="4" w:space="0"/>
              <w:right w:val="single" w:color="000000" w:sz="4" w:space="0"/>
            </w:tcBorders>
            <w:vAlign w:val="center"/>
          </w:tcPr>
          <w:p w14:paraId="0708BCDB">
            <w:pPr>
              <w:pStyle w:val="283"/>
              <w:rPr>
                <w:sz w:val="21"/>
                <w:szCs w:val="21"/>
              </w:rPr>
            </w:pPr>
            <w:r>
              <w:rPr>
                <w:rFonts w:hint="eastAsia"/>
                <w:sz w:val="21"/>
                <w:szCs w:val="21"/>
                <w:lang w:bidi="ar"/>
              </w:rPr>
              <w:t>1.名称:弱电系统调试</w:t>
            </w:r>
            <w:r>
              <w:rPr>
                <w:rFonts w:hint="eastAsia"/>
                <w:sz w:val="21"/>
                <w:szCs w:val="21"/>
                <w:lang w:bidi="ar"/>
              </w:rPr>
              <w:br w:type="textWrapping"/>
            </w:r>
            <w:r>
              <w:rPr>
                <w:rFonts w:hint="eastAsia"/>
                <w:sz w:val="21"/>
                <w:szCs w:val="21"/>
                <w:lang w:bidi="ar"/>
              </w:rPr>
              <w:t>2.其他:未尽事宜详见图纸、招标文件、满足施工及验收规范相关要求</w:t>
            </w:r>
          </w:p>
        </w:tc>
        <w:tc>
          <w:tcPr>
            <w:tcW w:w="710" w:type="dxa"/>
            <w:tcBorders>
              <w:top w:val="single" w:color="000000" w:sz="4" w:space="0"/>
              <w:left w:val="single" w:color="000000" w:sz="4" w:space="0"/>
              <w:bottom w:val="single" w:color="000000" w:sz="4" w:space="0"/>
              <w:right w:val="single" w:color="000000" w:sz="4" w:space="0"/>
            </w:tcBorders>
            <w:vAlign w:val="center"/>
          </w:tcPr>
          <w:p w14:paraId="7541C8DD">
            <w:pPr>
              <w:pStyle w:val="283"/>
              <w:jc w:val="center"/>
              <w:rPr>
                <w:sz w:val="21"/>
                <w:szCs w:val="21"/>
              </w:rPr>
            </w:pPr>
            <w:r>
              <w:rPr>
                <w:rFonts w:hint="eastAsia"/>
                <w:sz w:val="21"/>
                <w:szCs w:val="21"/>
                <w:lang w:bidi="ar"/>
              </w:rPr>
              <w:t>项</w:t>
            </w:r>
          </w:p>
        </w:tc>
        <w:tc>
          <w:tcPr>
            <w:tcW w:w="1080" w:type="dxa"/>
            <w:tcBorders>
              <w:top w:val="single" w:color="000000" w:sz="4" w:space="0"/>
              <w:left w:val="single" w:color="000000" w:sz="4" w:space="0"/>
              <w:bottom w:val="single" w:color="000000" w:sz="4" w:space="0"/>
              <w:right w:val="single" w:color="000000" w:sz="4" w:space="0"/>
            </w:tcBorders>
            <w:vAlign w:val="center"/>
          </w:tcPr>
          <w:p w14:paraId="77C3C609">
            <w:pPr>
              <w:pStyle w:val="283"/>
              <w:jc w:val="center"/>
              <w:rPr>
                <w:sz w:val="21"/>
                <w:szCs w:val="21"/>
              </w:rPr>
            </w:pPr>
            <w:r>
              <w:rPr>
                <w:rFonts w:hint="eastAsia"/>
                <w:sz w:val="21"/>
                <w:szCs w:val="21"/>
                <w:lang w:bidi="ar"/>
              </w:rPr>
              <w:t>1</w:t>
            </w:r>
          </w:p>
        </w:tc>
        <w:tc>
          <w:tcPr>
            <w:tcW w:w="716" w:type="dxa"/>
            <w:tcBorders>
              <w:top w:val="single" w:color="000000" w:sz="4" w:space="0"/>
              <w:left w:val="single" w:color="000000" w:sz="4" w:space="0"/>
              <w:bottom w:val="single" w:color="000000" w:sz="4" w:space="0"/>
              <w:right w:val="single" w:color="000000" w:sz="4" w:space="0"/>
            </w:tcBorders>
            <w:vAlign w:val="center"/>
          </w:tcPr>
          <w:p w14:paraId="2C913BEF">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5AB5129E">
            <w:pPr>
              <w:pStyle w:val="283"/>
              <w:rPr>
                <w:sz w:val="21"/>
                <w:szCs w:val="21"/>
              </w:rPr>
            </w:pPr>
          </w:p>
        </w:tc>
      </w:tr>
      <w:tr w14:paraId="07155A55">
        <w:tblPrEx>
          <w:tblCellMar>
            <w:top w:w="0" w:type="dxa"/>
            <w:left w:w="108" w:type="dxa"/>
            <w:bottom w:w="0" w:type="dxa"/>
            <w:right w:w="108" w:type="dxa"/>
          </w:tblCellMar>
        </w:tblPrEx>
        <w:trPr>
          <w:trHeight w:val="288"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3BF353A1">
            <w:pPr>
              <w:pStyle w:val="283"/>
              <w:rPr>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14:paraId="00DC18F1">
            <w:pPr>
              <w:pStyle w:val="283"/>
              <w:rPr>
                <w:sz w:val="21"/>
                <w:szCs w:val="21"/>
              </w:rPr>
            </w:pPr>
            <w:r>
              <w:rPr>
                <w:rFonts w:hint="eastAsia"/>
                <w:sz w:val="21"/>
                <w:szCs w:val="21"/>
                <w:lang w:bidi="ar"/>
              </w:rPr>
              <w:t>小计3</w:t>
            </w:r>
          </w:p>
        </w:tc>
        <w:tc>
          <w:tcPr>
            <w:tcW w:w="3060" w:type="dxa"/>
            <w:tcBorders>
              <w:top w:val="single" w:color="000000" w:sz="4" w:space="0"/>
              <w:left w:val="single" w:color="000000" w:sz="4" w:space="0"/>
              <w:bottom w:val="single" w:color="000000" w:sz="4" w:space="0"/>
              <w:right w:val="single" w:color="000000" w:sz="4" w:space="0"/>
            </w:tcBorders>
            <w:vAlign w:val="center"/>
          </w:tcPr>
          <w:p w14:paraId="16B573AD">
            <w:pPr>
              <w:pStyle w:val="283"/>
              <w:rPr>
                <w:sz w:val="21"/>
                <w:szCs w:val="21"/>
              </w:rPr>
            </w:pPr>
          </w:p>
        </w:tc>
        <w:tc>
          <w:tcPr>
            <w:tcW w:w="710" w:type="dxa"/>
            <w:tcBorders>
              <w:top w:val="single" w:color="000000" w:sz="4" w:space="0"/>
              <w:left w:val="single" w:color="000000" w:sz="4" w:space="0"/>
              <w:bottom w:val="single" w:color="000000" w:sz="4" w:space="0"/>
              <w:right w:val="single" w:color="000000" w:sz="4" w:space="0"/>
            </w:tcBorders>
            <w:vAlign w:val="center"/>
          </w:tcPr>
          <w:p w14:paraId="4A236813">
            <w:pPr>
              <w:pStyle w:val="283"/>
              <w:rPr>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B5C7708">
            <w:pPr>
              <w:pStyle w:val="283"/>
              <w:rPr>
                <w:sz w:val="21"/>
                <w:szCs w:val="21"/>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354F530F">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3F324888">
            <w:pPr>
              <w:pStyle w:val="283"/>
              <w:rPr>
                <w:sz w:val="21"/>
                <w:szCs w:val="21"/>
              </w:rPr>
            </w:pPr>
          </w:p>
        </w:tc>
      </w:tr>
      <w:tr w14:paraId="3CF944D8">
        <w:tblPrEx>
          <w:tblCellMar>
            <w:top w:w="0" w:type="dxa"/>
            <w:left w:w="108" w:type="dxa"/>
            <w:bottom w:w="0" w:type="dxa"/>
            <w:right w:w="108" w:type="dxa"/>
          </w:tblCellMar>
        </w:tblPrEx>
        <w:trPr>
          <w:trHeight w:val="288" w:hRule="atLeast"/>
        </w:trPr>
        <w:tc>
          <w:tcPr>
            <w:tcW w:w="608" w:type="dxa"/>
            <w:tcBorders>
              <w:top w:val="single" w:color="000000" w:sz="4" w:space="0"/>
              <w:left w:val="single" w:color="000000" w:sz="4" w:space="0"/>
              <w:bottom w:val="single" w:color="000000" w:sz="4" w:space="0"/>
              <w:right w:val="single" w:color="000000" w:sz="4" w:space="0"/>
            </w:tcBorders>
            <w:vAlign w:val="center"/>
          </w:tcPr>
          <w:p w14:paraId="593728F2">
            <w:pPr>
              <w:pStyle w:val="283"/>
              <w:rPr>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14:paraId="342AC35A">
            <w:pPr>
              <w:pStyle w:val="283"/>
              <w:rPr>
                <w:sz w:val="21"/>
                <w:szCs w:val="21"/>
              </w:rPr>
            </w:pPr>
            <w:r>
              <w:rPr>
                <w:rFonts w:hint="eastAsia"/>
                <w:sz w:val="21"/>
                <w:szCs w:val="21"/>
                <w:lang w:bidi="ar"/>
              </w:rPr>
              <w:t>总造价</w:t>
            </w:r>
          </w:p>
        </w:tc>
        <w:tc>
          <w:tcPr>
            <w:tcW w:w="3060" w:type="dxa"/>
            <w:tcBorders>
              <w:top w:val="single" w:color="000000" w:sz="4" w:space="0"/>
              <w:left w:val="single" w:color="000000" w:sz="4" w:space="0"/>
              <w:bottom w:val="single" w:color="000000" w:sz="4" w:space="0"/>
              <w:right w:val="single" w:color="000000" w:sz="4" w:space="0"/>
            </w:tcBorders>
            <w:vAlign w:val="center"/>
          </w:tcPr>
          <w:p w14:paraId="67951BB3">
            <w:pPr>
              <w:pStyle w:val="283"/>
              <w:rPr>
                <w:sz w:val="21"/>
                <w:szCs w:val="21"/>
              </w:rPr>
            </w:pPr>
          </w:p>
        </w:tc>
        <w:tc>
          <w:tcPr>
            <w:tcW w:w="710" w:type="dxa"/>
            <w:tcBorders>
              <w:top w:val="single" w:color="000000" w:sz="4" w:space="0"/>
              <w:left w:val="single" w:color="000000" w:sz="4" w:space="0"/>
              <w:bottom w:val="single" w:color="000000" w:sz="4" w:space="0"/>
              <w:right w:val="single" w:color="000000" w:sz="4" w:space="0"/>
            </w:tcBorders>
            <w:vAlign w:val="center"/>
          </w:tcPr>
          <w:p w14:paraId="5E549138">
            <w:pPr>
              <w:pStyle w:val="283"/>
              <w:rPr>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D540076">
            <w:pPr>
              <w:pStyle w:val="283"/>
              <w:rPr>
                <w:sz w:val="21"/>
                <w:szCs w:val="21"/>
              </w:rPr>
            </w:pPr>
          </w:p>
        </w:tc>
        <w:tc>
          <w:tcPr>
            <w:tcW w:w="716" w:type="dxa"/>
            <w:tcBorders>
              <w:top w:val="single" w:color="000000" w:sz="4" w:space="0"/>
              <w:left w:val="single" w:color="000000" w:sz="4" w:space="0"/>
              <w:bottom w:val="single" w:color="000000" w:sz="4" w:space="0"/>
              <w:right w:val="single" w:color="000000" w:sz="4" w:space="0"/>
            </w:tcBorders>
            <w:vAlign w:val="center"/>
          </w:tcPr>
          <w:p w14:paraId="4AA29704">
            <w:pPr>
              <w:pStyle w:val="283"/>
              <w:rPr>
                <w:sz w:val="21"/>
                <w:szCs w:val="21"/>
              </w:rPr>
            </w:pPr>
          </w:p>
        </w:tc>
        <w:tc>
          <w:tcPr>
            <w:tcW w:w="1614" w:type="dxa"/>
            <w:tcBorders>
              <w:top w:val="single" w:color="000000" w:sz="4" w:space="0"/>
              <w:left w:val="single" w:color="000000" w:sz="4" w:space="0"/>
              <w:bottom w:val="single" w:color="000000" w:sz="4" w:space="0"/>
              <w:right w:val="single" w:color="000000" w:sz="4" w:space="0"/>
            </w:tcBorders>
            <w:vAlign w:val="center"/>
          </w:tcPr>
          <w:p w14:paraId="5A8860E0">
            <w:pPr>
              <w:pStyle w:val="283"/>
              <w:rPr>
                <w:sz w:val="21"/>
                <w:szCs w:val="21"/>
              </w:rPr>
            </w:pPr>
          </w:p>
        </w:tc>
      </w:tr>
    </w:tbl>
    <w:p w14:paraId="41D2F9A5">
      <w:pPr>
        <w:ind w:firstLine="480"/>
        <w:rPr>
          <w:rFonts w:hint="eastAsia" w:ascii="华文宋体" w:hAnsi="华文宋体" w:cs="华文仿宋"/>
        </w:rPr>
      </w:pPr>
      <w:r>
        <w:rPr>
          <w:rFonts w:hint="eastAsia" w:ascii="华文宋体" w:hAnsi="华文宋体" w:cs="华文仿宋"/>
        </w:rPr>
        <w:t>备注：</w:t>
      </w:r>
    </w:p>
    <w:p w14:paraId="55C00D5A">
      <w:pPr>
        <w:ind w:firstLine="480"/>
        <w:rPr>
          <w:rFonts w:hint="eastAsia" w:ascii="华文宋体" w:hAnsi="华文宋体" w:cs="华文仿宋"/>
        </w:rPr>
      </w:pPr>
      <w:r>
        <w:rPr>
          <w:rFonts w:hint="eastAsia" w:ascii="华文宋体" w:hAnsi="华文宋体" w:cs="华文仿宋"/>
        </w:rPr>
        <w:t>1、以上为招标工程量，最终以现场发生实际工程量为准。</w:t>
      </w:r>
    </w:p>
    <w:p w14:paraId="43CD0A70">
      <w:pPr>
        <w:ind w:firstLine="480"/>
        <w:rPr>
          <w:rFonts w:hint="eastAsia" w:ascii="华文宋体" w:hAnsi="华文宋体" w:cs="华文仿宋"/>
        </w:rPr>
      </w:pPr>
      <w:r>
        <w:rPr>
          <w:rFonts w:hint="eastAsia" w:ascii="华文宋体" w:hAnsi="华文宋体" w:cs="华文仿宋"/>
        </w:rPr>
        <w:t>2、以上招标清单内设备、材料均为甲供，投标人负责施工及安装调试。</w:t>
      </w:r>
    </w:p>
    <w:p w14:paraId="2C16553D">
      <w:pPr>
        <w:ind w:firstLine="480"/>
        <w:rPr>
          <w:rFonts w:hint="eastAsia" w:ascii="华文仿宋" w:hAnsi="华文仿宋" w:eastAsia="华文仿宋" w:cs="华文仿宋"/>
        </w:rPr>
      </w:pPr>
      <w:r>
        <w:rPr>
          <w:rFonts w:hint="eastAsia" w:ascii="华文宋体" w:hAnsi="华文宋体" w:cs="华文仿宋"/>
        </w:rPr>
        <w:t>3、投标人报价应包含增值税专用发票，税率为3%，投标报价应提供价税分离清单</w:t>
      </w:r>
      <w:r>
        <w:rPr>
          <w:rFonts w:hint="eastAsia" w:ascii="华文仿宋" w:hAnsi="华文仿宋" w:eastAsia="华文仿宋" w:cs="华文仿宋"/>
        </w:rPr>
        <w:t>。</w:t>
      </w:r>
    </w:p>
    <w:p w14:paraId="6FD0C3DF">
      <w:pPr>
        <w:ind w:firstLine="480"/>
        <w:jc w:val="center"/>
        <w:rPr>
          <w:rFonts w:hint="eastAsia" w:ascii="华文仿宋" w:hAnsi="华文仿宋" w:cs="华文仿宋"/>
          <w:spacing w:val="27"/>
          <w:sz w:val="32"/>
          <w:szCs w:val="32"/>
        </w:rPr>
      </w:pPr>
      <w:r>
        <w:rPr>
          <w:rFonts w:hint="eastAsia"/>
        </w:rPr>
        <w:br w:type="page"/>
      </w:r>
      <w:r>
        <w:rPr>
          <w:rFonts w:hint="eastAsia" w:ascii="华文仿宋" w:hAnsi="华文仿宋" w:cs="华文仿宋"/>
          <w:b/>
          <w:bCs/>
          <w:spacing w:val="27"/>
          <w:sz w:val="36"/>
          <w:szCs w:val="36"/>
        </w:rPr>
        <w:t>五、承诺书</w:t>
      </w:r>
    </w:p>
    <w:p w14:paraId="36F7437D">
      <w:pPr>
        <w:ind w:firstLine="480"/>
        <w:jc w:val="center"/>
        <w:rPr>
          <w:rFonts w:hint="eastAsia" w:ascii="华文宋体" w:hAnsi="华文宋体" w:cs="华文仿宋"/>
          <w:szCs w:val="24"/>
        </w:rPr>
      </w:pPr>
      <w:r>
        <w:rPr>
          <w:rFonts w:hint="eastAsia" w:ascii="华文宋体" w:hAnsi="华文宋体" w:cs="华文仿宋"/>
          <w:szCs w:val="24"/>
        </w:rPr>
        <w:t>（注意：根据招标要求自拟，要求法定代表人签字，加盖公司公章）</w:t>
      </w:r>
    </w:p>
    <w:p w14:paraId="46E4E774">
      <w:pPr>
        <w:widowControl/>
        <w:ind w:firstLine="480"/>
        <w:jc w:val="left"/>
        <w:rPr>
          <w:rFonts w:hint="eastAsia" w:ascii="华文仿宋" w:hAnsi="华文仿宋" w:eastAsia="华文仿宋" w:cs="华文仿宋"/>
          <w:szCs w:val="24"/>
        </w:rPr>
      </w:pPr>
      <w:r>
        <w:rPr>
          <w:rFonts w:hint="eastAsia" w:ascii="华文仿宋" w:hAnsi="华文仿宋" w:eastAsia="华文仿宋" w:cs="华文仿宋"/>
          <w:szCs w:val="24"/>
        </w:rPr>
        <w:br w:type="page"/>
      </w:r>
    </w:p>
    <w:p w14:paraId="56902D33">
      <w:pPr>
        <w:ind w:firstLine="829"/>
        <w:jc w:val="center"/>
        <w:rPr>
          <w:rFonts w:hint="eastAsia" w:ascii="华文仿宋" w:hAnsi="华文仿宋" w:cs="华文仿宋"/>
          <w:b/>
          <w:bCs/>
          <w:spacing w:val="27"/>
          <w:sz w:val="36"/>
          <w:szCs w:val="36"/>
        </w:rPr>
      </w:pPr>
      <w:r>
        <w:rPr>
          <w:rFonts w:hint="eastAsia" w:ascii="华文仿宋" w:hAnsi="华文仿宋" w:cs="华文仿宋"/>
          <w:b/>
          <w:bCs/>
          <w:spacing w:val="27"/>
          <w:sz w:val="36"/>
          <w:szCs w:val="36"/>
        </w:rPr>
        <w:t>六、施工组织设计</w:t>
      </w:r>
    </w:p>
    <w:p w14:paraId="7422D21E">
      <w:pPr>
        <w:ind w:firstLine="480"/>
      </w:pPr>
      <w:r>
        <w:rPr>
          <w:rFonts w:hint="eastAsia"/>
        </w:rPr>
        <w:t>供应商编制施工组织设计的要求：编制时应采用文字并结合图表形式说明施工方法；拟投入本项目的主要施工设备情况、拟配备本项目的试验和检测仪器设备情况、劳动力计划等；结合工程特点提出切实可行的工程质量、安全生产、环境保护、工程进度、技术组织措施，同时应对关键工序、复杂环节重点提出相应技术措施。</w:t>
      </w:r>
    </w:p>
    <w:p w14:paraId="76E3CBDF">
      <w:pPr>
        <w:ind w:firstLine="480"/>
      </w:pPr>
      <w:r>
        <w:rPr>
          <w:rFonts w:hint="eastAsia"/>
        </w:rPr>
        <w:t>注：如施工组织设计内容超过500页视为响应文件编制冗余，其后果供应商自行承担。</w:t>
      </w:r>
    </w:p>
    <w:p w14:paraId="1C111756">
      <w:pPr>
        <w:ind w:firstLine="480"/>
      </w:pPr>
      <w:r>
        <w:rPr>
          <w:rFonts w:hint="eastAsia"/>
        </w:rPr>
        <w:t>附表一：拟投入本工程的主要施工设备表</w:t>
      </w:r>
    </w:p>
    <w:p w14:paraId="56B8F251">
      <w:pPr>
        <w:ind w:firstLine="480"/>
      </w:pPr>
      <w:r>
        <w:rPr>
          <w:rFonts w:hint="eastAsia"/>
        </w:rPr>
        <w:t>附表二：拟配备本工程的试验和检测仪器设备表</w:t>
      </w:r>
    </w:p>
    <w:p w14:paraId="1034F07C">
      <w:pPr>
        <w:ind w:firstLine="480"/>
      </w:pPr>
      <w:r>
        <w:rPr>
          <w:rFonts w:hint="eastAsia"/>
        </w:rPr>
        <w:t>附表三：劳动力计划表</w:t>
      </w:r>
    </w:p>
    <w:p w14:paraId="59FA7D77">
      <w:pPr>
        <w:ind w:firstLine="480"/>
      </w:pPr>
      <w:r>
        <w:rPr>
          <w:rFonts w:hint="eastAsia"/>
        </w:rPr>
        <w:t>附表四：计划开、竣工日期和施工进度横道图</w:t>
      </w:r>
    </w:p>
    <w:p w14:paraId="79AC35D0">
      <w:pPr>
        <w:ind w:firstLine="480"/>
      </w:pPr>
      <w:r>
        <w:rPr>
          <w:rFonts w:hint="eastAsia"/>
        </w:rPr>
        <w:t>附表五：施工总平面图</w:t>
      </w:r>
    </w:p>
    <w:p w14:paraId="5E9968DE">
      <w:pPr>
        <w:ind w:firstLine="480"/>
      </w:pPr>
      <w:r>
        <w:rPr>
          <w:rFonts w:hint="eastAsia"/>
        </w:rPr>
        <w:t>附表六：临时用地表</w:t>
      </w:r>
    </w:p>
    <w:p w14:paraId="3E58F3AD">
      <w:pPr>
        <w:ind w:firstLine="480"/>
        <w:jc w:val="center"/>
        <w:rPr>
          <w:shd w:val="clear" w:color="auto" w:fill="FFFFFF"/>
        </w:rPr>
      </w:pPr>
      <w:r>
        <w:rPr>
          <w:rFonts w:hint="eastAsia"/>
        </w:rPr>
        <w:br w:type="page"/>
      </w:r>
      <w:r>
        <w:rPr>
          <w:rFonts w:hint="eastAsia"/>
          <w:shd w:val="clear" w:color="auto" w:fill="FFFFFF"/>
        </w:rPr>
        <w:t>附表一：拟投入本工程的主要施工设备表</w:t>
      </w:r>
    </w:p>
    <w:tbl>
      <w:tblPr>
        <w:tblStyle w:val="43"/>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5"/>
        <w:gridCol w:w="747"/>
        <w:gridCol w:w="852"/>
        <w:gridCol w:w="852"/>
        <w:gridCol w:w="852"/>
        <w:gridCol w:w="1233"/>
        <w:gridCol w:w="709"/>
        <w:gridCol w:w="1096"/>
        <w:gridCol w:w="747"/>
      </w:tblGrid>
      <w:tr w14:paraId="512C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0" w:type="dxa"/>
            <w:vAlign w:val="center"/>
          </w:tcPr>
          <w:p w14:paraId="75890451">
            <w:pPr>
              <w:keepNext w:val="0"/>
              <w:keepLines w:val="0"/>
              <w:pageBreakBefore w:val="0"/>
              <w:widowControl w:val="0"/>
              <w:kinsoku/>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shd w:val="clear" w:color="auto" w:fill="FFFFFF"/>
              </w:rPr>
              <w:t>序号</w:t>
            </w:r>
          </w:p>
        </w:tc>
        <w:tc>
          <w:tcPr>
            <w:tcW w:w="1275" w:type="dxa"/>
            <w:vAlign w:val="center"/>
          </w:tcPr>
          <w:p w14:paraId="24779AC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shd w:val="clear" w:color="auto" w:fill="FFFFFF"/>
              </w:rPr>
              <w:t>设备名称</w:t>
            </w:r>
          </w:p>
        </w:tc>
        <w:tc>
          <w:tcPr>
            <w:tcW w:w="747" w:type="dxa"/>
            <w:vAlign w:val="center"/>
          </w:tcPr>
          <w:p w14:paraId="1B7987C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型号规格</w:t>
            </w:r>
          </w:p>
        </w:tc>
        <w:tc>
          <w:tcPr>
            <w:tcW w:w="852" w:type="dxa"/>
            <w:vAlign w:val="center"/>
          </w:tcPr>
          <w:p w14:paraId="205BB69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数量</w:t>
            </w:r>
          </w:p>
        </w:tc>
        <w:tc>
          <w:tcPr>
            <w:tcW w:w="852" w:type="dxa"/>
            <w:vAlign w:val="center"/>
          </w:tcPr>
          <w:p w14:paraId="79778C2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国别</w:t>
            </w:r>
          </w:p>
          <w:p w14:paraId="7A4885D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产地</w:t>
            </w:r>
          </w:p>
        </w:tc>
        <w:tc>
          <w:tcPr>
            <w:tcW w:w="852" w:type="dxa"/>
            <w:vAlign w:val="center"/>
          </w:tcPr>
          <w:p w14:paraId="4B4362A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制造</w:t>
            </w:r>
          </w:p>
          <w:p w14:paraId="732C302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年份</w:t>
            </w:r>
          </w:p>
        </w:tc>
        <w:tc>
          <w:tcPr>
            <w:tcW w:w="1233" w:type="dxa"/>
            <w:vAlign w:val="center"/>
          </w:tcPr>
          <w:p w14:paraId="01411F3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shd w:val="clear" w:color="auto" w:fill="FFFFFF"/>
              </w:rPr>
              <w:t>额定功率（KW）</w:t>
            </w:r>
          </w:p>
        </w:tc>
        <w:tc>
          <w:tcPr>
            <w:tcW w:w="709" w:type="dxa"/>
            <w:vAlign w:val="center"/>
          </w:tcPr>
          <w:p w14:paraId="3A56638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生产能力</w:t>
            </w:r>
          </w:p>
        </w:tc>
        <w:tc>
          <w:tcPr>
            <w:tcW w:w="1096" w:type="dxa"/>
            <w:vAlign w:val="center"/>
          </w:tcPr>
          <w:p w14:paraId="1F3626B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用于施</w:t>
            </w:r>
          </w:p>
          <w:p w14:paraId="7B78F20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工部位</w:t>
            </w:r>
          </w:p>
        </w:tc>
        <w:tc>
          <w:tcPr>
            <w:tcW w:w="747" w:type="dxa"/>
            <w:vAlign w:val="center"/>
          </w:tcPr>
          <w:p w14:paraId="69EA00C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备注</w:t>
            </w:r>
          </w:p>
        </w:tc>
      </w:tr>
      <w:tr w14:paraId="6A95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0" w:type="dxa"/>
            <w:vAlign w:val="center"/>
          </w:tcPr>
          <w:p w14:paraId="4611990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vAlign w:val="center"/>
          </w:tcPr>
          <w:p w14:paraId="2C29AA6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557AA54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5D2384A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36A5288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790F9FE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33" w:type="dxa"/>
            <w:vAlign w:val="center"/>
          </w:tcPr>
          <w:p w14:paraId="6777106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vAlign w:val="center"/>
          </w:tcPr>
          <w:p w14:paraId="5DBC259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096" w:type="dxa"/>
            <w:vAlign w:val="center"/>
          </w:tcPr>
          <w:p w14:paraId="15FAEF3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56B7F74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220F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0" w:type="dxa"/>
            <w:vAlign w:val="center"/>
          </w:tcPr>
          <w:p w14:paraId="02EF9F9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vAlign w:val="center"/>
          </w:tcPr>
          <w:p w14:paraId="3DCAE35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2B81296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151E0AE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3C94A8B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2E185C4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33" w:type="dxa"/>
            <w:vAlign w:val="center"/>
          </w:tcPr>
          <w:p w14:paraId="7799D32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vAlign w:val="center"/>
          </w:tcPr>
          <w:p w14:paraId="63478A6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096" w:type="dxa"/>
            <w:vAlign w:val="center"/>
          </w:tcPr>
          <w:p w14:paraId="4A95E45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7365C3A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2875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0" w:type="dxa"/>
            <w:vAlign w:val="center"/>
          </w:tcPr>
          <w:p w14:paraId="58042BA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vAlign w:val="center"/>
          </w:tcPr>
          <w:p w14:paraId="330AD1C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411D7BC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23236B8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20DFC2E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4345C52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33" w:type="dxa"/>
            <w:vAlign w:val="center"/>
          </w:tcPr>
          <w:p w14:paraId="66A8645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vAlign w:val="center"/>
          </w:tcPr>
          <w:p w14:paraId="651D75C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096" w:type="dxa"/>
            <w:vAlign w:val="center"/>
          </w:tcPr>
          <w:p w14:paraId="363B506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1C88000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60A2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0" w:type="dxa"/>
            <w:vAlign w:val="center"/>
          </w:tcPr>
          <w:p w14:paraId="3F6FB7E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vAlign w:val="center"/>
          </w:tcPr>
          <w:p w14:paraId="3BEF686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6A84C31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023DC98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176967B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41BD5E6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33" w:type="dxa"/>
            <w:vAlign w:val="center"/>
          </w:tcPr>
          <w:p w14:paraId="18DB94B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vAlign w:val="center"/>
          </w:tcPr>
          <w:p w14:paraId="3AE547F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096" w:type="dxa"/>
            <w:vAlign w:val="center"/>
          </w:tcPr>
          <w:p w14:paraId="0907730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7DD49D4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6C8A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0" w:type="dxa"/>
            <w:vAlign w:val="center"/>
          </w:tcPr>
          <w:p w14:paraId="4ECD1A6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vAlign w:val="center"/>
          </w:tcPr>
          <w:p w14:paraId="2D7AB2C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5729D34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7A9A900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16950CF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6F1FACF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33" w:type="dxa"/>
            <w:vAlign w:val="center"/>
          </w:tcPr>
          <w:p w14:paraId="2D3B208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vAlign w:val="center"/>
          </w:tcPr>
          <w:p w14:paraId="505C8A4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096" w:type="dxa"/>
            <w:vAlign w:val="center"/>
          </w:tcPr>
          <w:p w14:paraId="0931A37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505874E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19A6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0" w:type="dxa"/>
            <w:vAlign w:val="center"/>
          </w:tcPr>
          <w:p w14:paraId="1B95E41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vAlign w:val="center"/>
          </w:tcPr>
          <w:p w14:paraId="605CB7D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6005EA1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5DF1F0D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25B106F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1365785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33" w:type="dxa"/>
            <w:vAlign w:val="center"/>
          </w:tcPr>
          <w:p w14:paraId="36C775E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vAlign w:val="center"/>
          </w:tcPr>
          <w:p w14:paraId="1D0405C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096" w:type="dxa"/>
            <w:vAlign w:val="center"/>
          </w:tcPr>
          <w:p w14:paraId="3E5D6BD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21000AA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3D3E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0" w:type="dxa"/>
            <w:vAlign w:val="center"/>
          </w:tcPr>
          <w:p w14:paraId="1EA3A9C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vAlign w:val="center"/>
          </w:tcPr>
          <w:p w14:paraId="07B4FAB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45039DB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36C56D4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4EFD74A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6C706E2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33" w:type="dxa"/>
            <w:vAlign w:val="center"/>
          </w:tcPr>
          <w:p w14:paraId="303DA47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vAlign w:val="center"/>
          </w:tcPr>
          <w:p w14:paraId="47DAE67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096" w:type="dxa"/>
            <w:vAlign w:val="center"/>
          </w:tcPr>
          <w:p w14:paraId="33C7FB0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19F73F2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2987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0" w:type="dxa"/>
            <w:vAlign w:val="center"/>
          </w:tcPr>
          <w:p w14:paraId="1D027A5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vAlign w:val="center"/>
          </w:tcPr>
          <w:p w14:paraId="031B3C5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46E5761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6BF056E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7E43BBA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0782014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33" w:type="dxa"/>
            <w:vAlign w:val="center"/>
          </w:tcPr>
          <w:p w14:paraId="2178E3E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vAlign w:val="center"/>
          </w:tcPr>
          <w:p w14:paraId="35CB00B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096" w:type="dxa"/>
            <w:vAlign w:val="center"/>
          </w:tcPr>
          <w:p w14:paraId="47E7150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071E1E9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7D3E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0" w:type="dxa"/>
            <w:vAlign w:val="center"/>
          </w:tcPr>
          <w:p w14:paraId="401185C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vAlign w:val="center"/>
          </w:tcPr>
          <w:p w14:paraId="7B4624D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4D004E7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1FCFA09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7B51C8B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0B8E870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33" w:type="dxa"/>
            <w:vAlign w:val="center"/>
          </w:tcPr>
          <w:p w14:paraId="75DEC9F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vAlign w:val="center"/>
          </w:tcPr>
          <w:p w14:paraId="7EF7124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096" w:type="dxa"/>
            <w:vAlign w:val="center"/>
          </w:tcPr>
          <w:p w14:paraId="6785DA5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1515B7F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0F12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0" w:type="dxa"/>
            <w:vAlign w:val="center"/>
          </w:tcPr>
          <w:p w14:paraId="54CA55D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vAlign w:val="center"/>
          </w:tcPr>
          <w:p w14:paraId="714BB9D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0125A22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1BC9C63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26C54FD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7A94009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33" w:type="dxa"/>
            <w:vAlign w:val="center"/>
          </w:tcPr>
          <w:p w14:paraId="1AE7AC7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vAlign w:val="center"/>
          </w:tcPr>
          <w:p w14:paraId="44D0EA7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096" w:type="dxa"/>
            <w:vAlign w:val="center"/>
          </w:tcPr>
          <w:p w14:paraId="1DBE98E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33FD14C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53E5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0" w:type="dxa"/>
            <w:vAlign w:val="center"/>
          </w:tcPr>
          <w:p w14:paraId="4B805AC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vAlign w:val="center"/>
          </w:tcPr>
          <w:p w14:paraId="16288BB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2C84E77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01B1717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0F5BA26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497202A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33" w:type="dxa"/>
            <w:vAlign w:val="center"/>
          </w:tcPr>
          <w:p w14:paraId="35DD1BE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vAlign w:val="center"/>
          </w:tcPr>
          <w:p w14:paraId="7E847F8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096" w:type="dxa"/>
            <w:vAlign w:val="center"/>
          </w:tcPr>
          <w:p w14:paraId="3C1E301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6D28DE5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3C67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0" w:type="dxa"/>
            <w:vAlign w:val="center"/>
          </w:tcPr>
          <w:p w14:paraId="2C47D2E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vAlign w:val="center"/>
          </w:tcPr>
          <w:p w14:paraId="5A73C96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27035A0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46A27D7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62B30DE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0A2A079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33" w:type="dxa"/>
            <w:vAlign w:val="center"/>
          </w:tcPr>
          <w:p w14:paraId="0971816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vAlign w:val="center"/>
          </w:tcPr>
          <w:p w14:paraId="627CF3B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096" w:type="dxa"/>
            <w:vAlign w:val="center"/>
          </w:tcPr>
          <w:p w14:paraId="6E9EF4B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631F21F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5BF2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0" w:type="dxa"/>
            <w:vAlign w:val="center"/>
          </w:tcPr>
          <w:p w14:paraId="77AA25C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vAlign w:val="center"/>
          </w:tcPr>
          <w:p w14:paraId="557779A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63824D4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18DBD90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45212CB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24BD668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33" w:type="dxa"/>
            <w:vAlign w:val="center"/>
          </w:tcPr>
          <w:p w14:paraId="1112770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vAlign w:val="center"/>
          </w:tcPr>
          <w:p w14:paraId="0C6BF27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096" w:type="dxa"/>
            <w:vAlign w:val="center"/>
          </w:tcPr>
          <w:p w14:paraId="2440E92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693CC8D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5A03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0" w:type="dxa"/>
            <w:vAlign w:val="center"/>
          </w:tcPr>
          <w:p w14:paraId="0CF1ACD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vAlign w:val="center"/>
          </w:tcPr>
          <w:p w14:paraId="2E812DF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2CCE3A5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7EA1305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08C8427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05A98B7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33" w:type="dxa"/>
            <w:vAlign w:val="center"/>
          </w:tcPr>
          <w:p w14:paraId="5457563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vAlign w:val="center"/>
          </w:tcPr>
          <w:p w14:paraId="3592CEC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096" w:type="dxa"/>
            <w:vAlign w:val="center"/>
          </w:tcPr>
          <w:p w14:paraId="5C14540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12E799C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1CA1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0" w:type="dxa"/>
            <w:vAlign w:val="center"/>
          </w:tcPr>
          <w:p w14:paraId="5038DE3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vAlign w:val="center"/>
          </w:tcPr>
          <w:p w14:paraId="30B1AB0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2AFA736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652ACE3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36355DC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385C9B8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33" w:type="dxa"/>
            <w:vAlign w:val="center"/>
          </w:tcPr>
          <w:p w14:paraId="53C74EE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vAlign w:val="center"/>
          </w:tcPr>
          <w:p w14:paraId="202ACAF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096" w:type="dxa"/>
            <w:vAlign w:val="center"/>
          </w:tcPr>
          <w:p w14:paraId="24BA01E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0EE9063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1ED1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0" w:type="dxa"/>
            <w:vAlign w:val="center"/>
          </w:tcPr>
          <w:p w14:paraId="7010376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vAlign w:val="center"/>
          </w:tcPr>
          <w:p w14:paraId="392B3E1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4AF8FA8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4CB0CE0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35DD0EC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7C8DBF0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33" w:type="dxa"/>
            <w:vAlign w:val="center"/>
          </w:tcPr>
          <w:p w14:paraId="64E5CF8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vAlign w:val="center"/>
          </w:tcPr>
          <w:p w14:paraId="5F5818A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096" w:type="dxa"/>
            <w:vAlign w:val="center"/>
          </w:tcPr>
          <w:p w14:paraId="51B5D27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47583AB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401E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0" w:type="dxa"/>
            <w:vAlign w:val="center"/>
          </w:tcPr>
          <w:p w14:paraId="5429BE3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vAlign w:val="center"/>
          </w:tcPr>
          <w:p w14:paraId="60739A9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4DFDDBA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1EDFB4B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0724825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1EA7E28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33" w:type="dxa"/>
            <w:vAlign w:val="center"/>
          </w:tcPr>
          <w:p w14:paraId="29A9EFA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vAlign w:val="center"/>
          </w:tcPr>
          <w:p w14:paraId="775B52E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096" w:type="dxa"/>
            <w:vAlign w:val="center"/>
          </w:tcPr>
          <w:p w14:paraId="05891A9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77CE4AF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5E89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0" w:type="dxa"/>
            <w:vAlign w:val="center"/>
          </w:tcPr>
          <w:p w14:paraId="6715291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vAlign w:val="center"/>
          </w:tcPr>
          <w:p w14:paraId="31D60A2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7B50803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5A53961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53B207E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6FE7474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33" w:type="dxa"/>
            <w:vAlign w:val="center"/>
          </w:tcPr>
          <w:p w14:paraId="16A60E0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vAlign w:val="center"/>
          </w:tcPr>
          <w:p w14:paraId="7B7565B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096" w:type="dxa"/>
            <w:vAlign w:val="center"/>
          </w:tcPr>
          <w:p w14:paraId="61CC977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00DAA21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1A81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0" w:type="dxa"/>
            <w:vAlign w:val="center"/>
          </w:tcPr>
          <w:p w14:paraId="5100A18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vAlign w:val="center"/>
          </w:tcPr>
          <w:p w14:paraId="204115A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7BE8733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1F98229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2A7434E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471E5C4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33" w:type="dxa"/>
            <w:vAlign w:val="center"/>
          </w:tcPr>
          <w:p w14:paraId="72C7123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vAlign w:val="center"/>
          </w:tcPr>
          <w:p w14:paraId="5A13B76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096" w:type="dxa"/>
            <w:vAlign w:val="center"/>
          </w:tcPr>
          <w:p w14:paraId="4170C7C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1EAE29A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2A8A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0" w:type="dxa"/>
            <w:vAlign w:val="center"/>
          </w:tcPr>
          <w:p w14:paraId="69B2DF4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vAlign w:val="center"/>
          </w:tcPr>
          <w:p w14:paraId="0E2C4CC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548A720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5E44E9B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14C7827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2" w:type="dxa"/>
            <w:vAlign w:val="center"/>
          </w:tcPr>
          <w:p w14:paraId="44E4559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33" w:type="dxa"/>
            <w:vAlign w:val="center"/>
          </w:tcPr>
          <w:p w14:paraId="06B527B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vAlign w:val="center"/>
          </w:tcPr>
          <w:p w14:paraId="6EC1CD2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096" w:type="dxa"/>
            <w:vAlign w:val="center"/>
          </w:tcPr>
          <w:p w14:paraId="1BE949E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47" w:type="dxa"/>
            <w:vAlign w:val="center"/>
          </w:tcPr>
          <w:p w14:paraId="5FC52E3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bl>
    <w:p w14:paraId="22613B09">
      <w:pPr>
        <w:wordWrap w:val="0"/>
        <w:ind w:firstLine="480"/>
      </w:pPr>
    </w:p>
    <w:p w14:paraId="07228138">
      <w:pPr>
        <w:ind w:firstLine="480"/>
        <w:jc w:val="center"/>
        <w:rPr>
          <w:shd w:val="clear" w:color="auto" w:fill="FFFFFF"/>
        </w:rPr>
      </w:pPr>
      <w:r>
        <w:rPr>
          <w:rFonts w:hint="eastAsia"/>
        </w:rPr>
        <w:br w:type="page"/>
      </w:r>
      <w:r>
        <w:rPr>
          <w:rFonts w:hint="eastAsia"/>
          <w:shd w:val="clear" w:color="auto" w:fill="FFFFFF"/>
        </w:rPr>
        <w:t>附表二：拟配备本工程的试验和检测仪器设备表</w:t>
      </w:r>
    </w:p>
    <w:tbl>
      <w:tblPr>
        <w:tblStyle w:val="43"/>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5"/>
        <w:gridCol w:w="993"/>
        <w:gridCol w:w="992"/>
        <w:gridCol w:w="850"/>
        <w:gridCol w:w="709"/>
        <w:gridCol w:w="1276"/>
        <w:gridCol w:w="1276"/>
        <w:gridCol w:w="992"/>
      </w:tblGrid>
      <w:tr w14:paraId="1883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51C3F69E">
            <w:pPr>
              <w:keepNext w:val="0"/>
              <w:keepLines w:val="0"/>
              <w:pageBreakBefore w:val="0"/>
              <w:widowControl w:val="0"/>
              <w:kinsoku/>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shd w:val="clear" w:color="auto" w:fill="FFFFFF"/>
              </w:rPr>
              <w:t>序号</w:t>
            </w:r>
          </w:p>
        </w:tc>
        <w:tc>
          <w:tcPr>
            <w:tcW w:w="1275" w:type="dxa"/>
            <w:vAlign w:val="center"/>
          </w:tcPr>
          <w:p w14:paraId="65D8EAD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shd w:val="clear" w:color="auto" w:fill="FFFFFF"/>
              </w:rPr>
            </w:pPr>
            <w:r>
              <w:rPr>
                <w:rFonts w:hint="eastAsia"/>
                <w:sz w:val="21"/>
                <w:szCs w:val="21"/>
                <w:shd w:val="clear" w:color="auto" w:fill="FFFFFF"/>
              </w:rPr>
              <w:t>仪器设备</w:t>
            </w:r>
          </w:p>
          <w:p w14:paraId="4DB6BD2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shd w:val="clear" w:color="auto" w:fill="FFFFFF"/>
              </w:rPr>
              <w:t>名    称</w:t>
            </w:r>
          </w:p>
        </w:tc>
        <w:tc>
          <w:tcPr>
            <w:tcW w:w="993" w:type="dxa"/>
            <w:vAlign w:val="center"/>
          </w:tcPr>
          <w:p w14:paraId="7682989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型号</w:t>
            </w:r>
          </w:p>
          <w:p w14:paraId="0B23DD0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规格</w:t>
            </w:r>
          </w:p>
        </w:tc>
        <w:tc>
          <w:tcPr>
            <w:tcW w:w="992" w:type="dxa"/>
            <w:vAlign w:val="center"/>
          </w:tcPr>
          <w:p w14:paraId="79E2193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数  量</w:t>
            </w:r>
          </w:p>
        </w:tc>
        <w:tc>
          <w:tcPr>
            <w:tcW w:w="850" w:type="dxa"/>
            <w:vAlign w:val="center"/>
          </w:tcPr>
          <w:p w14:paraId="71EF745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国别</w:t>
            </w:r>
          </w:p>
          <w:p w14:paraId="0A4EB0D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产地</w:t>
            </w:r>
          </w:p>
        </w:tc>
        <w:tc>
          <w:tcPr>
            <w:tcW w:w="709" w:type="dxa"/>
            <w:vAlign w:val="center"/>
          </w:tcPr>
          <w:p w14:paraId="07E287A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制造年份</w:t>
            </w:r>
          </w:p>
        </w:tc>
        <w:tc>
          <w:tcPr>
            <w:tcW w:w="1276" w:type="dxa"/>
            <w:vAlign w:val="center"/>
          </w:tcPr>
          <w:p w14:paraId="187B45A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已使用台</w:t>
            </w:r>
          </w:p>
          <w:p w14:paraId="4C2BB05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时    数</w:t>
            </w:r>
          </w:p>
        </w:tc>
        <w:tc>
          <w:tcPr>
            <w:tcW w:w="1276" w:type="dxa"/>
            <w:vAlign w:val="center"/>
          </w:tcPr>
          <w:p w14:paraId="43180A6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用  途</w:t>
            </w:r>
          </w:p>
        </w:tc>
        <w:tc>
          <w:tcPr>
            <w:tcW w:w="992" w:type="dxa"/>
            <w:vAlign w:val="center"/>
          </w:tcPr>
          <w:p w14:paraId="0C54491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r>
              <w:rPr>
                <w:rFonts w:hint="eastAsia"/>
                <w:sz w:val="21"/>
                <w:szCs w:val="21"/>
              </w:rPr>
              <w:t>备注</w:t>
            </w:r>
          </w:p>
        </w:tc>
      </w:tr>
      <w:tr w14:paraId="4EE2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0" w:type="dxa"/>
          </w:tcPr>
          <w:p w14:paraId="1903DCC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tcPr>
          <w:p w14:paraId="443AA1C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3" w:type="dxa"/>
          </w:tcPr>
          <w:p w14:paraId="185C379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24CC6FF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0" w:type="dxa"/>
          </w:tcPr>
          <w:p w14:paraId="51F0631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tcPr>
          <w:p w14:paraId="0E158B8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6B9743D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2511671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27ADBAB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7713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0" w:type="dxa"/>
          </w:tcPr>
          <w:p w14:paraId="50C7226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tcPr>
          <w:p w14:paraId="027F1DF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3" w:type="dxa"/>
          </w:tcPr>
          <w:p w14:paraId="61AD32B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4C7F9A3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0" w:type="dxa"/>
          </w:tcPr>
          <w:p w14:paraId="564BBA2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tcPr>
          <w:p w14:paraId="3231F86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42149AF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2B8A752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79BD87E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180B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0" w:type="dxa"/>
          </w:tcPr>
          <w:p w14:paraId="402AB9A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tcPr>
          <w:p w14:paraId="4220A05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3" w:type="dxa"/>
          </w:tcPr>
          <w:p w14:paraId="78B3382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0E7E7CF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0" w:type="dxa"/>
          </w:tcPr>
          <w:p w14:paraId="258C3A1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tcPr>
          <w:p w14:paraId="0F9D469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1FA9FE9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5798209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022672B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7391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0" w:type="dxa"/>
          </w:tcPr>
          <w:p w14:paraId="05608DC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tcPr>
          <w:p w14:paraId="642B817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3" w:type="dxa"/>
          </w:tcPr>
          <w:p w14:paraId="7413070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19016BF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0" w:type="dxa"/>
          </w:tcPr>
          <w:p w14:paraId="669897A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tcPr>
          <w:p w14:paraId="06FF049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005EDDC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52700B5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2F6FEAD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600D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0" w:type="dxa"/>
          </w:tcPr>
          <w:p w14:paraId="1CDFBD4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tcPr>
          <w:p w14:paraId="4E6E399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3" w:type="dxa"/>
          </w:tcPr>
          <w:p w14:paraId="75A54BE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615D86C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0" w:type="dxa"/>
          </w:tcPr>
          <w:p w14:paraId="5C0954F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tcPr>
          <w:p w14:paraId="6D0E6B0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5D2D458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2CD0753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542D11B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1461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0" w:type="dxa"/>
          </w:tcPr>
          <w:p w14:paraId="0C36CAE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tcPr>
          <w:p w14:paraId="2D126A1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3" w:type="dxa"/>
          </w:tcPr>
          <w:p w14:paraId="367DB9D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104F6F1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0" w:type="dxa"/>
          </w:tcPr>
          <w:p w14:paraId="52663E4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tcPr>
          <w:p w14:paraId="376FA04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50649B0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3E9B860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6F7270E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5A9C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0" w:type="dxa"/>
          </w:tcPr>
          <w:p w14:paraId="0B27BC1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tcPr>
          <w:p w14:paraId="0E68962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3" w:type="dxa"/>
          </w:tcPr>
          <w:p w14:paraId="5D54318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01FDC59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0" w:type="dxa"/>
          </w:tcPr>
          <w:p w14:paraId="7F9203C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tcPr>
          <w:p w14:paraId="1FA6CB0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5CC8644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0EBCA8C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76A2B23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1363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0" w:type="dxa"/>
          </w:tcPr>
          <w:p w14:paraId="38FC59E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tcPr>
          <w:p w14:paraId="4411F65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3" w:type="dxa"/>
          </w:tcPr>
          <w:p w14:paraId="0024586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0D5F1C8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0" w:type="dxa"/>
          </w:tcPr>
          <w:p w14:paraId="14D5ABE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tcPr>
          <w:p w14:paraId="64317F3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59EB38E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2FF20D7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73FB867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0B95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0" w:type="dxa"/>
          </w:tcPr>
          <w:p w14:paraId="65287C9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tcPr>
          <w:p w14:paraId="5D41864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3" w:type="dxa"/>
          </w:tcPr>
          <w:p w14:paraId="35C9133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7DF2A1A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0" w:type="dxa"/>
          </w:tcPr>
          <w:p w14:paraId="603190B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tcPr>
          <w:p w14:paraId="688983B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7E8FB98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6ACD885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69F588F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54D0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710" w:type="dxa"/>
          </w:tcPr>
          <w:p w14:paraId="7814CFE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tcPr>
          <w:p w14:paraId="5177EA0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3" w:type="dxa"/>
          </w:tcPr>
          <w:p w14:paraId="005A72D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28F4DA4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0" w:type="dxa"/>
          </w:tcPr>
          <w:p w14:paraId="5466C1C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tcPr>
          <w:p w14:paraId="05245A9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5EB50DC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62DE75D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0B5B9E3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36E8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0" w:type="dxa"/>
          </w:tcPr>
          <w:p w14:paraId="5607A27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tcPr>
          <w:p w14:paraId="7DF128B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3" w:type="dxa"/>
          </w:tcPr>
          <w:p w14:paraId="27B4D59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5F73EB1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0" w:type="dxa"/>
          </w:tcPr>
          <w:p w14:paraId="7D0E78E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tcPr>
          <w:p w14:paraId="2F41A59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047B549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0A684B6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5E2119D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647B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0" w:type="dxa"/>
          </w:tcPr>
          <w:p w14:paraId="01918FD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tcPr>
          <w:p w14:paraId="4848AA0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3" w:type="dxa"/>
          </w:tcPr>
          <w:p w14:paraId="26AF0CA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2486617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0" w:type="dxa"/>
          </w:tcPr>
          <w:p w14:paraId="52565F3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tcPr>
          <w:p w14:paraId="5690597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7AC3F2F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4A4C6F9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7162559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03CE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0" w:type="dxa"/>
          </w:tcPr>
          <w:p w14:paraId="693BCD4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tcPr>
          <w:p w14:paraId="363F9FE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3" w:type="dxa"/>
          </w:tcPr>
          <w:p w14:paraId="41E5F26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2D90331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0" w:type="dxa"/>
          </w:tcPr>
          <w:p w14:paraId="100456D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tcPr>
          <w:p w14:paraId="11834D8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7541A6A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72A25AF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59894FF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2905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0" w:type="dxa"/>
          </w:tcPr>
          <w:p w14:paraId="1E53279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tcPr>
          <w:p w14:paraId="77230C0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3" w:type="dxa"/>
          </w:tcPr>
          <w:p w14:paraId="1691FEA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79E4164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0" w:type="dxa"/>
          </w:tcPr>
          <w:p w14:paraId="3E377D0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tcPr>
          <w:p w14:paraId="71C5653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3CC8D4B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7F95FD8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382CC81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6884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0" w:type="dxa"/>
          </w:tcPr>
          <w:p w14:paraId="60D0E3F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tcPr>
          <w:p w14:paraId="48C6281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3" w:type="dxa"/>
          </w:tcPr>
          <w:p w14:paraId="74FBC38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79890A7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0" w:type="dxa"/>
          </w:tcPr>
          <w:p w14:paraId="1962DA1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tcPr>
          <w:p w14:paraId="00553EA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6151838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0F2EC8D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10DC250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197A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0" w:type="dxa"/>
          </w:tcPr>
          <w:p w14:paraId="4F3C4BA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tcPr>
          <w:p w14:paraId="572E9F1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3" w:type="dxa"/>
          </w:tcPr>
          <w:p w14:paraId="3299AD9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4CA44B5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0" w:type="dxa"/>
          </w:tcPr>
          <w:p w14:paraId="55EB6D9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tcPr>
          <w:p w14:paraId="43D85F5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5ECFA2B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5EA2333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0F931AE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448C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0" w:type="dxa"/>
          </w:tcPr>
          <w:p w14:paraId="134CE04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tcPr>
          <w:p w14:paraId="0745B0A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3" w:type="dxa"/>
          </w:tcPr>
          <w:p w14:paraId="1795F55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6EF1F72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0" w:type="dxa"/>
          </w:tcPr>
          <w:p w14:paraId="53A45AC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tcPr>
          <w:p w14:paraId="633A7D0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55DC148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770C000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2269812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5D56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0" w:type="dxa"/>
          </w:tcPr>
          <w:p w14:paraId="6195F78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tcPr>
          <w:p w14:paraId="5146099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3" w:type="dxa"/>
          </w:tcPr>
          <w:p w14:paraId="06EA3F3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63871F2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0" w:type="dxa"/>
          </w:tcPr>
          <w:p w14:paraId="51C2172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tcPr>
          <w:p w14:paraId="1DFEBE5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50D89F3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215FEC4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77F717B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00EA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0" w:type="dxa"/>
          </w:tcPr>
          <w:p w14:paraId="55F60C2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tcPr>
          <w:p w14:paraId="5B3DAB2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3" w:type="dxa"/>
          </w:tcPr>
          <w:p w14:paraId="67DB053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58636B2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0" w:type="dxa"/>
          </w:tcPr>
          <w:p w14:paraId="79130AD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tcPr>
          <w:p w14:paraId="6A93B91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403173A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442F0A5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5BAC6D5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r w14:paraId="07EC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0" w:type="dxa"/>
          </w:tcPr>
          <w:p w14:paraId="444B4C9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5" w:type="dxa"/>
          </w:tcPr>
          <w:p w14:paraId="17C6058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3" w:type="dxa"/>
          </w:tcPr>
          <w:p w14:paraId="22CF456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04A6DBE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850" w:type="dxa"/>
          </w:tcPr>
          <w:p w14:paraId="104E47E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709" w:type="dxa"/>
          </w:tcPr>
          <w:p w14:paraId="2629BB8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2A0C8DA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1276" w:type="dxa"/>
          </w:tcPr>
          <w:p w14:paraId="3EA3F8F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c>
          <w:tcPr>
            <w:tcW w:w="992" w:type="dxa"/>
          </w:tcPr>
          <w:p w14:paraId="3392204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 w:val="21"/>
                <w:szCs w:val="21"/>
              </w:rPr>
            </w:pPr>
          </w:p>
        </w:tc>
      </w:tr>
    </w:tbl>
    <w:p w14:paraId="045E87CB">
      <w:pPr>
        <w:wordWrap w:val="0"/>
        <w:ind w:firstLine="480"/>
      </w:pPr>
    </w:p>
    <w:p w14:paraId="398C262D">
      <w:pPr>
        <w:ind w:firstLine="480"/>
        <w:jc w:val="center"/>
        <w:rPr>
          <w:shd w:val="clear" w:color="auto" w:fill="FFFFFF"/>
        </w:rPr>
      </w:pPr>
      <w:r>
        <w:rPr>
          <w:rFonts w:hint="eastAsia"/>
        </w:rPr>
        <w:br w:type="page"/>
      </w:r>
      <w:r>
        <w:rPr>
          <w:rFonts w:hint="eastAsia"/>
          <w:shd w:val="clear" w:color="auto" w:fill="FFFFFF"/>
        </w:rPr>
        <w:t>附表三：劳动力计划表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14:paraId="3DC8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5" w:type="dxa"/>
            <w:vMerge w:val="restart"/>
            <w:vAlign w:val="center"/>
          </w:tcPr>
          <w:p w14:paraId="50A1655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r>
              <w:rPr>
                <w:rFonts w:hint="eastAsia"/>
                <w:szCs w:val="24"/>
              </w:rPr>
              <w:t>工种</w:t>
            </w:r>
          </w:p>
        </w:tc>
        <w:tc>
          <w:tcPr>
            <w:tcW w:w="7457" w:type="dxa"/>
            <w:gridSpan w:val="7"/>
            <w:vAlign w:val="center"/>
          </w:tcPr>
          <w:p w14:paraId="5ABA728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r>
              <w:rPr>
                <w:rFonts w:hint="eastAsia"/>
                <w:szCs w:val="24"/>
                <w:shd w:val="clear" w:color="auto" w:fill="FFFFFF"/>
              </w:rPr>
              <w:t>按工程施工阶段投入劳动力情况（单位：人）</w:t>
            </w:r>
          </w:p>
        </w:tc>
      </w:tr>
      <w:tr w14:paraId="0342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5" w:type="dxa"/>
            <w:vMerge w:val="continue"/>
          </w:tcPr>
          <w:p w14:paraId="5672484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794CCAD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120DEF7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3BA8C14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540CD10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0ABD12B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1284411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76C1C8D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r>
      <w:tr w14:paraId="7A2C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5" w:type="dxa"/>
          </w:tcPr>
          <w:p w14:paraId="1CB9DE8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219A41B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35D849E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4597C16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69E3D69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64ABA1C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276A9AC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3FC16AD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r>
      <w:tr w14:paraId="3498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5" w:type="dxa"/>
          </w:tcPr>
          <w:p w14:paraId="159FDCD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30E8CC4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6DF25A6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0583C0C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2A870FD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1A76C55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597DF44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5010EE7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r>
      <w:tr w14:paraId="26C8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5" w:type="dxa"/>
          </w:tcPr>
          <w:p w14:paraId="651E0BB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4CB5794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68FA58E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67328EE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19A0479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34E6933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0CAA836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047F681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r>
      <w:tr w14:paraId="3FFD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5" w:type="dxa"/>
          </w:tcPr>
          <w:p w14:paraId="70DAE21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181FA7A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116F86B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7E8FD42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6ECB96F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136A783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76938A2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1528241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r>
      <w:tr w14:paraId="58D1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5" w:type="dxa"/>
          </w:tcPr>
          <w:p w14:paraId="0D25A99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78E6D86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4B0887C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214E15D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4BA8C18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2416465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05965F9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74DCE1D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r>
      <w:tr w14:paraId="79B3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5" w:type="dxa"/>
          </w:tcPr>
          <w:p w14:paraId="04544DF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313F3FB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627D150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739D299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6F51D44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3149B82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742B977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475DEF5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r>
      <w:tr w14:paraId="0278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5" w:type="dxa"/>
          </w:tcPr>
          <w:p w14:paraId="0275D68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7DB3DF2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7885649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306FE77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500FA38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0300A5E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4AE9ED3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0B3EC78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r>
      <w:tr w14:paraId="1547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5" w:type="dxa"/>
          </w:tcPr>
          <w:p w14:paraId="60F6362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608943E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0CFEC07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2429B2D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6EBF1C1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34A4FEA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38CA79A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4AAACB5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r>
      <w:tr w14:paraId="0AAE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5" w:type="dxa"/>
          </w:tcPr>
          <w:p w14:paraId="023F4D3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5181E06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7E8B2D8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3C5DAD6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70D1B52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381FCBF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36DFEC0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476F0F6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r>
      <w:tr w14:paraId="5ED5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5" w:type="dxa"/>
          </w:tcPr>
          <w:p w14:paraId="6CE63CB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57B4CE8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4E6460A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7BDD667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77B10E7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5E83E0D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04555F3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5A3282E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r>
      <w:tr w14:paraId="17C6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5" w:type="dxa"/>
          </w:tcPr>
          <w:p w14:paraId="36CD32A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791C610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50C2D36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5D36224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00CD557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6055342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3FBEF8F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1C62DD0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r>
      <w:tr w14:paraId="2C2F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5" w:type="dxa"/>
          </w:tcPr>
          <w:p w14:paraId="229CDEC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771AD9C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5C2243B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298CD72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1B2740A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4BE6EFD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758C3AB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1FB6358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r>
      <w:tr w14:paraId="3B80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5" w:type="dxa"/>
          </w:tcPr>
          <w:p w14:paraId="38915C5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3B9145A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4F2A311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20AB4C1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6693531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3CE87F4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3E68081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380BE5E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r>
      <w:tr w14:paraId="7288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5" w:type="dxa"/>
          </w:tcPr>
          <w:p w14:paraId="4BE496C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1B79718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1D0590C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798FED5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21922F8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0035213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1146E03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671382A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r>
      <w:tr w14:paraId="22A5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65" w:type="dxa"/>
          </w:tcPr>
          <w:p w14:paraId="6F386FB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632313E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53BF5CF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6F5E0D4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062F3FD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5DB0209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48DF681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3DA94AB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r>
      <w:tr w14:paraId="1940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5" w:type="dxa"/>
          </w:tcPr>
          <w:p w14:paraId="3709728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007BC43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27225E2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6C82A32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6ABB1D1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27573FCA">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5936F2B6">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2C0A1127">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r>
      <w:tr w14:paraId="7C54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5" w:type="dxa"/>
          </w:tcPr>
          <w:p w14:paraId="6442F4B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77B3E8D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4BF8C62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21D62FEB">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30F8FFD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5B7CDC03">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60113C4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10432E5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r>
      <w:tr w14:paraId="1D21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5" w:type="dxa"/>
          </w:tcPr>
          <w:p w14:paraId="5391615F">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0B5166B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4CDD140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5855285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55F900A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4C9B9E6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0917A53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6B28F3E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r>
      <w:tr w14:paraId="4D55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65" w:type="dxa"/>
          </w:tcPr>
          <w:p w14:paraId="186DB80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44394A05">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64D9701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04AF01A0">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48DDF89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0697A6A9">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02E14C0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182E8FF2">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r>
      <w:tr w14:paraId="5462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65" w:type="dxa"/>
          </w:tcPr>
          <w:p w14:paraId="51823B08">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0C1F8484">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302B70E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0D981E0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1FC5860E">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5" w:type="dxa"/>
          </w:tcPr>
          <w:p w14:paraId="77B49CCD">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66F05CE1">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c>
          <w:tcPr>
            <w:tcW w:w="1066" w:type="dxa"/>
          </w:tcPr>
          <w:p w14:paraId="2E28200C">
            <w:pPr>
              <w:keepNext w:val="0"/>
              <w:keepLines w:val="0"/>
              <w:pageBreakBefore w:val="0"/>
              <w:widowControl w:val="0"/>
              <w:kinsoku/>
              <w:wordWrap w:val="0"/>
              <w:overflowPunct/>
              <w:topLinePunct w:val="0"/>
              <w:autoSpaceDE/>
              <w:autoSpaceDN/>
              <w:bidi w:val="0"/>
              <w:adjustRightInd w:val="0"/>
              <w:snapToGrid w:val="0"/>
              <w:ind w:firstLine="0" w:firstLineChars="0"/>
              <w:jc w:val="center"/>
              <w:textAlignment w:val="auto"/>
              <w:rPr>
                <w:szCs w:val="24"/>
              </w:rPr>
            </w:pPr>
          </w:p>
        </w:tc>
      </w:tr>
    </w:tbl>
    <w:p w14:paraId="55632FC8">
      <w:pPr>
        <w:pStyle w:val="40"/>
        <w:wordWrap w:val="0"/>
        <w:ind w:firstLine="480"/>
        <w:rPr>
          <w:rFonts w:cs="宋体"/>
        </w:rPr>
      </w:pPr>
    </w:p>
    <w:p w14:paraId="592CECC3">
      <w:pPr>
        <w:ind w:firstLine="0" w:firstLineChars="0"/>
        <w:rPr>
          <w:rStyle w:val="286"/>
          <w:shd w:val="clear" w:color="auto" w:fill="FFFFFF"/>
        </w:rPr>
      </w:pPr>
      <w:r>
        <w:rPr>
          <w:rStyle w:val="286"/>
          <w:rFonts w:hint="eastAsia"/>
          <w:shd w:val="clear" w:color="auto" w:fill="FFFFFF"/>
        </w:rPr>
        <w:br w:type="page"/>
      </w:r>
    </w:p>
    <w:p w14:paraId="2B83DE44">
      <w:pPr>
        <w:pStyle w:val="40"/>
        <w:ind w:firstLine="480"/>
        <w:jc w:val="center"/>
        <w:rPr>
          <w:rStyle w:val="286"/>
          <w:rFonts w:cs="宋体"/>
          <w:shd w:val="clear" w:color="auto" w:fill="FFFFFF"/>
        </w:rPr>
      </w:pPr>
      <w:r>
        <w:rPr>
          <w:rStyle w:val="286"/>
          <w:rFonts w:hint="eastAsia" w:cs="宋体"/>
          <w:shd w:val="clear" w:color="auto" w:fill="FFFFFF"/>
        </w:rPr>
        <w:t>附表四：计划开、竣工日期和施工进度横道图</w:t>
      </w:r>
    </w:p>
    <w:p w14:paraId="7CF29FFB">
      <w:pPr>
        <w:pStyle w:val="40"/>
        <w:wordWrap w:val="0"/>
        <w:ind w:firstLine="0" w:firstLineChars="0"/>
        <w:rPr>
          <w:rFonts w:cs="宋体"/>
        </w:rPr>
      </w:pPr>
      <w:r>
        <w:rPr>
          <w:rStyle w:val="286"/>
          <w:rFonts w:hint="eastAsia" w:cs="宋体"/>
          <w:shd w:val="clear" w:color="auto" w:fill="FFFFFF"/>
        </w:rPr>
        <w:t>供应商应递交施工进度横道图，说明按文件要求的计划工期进行施工的各个关键日期。</w:t>
      </w:r>
    </w:p>
    <w:p w14:paraId="02F052C1">
      <w:pPr>
        <w:ind w:firstLine="480"/>
        <w:jc w:val="center"/>
        <w:rPr>
          <w:rStyle w:val="286"/>
          <w:shd w:val="clear" w:color="auto" w:fill="FFFFFF"/>
        </w:rPr>
      </w:pPr>
      <w:r>
        <w:rPr>
          <w:rFonts w:hint="eastAsia"/>
        </w:rPr>
        <w:br w:type="page"/>
      </w:r>
      <w:r>
        <w:rPr>
          <w:rStyle w:val="286"/>
          <w:rFonts w:hint="eastAsia"/>
          <w:shd w:val="clear" w:color="auto" w:fill="FFFFFF"/>
        </w:rPr>
        <w:t>附表五：施工总平面图</w:t>
      </w:r>
    </w:p>
    <w:p w14:paraId="58A35F3F">
      <w:pPr>
        <w:pStyle w:val="40"/>
        <w:wordWrap w:val="0"/>
        <w:ind w:firstLine="0" w:firstLineChars="0"/>
        <w:rPr>
          <w:rFonts w:cs="宋体"/>
        </w:rPr>
      </w:pPr>
      <w:r>
        <w:rPr>
          <w:rStyle w:val="286"/>
          <w:rFonts w:hint="eastAsia" w:cs="宋体"/>
          <w:shd w:val="clear" w:color="auto" w:fill="FFFFFF"/>
        </w:rPr>
        <w:t>供应商应递交一份施工总平面图，绘出现场临时设施布置图表并附文字说明</w:t>
      </w:r>
    </w:p>
    <w:p w14:paraId="0E89E961">
      <w:pPr>
        <w:ind w:firstLine="480"/>
        <w:jc w:val="center"/>
        <w:rPr>
          <w:shd w:val="clear" w:color="auto" w:fill="FFFFFF"/>
        </w:rPr>
      </w:pPr>
      <w:r>
        <w:rPr>
          <w:rFonts w:hint="eastAsia"/>
        </w:rPr>
        <w:br w:type="page"/>
      </w:r>
      <w:r>
        <w:rPr>
          <w:rFonts w:hint="eastAsia"/>
          <w:shd w:val="clear" w:color="auto" w:fill="FFFFFF"/>
        </w:rPr>
        <w:t>附表六：临时用地表</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344"/>
        <w:gridCol w:w="2344"/>
        <w:gridCol w:w="2231"/>
      </w:tblGrid>
      <w:tr w14:paraId="62B8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82" w:type="pct"/>
            <w:vAlign w:val="center"/>
          </w:tcPr>
          <w:p w14:paraId="5BCAF186">
            <w:pPr>
              <w:wordWrap w:val="0"/>
              <w:ind w:firstLine="0" w:firstLineChars="0"/>
              <w:jc w:val="center"/>
              <w:rPr>
                <w:szCs w:val="24"/>
              </w:rPr>
            </w:pPr>
            <w:r>
              <w:rPr>
                <w:rFonts w:hint="eastAsia"/>
                <w:szCs w:val="24"/>
              </w:rPr>
              <w:t>用途</w:t>
            </w:r>
          </w:p>
        </w:tc>
        <w:tc>
          <w:tcPr>
            <w:tcW w:w="1293" w:type="pct"/>
            <w:vAlign w:val="center"/>
          </w:tcPr>
          <w:p w14:paraId="13A07FDE">
            <w:pPr>
              <w:wordWrap w:val="0"/>
              <w:ind w:firstLine="0" w:firstLineChars="0"/>
              <w:jc w:val="center"/>
              <w:rPr>
                <w:szCs w:val="24"/>
              </w:rPr>
            </w:pPr>
            <w:r>
              <w:rPr>
                <w:rFonts w:hint="eastAsia"/>
                <w:szCs w:val="24"/>
              </w:rPr>
              <w:t>面积（平方米）</w:t>
            </w:r>
          </w:p>
        </w:tc>
        <w:tc>
          <w:tcPr>
            <w:tcW w:w="1293" w:type="pct"/>
            <w:vAlign w:val="center"/>
          </w:tcPr>
          <w:p w14:paraId="0F56277E">
            <w:pPr>
              <w:wordWrap w:val="0"/>
              <w:ind w:firstLine="0" w:firstLineChars="0"/>
              <w:jc w:val="center"/>
              <w:rPr>
                <w:szCs w:val="24"/>
              </w:rPr>
            </w:pPr>
            <w:r>
              <w:rPr>
                <w:rFonts w:hint="eastAsia"/>
                <w:szCs w:val="24"/>
              </w:rPr>
              <w:t>位置</w:t>
            </w:r>
          </w:p>
        </w:tc>
        <w:tc>
          <w:tcPr>
            <w:tcW w:w="1230" w:type="pct"/>
            <w:vAlign w:val="center"/>
          </w:tcPr>
          <w:p w14:paraId="7735B6F4">
            <w:pPr>
              <w:wordWrap w:val="0"/>
              <w:ind w:firstLine="0" w:firstLineChars="0"/>
              <w:jc w:val="center"/>
              <w:rPr>
                <w:szCs w:val="24"/>
              </w:rPr>
            </w:pPr>
            <w:r>
              <w:rPr>
                <w:rFonts w:hint="eastAsia"/>
                <w:szCs w:val="24"/>
              </w:rPr>
              <w:t>需用时间</w:t>
            </w:r>
          </w:p>
        </w:tc>
      </w:tr>
      <w:tr w14:paraId="4CBB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1182" w:type="pct"/>
            <w:vAlign w:val="center"/>
          </w:tcPr>
          <w:p w14:paraId="639C74D4">
            <w:pPr>
              <w:wordWrap w:val="0"/>
              <w:ind w:firstLine="0" w:firstLineChars="0"/>
              <w:jc w:val="center"/>
              <w:rPr>
                <w:szCs w:val="24"/>
              </w:rPr>
            </w:pPr>
          </w:p>
        </w:tc>
        <w:tc>
          <w:tcPr>
            <w:tcW w:w="1293" w:type="pct"/>
            <w:vAlign w:val="center"/>
          </w:tcPr>
          <w:p w14:paraId="043AE374">
            <w:pPr>
              <w:wordWrap w:val="0"/>
              <w:ind w:firstLine="0" w:firstLineChars="0"/>
              <w:jc w:val="center"/>
              <w:rPr>
                <w:szCs w:val="24"/>
              </w:rPr>
            </w:pPr>
          </w:p>
        </w:tc>
        <w:tc>
          <w:tcPr>
            <w:tcW w:w="1293" w:type="pct"/>
            <w:vAlign w:val="center"/>
          </w:tcPr>
          <w:p w14:paraId="623484F9">
            <w:pPr>
              <w:wordWrap w:val="0"/>
              <w:ind w:firstLine="0" w:firstLineChars="0"/>
              <w:jc w:val="center"/>
              <w:rPr>
                <w:szCs w:val="24"/>
              </w:rPr>
            </w:pPr>
          </w:p>
        </w:tc>
        <w:tc>
          <w:tcPr>
            <w:tcW w:w="1230" w:type="pct"/>
            <w:vAlign w:val="center"/>
          </w:tcPr>
          <w:p w14:paraId="13DE2844">
            <w:pPr>
              <w:wordWrap w:val="0"/>
              <w:ind w:firstLine="0" w:firstLineChars="0"/>
              <w:jc w:val="center"/>
              <w:rPr>
                <w:szCs w:val="24"/>
              </w:rPr>
            </w:pPr>
          </w:p>
        </w:tc>
      </w:tr>
      <w:tr w14:paraId="5465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1182" w:type="pct"/>
            <w:vAlign w:val="center"/>
          </w:tcPr>
          <w:p w14:paraId="4CE17601">
            <w:pPr>
              <w:wordWrap w:val="0"/>
              <w:ind w:firstLine="0" w:firstLineChars="0"/>
              <w:jc w:val="center"/>
              <w:rPr>
                <w:szCs w:val="24"/>
              </w:rPr>
            </w:pPr>
          </w:p>
        </w:tc>
        <w:tc>
          <w:tcPr>
            <w:tcW w:w="1293" w:type="pct"/>
            <w:vAlign w:val="center"/>
          </w:tcPr>
          <w:p w14:paraId="0078DE0F">
            <w:pPr>
              <w:wordWrap w:val="0"/>
              <w:ind w:firstLine="0" w:firstLineChars="0"/>
              <w:jc w:val="center"/>
              <w:rPr>
                <w:szCs w:val="24"/>
              </w:rPr>
            </w:pPr>
          </w:p>
        </w:tc>
        <w:tc>
          <w:tcPr>
            <w:tcW w:w="1293" w:type="pct"/>
            <w:vAlign w:val="center"/>
          </w:tcPr>
          <w:p w14:paraId="37EB82D2">
            <w:pPr>
              <w:wordWrap w:val="0"/>
              <w:ind w:firstLine="0" w:firstLineChars="0"/>
              <w:jc w:val="center"/>
              <w:rPr>
                <w:szCs w:val="24"/>
              </w:rPr>
            </w:pPr>
          </w:p>
        </w:tc>
        <w:tc>
          <w:tcPr>
            <w:tcW w:w="1230" w:type="pct"/>
            <w:vAlign w:val="center"/>
          </w:tcPr>
          <w:p w14:paraId="610693EC">
            <w:pPr>
              <w:wordWrap w:val="0"/>
              <w:ind w:firstLine="0" w:firstLineChars="0"/>
              <w:jc w:val="center"/>
              <w:rPr>
                <w:szCs w:val="24"/>
              </w:rPr>
            </w:pPr>
          </w:p>
        </w:tc>
      </w:tr>
      <w:tr w14:paraId="5602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82" w:type="pct"/>
            <w:vAlign w:val="center"/>
          </w:tcPr>
          <w:p w14:paraId="595EC0A0">
            <w:pPr>
              <w:wordWrap w:val="0"/>
              <w:ind w:firstLine="0" w:firstLineChars="0"/>
              <w:jc w:val="center"/>
              <w:rPr>
                <w:szCs w:val="24"/>
              </w:rPr>
            </w:pPr>
          </w:p>
        </w:tc>
        <w:tc>
          <w:tcPr>
            <w:tcW w:w="1293" w:type="pct"/>
            <w:vAlign w:val="center"/>
          </w:tcPr>
          <w:p w14:paraId="23109E9B">
            <w:pPr>
              <w:wordWrap w:val="0"/>
              <w:ind w:firstLine="0" w:firstLineChars="0"/>
              <w:jc w:val="center"/>
              <w:rPr>
                <w:szCs w:val="24"/>
              </w:rPr>
            </w:pPr>
          </w:p>
        </w:tc>
        <w:tc>
          <w:tcPr>
            <w:tcW w:w="1293" w:type="pct"/>
            <w:vAlign w:val="center"/>
          </w:tcPr>
          <w:p w14:paraId="4FA16A0A">
            <w:pPr>
              <w:wordWrap w:val="0"/>
              <w:ind w:firstLine="0" w:firstLineChars="0"/>
              <w:jc w:val="center"/>
              <w:rPr>
                <w:szCs w:val="24"/>
              </w:rPr>
            </w:pPr>
          </w:p>
        </w:tc>
        <w:tc>
          <w:tcPr>
            <w:tcW w:w="1230" w:type="pct"/>
            <w:vAlign w:val="center"/>
          </w:tcPr>
          <w:p w14:paraId="7E6DD147">
            <w:pPr>
              <w:wordWrap w:val="0"/>
              <w:ind w:firstLine="0" w:firstLineChars="0"/>
              <w:jc w:val="center"/>
              <w:rPr>
                <w:szCs w:val="24"/>
              </w:rPr>
            </w:pPr>
          </w:p>
        </w:tc>
      </w:tr>
      <w:tr w14:paraId="62FB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82" w:type="pct"/>
            <w:vAlign w:val="center"/>
          </w:tcPr>
          <w:p w14:paraId="3BFCF2E6">
            <w:pPr>
              <w:wordWrap w:val="0"/>
              <w:ind w:firstLine="0" w:firstLineChars="0"/>
              <w:jc w:val="center"/>
              <w:rPr>
                <w:szCs w:val="24"/>
              </w:rPr>
            </w:pPr>
          </w:p>
        </w:tc>
        <w:tc>
          <w:tcPr>
            <w:tcW w:w="1293" w:type="pct"/>
            <w:vAlign w:val="center"/>
          </w:tcPr>
          <w:p w14:paraId="71FF3120">
            <w:pPr>
              <w:wordWrap w:val="0"/>
              <w:ind w:firstLine="0" w:firstLineChars="0"/>
              <w:jc w:val="center"/>
              <w:rPr>
                <w:szCs w:val="24"/>
              </w:rPr>
            </w:pPr>
          </w:p>
        </w:tc>
        <w:tc>
          <w:tcPr>
            <w:tcW w:w="1293" w:type="pct"/>
            <w:vAlign w:val="center"/>
          </w:tcPr>
          <w:p w14:paraId="660C9514">
            <w:pPr>
              <w:wordWrap w:val="0"/>
              <w:ind w:firstLine="0" w:firstLineChars="0"/>
              <w:jc w:val="center"/>
              <w:rPr>
                <w:szCs w:val="24"/>
              </w:rPr>
            </w:pPr>
          </w:p>
        </w:tc>
        <w:tc>
          <w:tcPr>
            <w:tcW w:w="1230" w:type="pct"/>
            <w:vAlign w:val="center"/>
          </w:tcPr>
          <w:p w14:paraId="0BC0153B">
            <w:pPr>
              <w:wordWrap w:val="0"/>
              <w:ind w:firstLine="0" w:firstLineChars="0"/>
              <w:jc w:val="center"/>
              <w:rPr>
                <w:szCs w:val="24"/>
              </w:rPr>
            </w:pPr>
          </w:p>
        </w:tc>
      </w:tr>
      <w:tr w14:paraId="4C27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82" w:type="pct"/>
            <w:vAlign w:val="center"/>
          </w:tcPr>
          <w:p w14:paraId="5BEC977E">
            <w:pPr>
              <w:wordWrap w:val="0"/>
              <w:ind w:firstLine="0" w:firstLineChars="0"/>
              <w:jc w:val="center"/>
              <w:rPr>
                <w:szCs w:val="24"/>
              </w:rPr>
            </w:pPr>
          </w:p>
        </w:tc>
        <w:tc>
          <w:tcPr>
            <w:tcW w:w="1293" w:type="pct"/>
            <w:vAlign w:val="center"/>
          </w:tcPr>
          <w:p w14:paraId="1E7C9F88">
            <w:pPr>
              <w:wordWrap w:val="0"/>
              <w:ind w:firstLine="0" w:firstLineChars="0"/>
              <w:jc w:val="center"/>
              <w:rPr>
                <w:szCs w:val="24"/>
              </w:rPr>
            </w:pPr>
          </w:p>
        </w:tc>
        <w:tc>
          <w:tcPr>
            <w:tcW w:w="1293" w:type="pct"/>
            <w:vAlign w:val="center"/>
          </w:tcPr>
          <w:p w14:paraId="2E00E752">
            <w:pPr>
              <w:wordWrap w:val="0"/>
              <w:ind w:firstLine="0" w:firstLineChars="0"/>
              <w:jc w:val="center"/>
              <w:rPr>
                <w:szCs w:val="24"/>
              </w:rPr>
            </w:pPr>
          </w:p>
        </w:tc>
        <w:tc>
          <w:tcPr>
            <w:tcW w:w="1230" w:type="pct"/>
            <w:vAlign w:val="center"/>
          </w:tcPr>
          <w:p w14:paraId="73B6F021">
            <w:pPr>
              <w:wordWrap w:val="0"/>
              <w:ind w:firstLine="0" w:firstLineChars="0"/>
              <w:jc w:val="center"/>
              <w:rPr>
                <w:szCs w:val="24"/>
              </w:rPr>
            </w:pPr>
          </w:p>
        </w:tc>
      </w:tr>
      <w:tr w14:paraId="72E1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1182" w:type="pct"/>
            <w:vAlign w:val="center"/>
          </w:tcPr>
          <w:p w14:paraId="13888CDD">
            <w:pPr>
              <w:wordWrap w:val="0"/>
              <w:ind w:firstLine="0" w:firstLineChars="0"/>
              <w:jc w:val="center"/>
              <w:rPr>
                <w:szCs w:val="24"/>
              </w:rPr>
            </w:pPr>
          </w:p>
        </w:tc>
        <w:tc>
          <w:tcPr>
            <w:tcW w:w="1293" w:type="pct"/>
            <w:vAlign w:val="center"/>
          </w:tcPr>
          <w:p w14:paraId="7890AA16">
            <w:pPr>
              <w:wordWrap w:val="0"/>
              <w:ind w:firstLine="0" w:firstLineChars="0"/>
              <w:jc w:val="center"/>
              <w:rPr>
                <w:szCs w:val="24"/>
              </w:rPr>
            </w:pPr>
          </w:p>
        </w:tc>
        <w:tc>
          <w:tcPr>
            <w:tcW w:w="1293" w:type="pct"/>
            <w:vAlign w:val="center"/>
          </w:tcPr>
          <w:p w14:paraId="60DA09D9">
            <w:pPr>
              <w:wordWrap w:val="0"/>
              <w:ind w:firstLine="0" w:firstLineChars="0"/>
              <w:jc w:val="center"/>
              <w:rPr>
                <w:szCs w:val="24"/>
              </w:rPr>
            </w:pPr>
          </w:p>
        </w:tc>
        <w:tc>
          <w:tcPr>
            <w:tcW w:w="1230" w:type="pct"/>
            <w:vAlign w:val="center"/>
          </w:tcPr>
          <w:p w14:paraId="27B8AD6A">
            <w:pPr>
              <w:wordWrap w:val="0"/>
              <w:ind w:firstLine="0" w:firstLineChars="0"/>
              <w:jc w:val="center"/>
              <w:rPr>
                <w:szCs w:val="24"/>
              </w:rPr>
            </w:pPr>
          </w:p>
        </w:tc>
      </w:tr>
      <w:tr w14:paraId="2E08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82" w:type="pct"/>
            <w:vAlign w:val="center"/>
          </w:tcPr>
          <w:p w14:paraId="4FB8D0B5">
            <w:pPr>
              <w:wordWrap w:val="0"/>
              <w:ind w:firstLine="0" w:firstLineChars="0"/>
              <w:jc w:val="center"/>
              <w:rPr>
                <w:szCs w:val="24"/>
              </w:rPr>
            </w:pPr>
          </w:p>
        </w:tc>
        <w:tc>
          <w:tcPr>
            <w:tcW w:w="1293" w:type="pct"/>
            <w:vAlign w:val="center"/>
          </w:tcPr>
          <w:p w14:paraId="002B8866">
            <w:pPr>
              <w:wordWrap w:val="0"/>
              <w:ind w:firstLine="0" w:firstLineChars="0"/>
              <w:jc w:val="center"/>
              <w:rPr>
                <w:szCs w:val="24"/>
              </w:rPr>
            </w:pPr>
          </w:p>
        </w:tc>
        <w:tc>
          <w:tcPr>
            <w:tcW w:w="1293" w:type="pct"/>
            <w:vAlign w:val="center"/>
          </w:tcPr>
          <w:p w14:paraId="211C5FF6">
            <w:pPr>
              <w:wordWrap w:val="0"/>
              <w:ind w:firstLine="0" w:firstLineChars="0"/>
              <w:jc w:val="center"/>
              <w:rPr>
                <w:szCs w:val="24"/>
              </w:rPr>
            </w:pPr>
          </w:p>
        </w:tc>
        <w:tc>
          <w:tcPr>
            <w:tcW w:w="1230" w:type="pct"/>
            <w:vAlign w:val="center"/>
          </w:tcPr>
          <w:p w14:paraId="589A2EF8">
            <w:pPr>
              <w:wordWrap w:val="0"/>
              <w:ind w:firstLine="0" w:firstLineChars="0"/>
              <w:jc w:val="center"/>
              <w:rPr>
                <w:szCs w:val="24"/>
              </w:rPr>
            </w:pPr>
          </w:p>
        </w:tc>
      </w:tr>
      <w:tr w14:paraId="4A40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82" w:type="pct"/>
            <w:vAlign w:val="center"/>
          </w:tcPr>
          <w:p w14:paraId="1F563D0F">
            <w:pPr>
              <w:wordWrap w:val="0"/>
              <w:ind w:firstLine="0" w:firstLineChars="0"/>
              <w:jc w:val="center"/>
              <w:rPr>
                <w:szCs w:val="24"/>
              </w:rPr>
            </w:pPr>
          </w:p>
        </w:tc>
        <w:tc>
          <w:tcPr>
            <w:tcW w:w="1293" w:type="pct"/>
            <w:vAlign w:val="center"/>
          </w:tcPr>
          <w:p w14:paraId="4A71333A">
            <w:pPr>
              <w:wordWrap w:val="0"/>
              <w:ind w:firstLine="0" w:firstLineChars="0"/>
              <w:jc w:val="center"/>
              <w:rPr>
                <w:szCs w:val="24"/>
              </w:rPr>
            </w:pPr>
          </w:p>
        </w:tc>
        <w:tc>
          <w:tcPr>
            <w:tcW w:w="1293" w:type="pct"/>
            <w:vAlign w:val="center"/>
          </w:tcPr>
          <w:p w14:paraId="73C71C8C">
            <w:pPr>
              <w:wordWrap w:val="0"/>
              <w:ind w:firstLine="0" w:firstLineChars="0"/>
              <w:jc w:val="center"/>
              <w:rPr>
                <w:szCs w:val="24"/>
              </w:rPr>
            </w:pPr>
          </w:p>
        </w:tc>
        <w:tc>
          <w:tcPr>
            <w:tcW w:w="1230" w:type="pct"/>
            <w:vAlign w:val="center"/>
          </w:tcPr>
          <w:p w14:paraId="389F16F4">
            <w:pPr>
              <w:wordWrap w:val="0"/>
              <w:ind w:firstLine="0" w:firstLineChars="0"/>
              <w:jc w:val="center"/>
              <w:rPr>
                <w:szCs w:val="24"/>
              </w:rPr>
            </w:pPr>
          </w:p>
        </w:tc>
      </w:tr>
      <w:tr w14:paraId="2FFD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82" w:type="pct"/>
            <w:vAlign w:val="center"/>
          </w:tcPr>
          <w:p w14:paraId="226E19F2">
            <w:pPr>
              <w:wordWrap w:val="0"/>
              <w:ind w:firstLine="0" w:firstLineChars="0"/>
              <w:jc w:val="center"/>
              <w:rPr>
                <w:szCs w:val="24"/>
              </w:rPr>
            </w:pPr>
          </w:p>
        </w:tc>
        <w:tc>
          <w:tcPr>
            <w:tcW w:w="1293" w:type="pct"/>
            <w:vAlign w:val="center"/>
          </w:tcPr>
          <w:p w14:paraId="74E62351">
            <w:pPr>
              <w:wordWrap w:val="0"/>
              <w:ind w:firstLine="0" w:firstLineChars="0"/>
              <w:jc w:val="center"/>
              <w:rPr>
                <w:szCs w:val="24"/>
              </w:rPr>
            </w:pPr>
          </w:p>
        </w:tc>
        <w:tc>
          <w:tcPr>
            <w:tcW w:w="1293" w:type="pct"/>
            <w:vAlign w:val="center"/>
          </w:tcPr>
          <w:p w14:paraId="3BE5C26D">
            <w:pPr>
              <w:wordWrap w:val="0"/>
              <w:ind w:firstLine="0" w:firstLineChars="0"/>
              <w:jc w:val="center"/>
              <w:rPr>
                <w:szCs w:val="24"/>
              </w:rPr>
            </w:pPr>
          </w:p>
        </w:tc>
        <w:tc>
          <w:tcPr>
            <w:tcW w:w="1230" w:type="pct"/>
            <w:vAlign w:val="center"/>
          </w:tcPr>
          <w:p w14:paraId="7860ADEE">
            <w:pPr>
              <w:wordWrap w:val="0"/>
              <w:ind w:firstLine="0" w:firstLineChars="0"/>
              <w:jc w:val="center"/>
              <w:rPr>
                <w:szCs w:val="24"/>
              </w:rPr>
            </w:pPr>
          </w:p>
        </w:tc>
      </w:tr>
      <w:tr w14:paraId="243D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82" w:type="pct"/>
            <w:vAlign w:val="center"/>
          </w:tcPr>
          <w:p w14:paraId="29E21767">
            <w:pPr>
              <w:wordWrap w:val="0"/>
              <w:ind w:firstLine="0" w:firstLineChars="0"/>
              <w:jc w:val="center"/>
              <w:rPr>
                <w:szCs w:val="24"/>
              </w:rPr>
            </w:pPr>
          </w:p>
        </w:tc>
        <w:tc>
          <w:tcPr>
            <w:tcW w:w="1293" w:type="pct"/>
            <w:vAlign w:val="center"/>
          </w:tcPr>
          <w:p w14:paraId="61A896B1">
            <w:pPr>
              <w:wordWrap w:val="0"/>
              <w:ind w:firstLine="0" w:firstLineChars="0"/>
              <w:jc w:val="center"/>
              <w:rPr>
                <w:szCs w:val="24"/>
              </w:rPr>
            </w:pPr>
          </w:p>
        </w:tc>
        <w:tc>
          <w:tcPr>
            <w:tcW w:w="1293" w:type="pct"/>
            <w:vAlign w:val="center"/>
          </w:tcPr>
          <w:p w14:paraId="1BAA010F">
            <w:pPr>
              <w:wordWrap w:val="0"/>
              <w:ind w:firstLine="0" w:firstLineChars="0"/>
              <w:jc w:val="center"/>
              <w:rPr>
                <w:szCs w:val="24"/>
              </w:rPr>
            </w:pPr>
          </w:p>
        </w:tc>
        <w:tc>
          <w:tcPr>
            <w:tcW w:w="1230" w:type="pct"/>
            <w:vAlign w:val="center"/>
          </w:tcPr>
          <w:p w14:paraId="63F7607B">
            <w:pPr>
              <w:wordWrap w:val="0"/>
              <w:ind w:firstLine="0" w:firstLineChars="0"/>
              <w:jc w:val="center"/>
              <w:rPr>
                <w:szCs w:val="24"/>
              </w:rPr>
            </w:pPr>
          </w:p>
        </w:tc>
      </w:tr>
      <w:tr w14:paraId="02F5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82" w:type="pct"/>
            <w:vAlign w:val="center"/>
          </w:tcPr>
          <w:p w14:paraId="5EA0B0CA">
            <w:pPr>
              <w:wordWrap w:val="0"/>
              <w:ind w:firstLine="0" w:firstLineChars="0"/>
              <w:jc w:val="center"/>
              <w:rPr>
                <w:szCs w:val="24"/>
              </w:rPr>
            </w:pPr>
          </w:p>
        </w:tc>
        <w:tc>
          <w:tcPr>
            <w:tcW w:w="1293" w:type="pct"/>
            <w:vAlign w:val="center"/>
          </w:tcPr>
          <w:p w14:paraId="55AB300A">
            <w:pPr>
              <w:wordWrap w:val="0"/>
              <w:ind w:firstLine="0" w:firstLineChars="0"/>
              <w:jc w:val="center"/>
              <w:rPr>
                <w:szCs w:val="24"/>
              </w:rPr>
            </w:pPr>
          </w:p>
        </w:tc>
        <w:tc>
          <w:tcPr>
            <w:tcW w:w="1293" w:type="pct"/>
            <w:vAlign w:val="center"/>
          </w:tcPr>
          <w:p w14:paraId="235ED6BC">
            <w:pPr>
              <w:wordWrap w:val="0"/>
              <w:ind w:firstLine="0" w:firstLineChars="0"/>
              <w:jc w:val="center"/>
              <w:rPr>
                <w:szCs w:val="24"/>
              </w:rPr>
            </w:pPr>
          </w:p>
        </w:tc>
        <w:tc>
          <w:tcPr>
            <w:tcW w:w="1230" w:type="pct"/>
            <w:vAlign w:val="center"/>
          </w:tcPr>
          <w:p w14:paraId="0860C1BE">
            <w:pPr>
              <w:wordWrap w:val="0"/>
              <w:ind w:firstLine="0" w:firstLineChars="0"/>
              <w:jc w:val="center"/>
              <w:rPr>
                <w:szCs w:val="24"/>
              </w:rPr>
            </w:pPr>
          </w:p>
        </w:tc>
      </w:tr>
      <w:tr w14:paraId="42B0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1182" w:type="pct"/>
            <w:vAlign w:val="center"/>
          </w:tcPr>
          <w:p w14:paraId="16EC26DB">
            <w:pPr>
              <w:wordWrap w:val="0"/>
              <w:ind w:firstLine="0" w:firstLineChars="0"/>
              <w:jc w:val="center"/>
              <w:rPr>
                <w:szCs w:val="24"/>
              </w:rPr>
            </w:pPr>
          </w:p>
        </w:tc>
        <w:tc>
          <w:tcPr>
            <w:tcW w:w="1293" w:type="pct"/>
            <w:vAlign w:val="center"/>
          </w:tcPr>
          <w:p w14:paraId="7C9B61CB">
            <w:pPr>
              <w:wordWrap w:val="0"/>
              <w:ind w:firstLine="0" w:firstLineChars="0"/>
              <w:jc w:val="center"/>
              <w:rPr>
                <w:szCs w:val="24"/>
              </w:rPr>
            </w:pPr>
          </w:p>
        </w:tc>
        <w:tc>
          <w:tcPr>
            <w:tcW w:w="1293" w:type="pct"/>
            <w:vAlign w:val="center"/>
          </w:tcPr>
          <w:p w14:paraId="7003AF77">
            <w:pPr>
              <w:wordWrap w:val="0"/>
              <w:ind w:firstLine="0" w:firstLineChars="0"/>
              <w:jc w:val="center"/>
              <w:rPr>
                <w:szCs w:val="24"/>
              </w:rPr>
            </w:pPr>
          </w:p>
        </w:tc>
        <w:tc>
          <w:tcPr>
            <w:tcW w:w="1230" w:type="pct"/>
            <w:vAlign w:val="center"/>
          </w:tcPr>
          <w:p w14:paraId="586F58D9">
            <w:pPr>
              <w:wordWrap w:val="0"/>
              <w:ind w:firstLine="0" w:firstLineChars="0"/>
              <w:jc w:val="center"/>
              <w:rPr>
                <w:szCs w:val="24"/>
              </w:rPr>
            </w:pPr>
          </w:p>
        </w:tc>
      </w:tr>
      <w:tr w14:paraId="5436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82" w:type="pct"/>
            <w:vAlign w:val="center"/>
          </w:tcPr>
          <w:p w14:paraId="020555A5">
            <w:pPr>
              <w:wordWrap w:val="0"/>
              <w:ind w:firstLine="0" w:firstLineChars="0"/>
              <w:jc w:val="center"/>
              <w:rPr>
                <w:szCs w:val="24"/>
              </w:rPr>
            </w:pPr>
          </w:p>
        </w:tc>
        <w:tc>
          <w:tcPr>
            <w:tcW w:w="1293" w:type="pct"/>
            <w:vAlign w:val="center"/>
          </w:tcPr>
          <w:p w14:paraId="21B33D7C">
            <w:pPr>
              <w:wordWrap w:val="0"/>
              <w:ind w:firstLine="0" w:firstLineChars="0"/>
              <w:jc w:val="center"/>
              <w:rPr>
                <w:szCs w:val="24"/>
              </w:rPr>
            </w:pPr>
          </w:p>
        </w:tc>
        <w:tc>
          <w:tcPr>
            <w:tcW w:w="1293" w:type="pct"/>
            <w:vAlign w:val="center"/>
          </w:tcPr>
          <w:p w14:paraId="744A8DC5">
            <w:pPr>
              <w:wordWrap w:val="0"/>
              <w:ind w:firstLine="0" w:firstLineChars="0"/>
              <w:jc w:val="center"/>
              <w:rPr>
                <w:szCs w:val="24"/>
              </w:rPr>
            </w:pPr>
          </w:p>
        </w:tc>
        <w:tc>
          <w:tcPr>
            <w:tcW w:w="1230" w:type="pct"/>
            <w:vAlign w:val="center"/>
          </w:tcPr>
          <w:p w14:paraId="6B2DB999">
            <w:pPr>
              <w:wordWrap w:val="0"/>
              <w:ind w:firstLine="0" w:firstLineChars="0"/>
              <w:jc w:val="center"/>
              <w:rPr>
                <w:szCs w:val="24"/>
              </w:rPr>
            </w:pPr>
          </w:p>
        </w:tc>
      </w:tr>
      <w:tr w14:paraId="5179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82" w:type="pct"/>
            <w:vAlign w:val="center"/>
          </w:tcPr>
          <w:p w14:paraId="379CFBE9">
            <w:pPr>
              <w:wordWrap w:val="0"/>
              <w:ind w:firstLine="0" w:firstLineChars="0"/>
              <w:jc w:val="center"/>
              <w:rPr>
                <w:szCs w:val="24"/>
              </w:rPr>
            </w:pPr>
          </w:p>
        </w:tc>
        <w:tc>
          <w:tcPr>
            <w:tcW w:w="1293" w:type="pct"/>
            <w:vAlign w:val="center"/>
          </w:tcPr>
          <w:p w14:paraId="1C78F31D">
            <w:pPr>
              <w:wordWrap w:val="0"/>
              <w:ind w:firstLine="0" w:firstLineChars="0"/>
              <w:jc w:val="center"/>
              <w:rPr>
                <w:szCs w:val="24"/>
              </w:rPr>
            </w:pPr>
          </w:p>
        </w:tc>
        <w:tc>
          <w:tcPr>
            <w:tcW w:w="1293" w:type="pct"/>
            <w:vAlign w:val="center"/>
          </w:tcPr>
          <w:p w14:paraId="67134E5D">
            <w:pPr>
              <w:wordWrap w:val="0"/>
              <w:ind w:firstLine="0" w:firstLineChars="0"/>
              <w:jc w:val="center"/>
              <w:rPr>
                <w:szCs w:val="24"/>
              </w:rPr>
            </w:pPr>
          </w:p>
        </w:tc>
        <w:tc>
          <w:tcPr>
            <w:tcW w:w="1230" w:type="pct"/>
            <w:vAlign w:val="center"/>
          </w:tcPr>
          <w:p w14:paraId="6AB233C7">
            <w:pPr>
              <w:wordWrap w:val="0"/>
              <w:ind w:firstLine="0" w:firstLineChars="0"/>
              <w:jc w:val="center"/>
              <w:rPr>
                <w:szCs w:val="24"/>
              </w:rPr>
            </w:pPr>
          </w:p>
        </w:tc>
      </w:tr>
      <w:tr w14:paraId="13D8086C">
        <w:tblPrEx>
          <w:tblCellMar>
            <w:top w:w="0" w:type="dxa"/>
            <w:left w:w="108" w:type="dxa"/>
            <w:bottom w:w="0" w:type="dxa"/>
            <w:right w:w="108" w:type="dxa"/>
          </w:tblCellMar>
        </w:tblPrEx>
        <w:trPr>
          <w:trHeight w:val="490" w:hRule="atLeast"/>
          <w:jc w:val="center"/>
        </w:trPr>
        <w:tc>
          <w:tcPr>
            <w:tcW w:w="1182" w:type="pct"/>
            <w:vAlign w:val="center"/>
          </w:tcPr>
          <w:p w14:paraId="3565C617">
            <w:pPr>
              <w:wordWrap w:val="0"/>
              <w:ind w:firstLine="0" w:firstLineChars="0"/>
              <w:jc w:val="center"/>
              <w:rPr>
                <w:szCs w:val="24"/>
              </w:rPr>
            </w:pPr>
          </w:p>
        </w:tc>
        <w:tc>
          <w:tcPr>
            <w:tcW w:w="1293" w:type="pct"/>
            <w:vAlign w:val="center"/>
          </w:tcPr>
          <w:p w14:paraId="1C6D2046">
            <w:pPr>
              <w:wordWrap w:val="0"/>
              <w:ind w:firstLine="0" w:firstLineChars="0"/>
              <w:jc w:val="center"/>
              <w:rPr>
                <w:szCs w:val="24"/>
              </w:rPr>
            </w:pPr>
          </w:p>
        </w:tc>
        <w:tc>
          <w:tcPr>
            <w:tcW w:w="1293" w:type="pct"/>
            <w:vAlign w:val="center"/>
          </w:tcPr>
          <w:p w14:paraId="217BCE96">
            <w:pPr>
              <w:wordWrap w:val="0"/>
              <w:ind w:firstLine="0" w:firstLineChars="0"/>
              <w:jc w:val="center"/>
              <w:rPr>
                <w:szCs w:val="24"/>
              </w:rPr>
            </w:pPr>
          </w:p>
        </w:tc>
        <w:tc>
          <w:tcPr>
            <w:tcW w:w="1230" w:type="pct"/>
            <w:vAlign w:val="center"/>
          </w:tcPr>
          <w:p w14:paraId="25B109F7">
            <w:pPr>
              <w:wordWrap w:val="0"/>
              <w:ind w:firstLine="0" w:firstLineChars="0"/>
              <w:jc w:val="center"/>
              <w:rPr>
                <w:szCs w:val="24"/>
              </w:rPr>
            </w:pPr>
          </w:p>
        </w:tc>
      </w:tr>
      <w:tr w14:paraId="53A9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82" w:type="pct"/>
            <w:vAlign w:val="center"/>
          </w:tcPr>
          <w:p w14:paraId="61C7D9D8">
            <w:pPr>
              <w:wordWrap w:val="0"/>
              <w:ind w:firstLine="0" w:firstLineChars="0"/>
              <w:jc w:val="center"/>
              <w:rPr>
                <w:szCs w:val="24"/>
              </w:rPr>
            </w:pPr>
          </w:p>
        </w:tc>
        <w:tc>
          <w:tcPr>
            <w:tcW w:w="1293" w:type="pct"/>
            <w:vAlign w:val="center"/>
          </w:tcPr>
          <w:p w14:paraId="4AFD1FAA">
            <w:pPr>
              <w:wordWrap w:val="0"/>
              <w:ind w:firstLine="0" w:firstLineChars="0"/>
              <w:jc w:val="center"/>
              <w:rPr>
                <w:szCs w:val="24"/>
              </w:rPr>
            </w:pPr>
          </w:p>
        </w:tc>
        <w:tc>
          <w:tcPr>
            <w:tcW w:w="1293" w:type="pct"/>
            <w:vAlign w:val="center"/>
          </w:tcPr>
          <w:p w14:paraId="6BB4A1AF">
            <w:pPr>
              <w:wordWrap w:val="0"/>
              <w:ind w:firstLine="0" w:firstLineChars="0"/>
              <w:jc w:val="center"/>
              <w:rPr>
                <w:szCs w:val="24"/>
              </w:rPr>
            </w:pPr>
          </w:p>
        </w:tc>
        <w:tc>
          <w:tcPr>
            <w:tcW w:w="1230" w:type="pct"/>
            <w:vAlign w:val="center"/>
          </w:tcPr>
          <w:p w14:paraId="0BABAA1E">
            <w:pPr>
              <w:wordWrap w:val="0"/>
              <w:ind w:firstLine="0" w:firstLineChars="0"/>
              <w:jc w:val="center"/>
              <w:rPr>
                <w:szCs w:val="24"/>
              </w:rPr>
            </w:pPr>
          </w:p>
        </w:tc>
      </w:tr>
      <w:tr w14:paraId="2D96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1182" w:type="pct"/>
            <w:vAlign w:val="center"/>
          </w:tcPr>
          <w:p w14:paraId="3A9AD257">
            <w:pPr>
              <w:wordWrap w:val="0"/>
              <w:ind w:firstLine="0" w:firstLineChars="0"/>
              <w:jc w:val="center"/>
              <w:rPr>
                <w:szCs w:val="24"/>
              </w:rPr>
            </w:pPr>
          </w:p>
        </w:tc>
        <w:tc>
          <w:tcPr>
            <w:tcW w:w="1293" w:type="pct"/>
            <w:vAlign w:val="center"/>
          </w:tcPr>
          <w:p w14:paraId="60842700">
            <w:pPr>
              <w:wordWrap w:val="0"/>
              <w:ind w:firstLine="0" w:firstLineChars="0"/>
              <w:jc w:val="center"/>
              <w:rPr>
                <w:szCs w:val="24"/>
              </w:rPr>
            </w:pPr>
          </w:p>
        </w:tc>
        <w:tc>
          <w:tcPr>
            <w:tcW w:w="1293" w:type="pct"/>
            <w:vAlign w:val="center"/>
          </w:tcPr>
          <w:p w14:paraId="48D90B35">
            <w:pPr>
              <w:wordWrap w:val="0"/>
              <w:ind w:firstLine="0" w:firstLineChars="0"/>
              <w:jc w:val="center"/>
              <w:rPr>
                <w:szCs w:val="24"/>
              </w:rPr>
            </w:pPr>
          </w:p>
        </w:tc>
        <w:tc>
          <w:tcPr>
            <w:tcW w:w="1230" w:type="pct"/>
            <w:vAlign w:val="center"/>
          </w:tcPr>
          <w:p w14:paraId="498FD2C9">
            <w:pPr>
              <w:wordWrap w:val="0"/>
              <w:ind w:firstLine="0" w:firstLineChars="0"/>
              <w:jc w:val="center"/>
              <w:rPr>
                <w:szCs w:val="24"/>
              </w:rPr>
            </w:pPr>
          </w:p>
        </w:tc>
      </w:tr>
      <w:tr w14:paraId="12F0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1182" w:type="pct"/>
            <w:vAlign w:val="center"/>
          </w:tcPr>
          <w:p w14:paraId="77BDED08">
            <w:pPr>
              <w:wordWrap w:val="0"/>
              <w:ind w:firstLine="0" w:firstLineChars="0"/>
              <w:jc w:val="center"/>
              <w:rPr>
                <w:szCs w:val="24"/>
              </w:rPr>
            </w:pPr>
          </w:p>
        </w:tc>
        <w:tc>
          <w:tcPr>
            <w:tcW w:w="1293" w:type="pct"/>
            <w:vAlign w:val="center"/>
          </w:tcPr>
          <w:p w14:paraId="4C3B4597">
            <w:pPr>
              <w:wordWrap w:val="0"/>
              <w:ind w:firstLine="0" w:firstLineChars="0"/>
              <w:jc w:val="center"/>
              <w:rPr>
                <w:szCs w:val="24"/>
              </w:rPr>
            </w:pPr>
          </w:p>
        </w:tc>
        <w:tc>
          <w:tcPr>
            <w:tcW w:w="1293" w:type="pct"/>
            <w:vAlign w:val="center"/>
          </w:tcPr>
          <w:p w14:paraId="18E98B19">
            <w:pPr>
              <w:wordWrap w:val="0"/>
              <w:ind w:firstLine="0" w:firstLineChars="0"/>
              <w:jc w:val="center"/>
              <w:rPr>
                <w:szCs w:val="24"/>
              </w:rPr>
            </w:pPr>
          </w:p>
        </w:tc>
        <w:tc>
          <w:tcPr>
            <w:tcW w:w="1230" w:type="pct"/>
            <w:vAlign w:val="center"/>
          </w:tcPr>
          <w:p w14:paraId="5289FE5F">
            <w:pPr>
              <w:wordWrap w:val="0"/>
              <w:ind w:firstLine="0" w:firstLineChars="0"/>
              <w:jc w:val="center"/>
              <w:rPr>
                <w:szCs w:val="24"/>
              </w:rPr>
            </w:pPr>
          </w:p>
        </w:tc>
      </w:tr>
      <w:tr w14:paraId="79B7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82" w:type="pct"/>
            <w:vAlign w:val="center"/>
          </w:tcPr>
          <w:p w14:paraId="29338475">
            <w:pPr>
              <w:wordWrap w:val="0"/>
              <w:ind w:firstLine="0" w:firstLineChars="0"/>
              <w:jc w:val="center"/>
              <w:rPr>
                <w:szCs w:val="24"/>
              </w:rPr>
            </w:pPr>
          </w:p>
        </w:tc>
        <w:tc>
          <w:tcPr>
            <w:tcW w:w="1293" w:type="pct"/>
            <w:vAlign w:val="center"/>
          </w:tcPr>
          <w:p w14:paraId="386D3E11">
            <w:pPr>
              <w:wordWrap w:val="0"/>
              <w:ind w:firstLine="0" w:firstLineChars="0"/>
              <w:jc w:val="center"/>
              <w:rPr>
                <w:szCs w:val="24"/>
              </w:rPr>
            </w:pPr>
          </w:p>
        </w:tc>
        <w:tc>
          <w:tcPr>
            <w:tcW w:w="1293" w:type="pct"/>
            <w:vAlign w:val="center"/>
          </w:tcPr>
          <w:p w14:paraId="51F2E98B">
            <w:pPr>
              <w:wordWrap w:val="0"/>
              <w:ind w:firstLine="0" w:firstLineChars="0"/>
              <w:jc w:val="center"/>
              <w:rPr>
                <w:szCs w:val="24"/>
              </w:rPr>
            </w:pPr>
          </w:p>
        </w:tc>
        <w:tc>
          <w:tcPr>
            <w:tcW w:w="1230" w:type="pct"/>
            <w:vAlign w:val="center"/>
          </w:tcPr>
          <w:p w14:paraId="6EF64B64">
            <w:pPr>
              <w:wordWrap w:val="0"/>
              <w:ind w:firstLine="0" w:firstLineChars="0"/>
              <w:jc w:val="center"/>
              <w:rPr>
                <w:szCs w:val="24"/>
              </w:rPr>
            </w:pPr>
          </w:p>
        </w:tc>
      </w:tr>
      <w:tr w14:paraId="096C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82" w:type="pct"/>
            <w:vAlign w:val="center"/>
          </w:tcPr>
          <w:p w14:paraId="02C4A0FE">
            <w:pPr>
              <w:wordWrap w:val="0"/>
              <w:ind w:firstLine="0" w:firstLineChars="0"/>
              <w:jc w:val="center"/>
              <w:rPr>
                <w:szCs w:val="24"/>
              </w:rPr>
            </w:pPr>
          </w:p>
        </w:tc>
        <w:tc>
          <w:tcPr>
            <w:tcW w:w="1293" w:type="pct"/>
            <w:vAlign w:val="center"/>
          </w:tcPr>
          <w:p w14:paraId="4C60D6DC">
            <w:pPr>
              <w:wordWrap w:val="0"/>
              <w:ind w:firstLine="0" w:firstLineChars="0"/>
              <w:jc w:val="center"/>
              <w:rPr>
                <w:szCs w:val="24"/>
              </w:rPr>
            </w:pPr>
          </w:p>
        </w:tc>
        <w:tc>
          <w:tcPr>
            <w:tcW w:w="1293" w:type="pct"/>
            <w:vAlign w:val="center"/>
          </w:tcPr>
          <w:p w14:paraId="3A1FA4AB">
            <w:pPr>
              <w:wordWrap w:val="0"/>
              <w:ind w:firstLine="0" w:firstLineChars="0"/>
              <w:jc w:val="center"/>
              <w:rPr>
                <w:szCs w:val="24"/>
              </w:rPr>
            </w:pPr>
          </w:p>
        </w:tc>
        <w:tc>
          <w:tcPr>
            <w:tcW w:w="1230" w:type="pct"/>
            <w:vAlign w:val="center"/>
          </w:tcPr>
          <w:p w14:paraId="6AFD106E">
            <w:pPr>
              <w:wordWrap w:val="0"/>
              <w:ind w:firstLine="0" w:firstLineChars="0"/>
              <w:jc w:val="center"/>
              <w:rPr>
                <w:szCs w:val="24"/>
              </w:rPr>
            </w:pPr>
          </w:p>
        </w:tc>
      </w:tr>
      <w:tr w14:paraId="66FC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82" w:type="pct"/>
            <w:vAlign w:val="center"/>
          </w:tcPr>
          <w:p w14:paraId="1970C77E">
            <w:pPr>
              <w:wordWrap w:val="0"/>
              <w:ind w:firstLine="0" w:firstLineChars="0"/>
              <w:jc w:val="center"/>
              <w:rPr>
                <w:szCs w:val="24"/>
              </w:rPr>
            </w:pPr>
          </w:p>
        </w:tc>
        <w:tc>
          <w:tcPr>
            <w:tcW w:w="1293" w:type="pct"/>
            <w:vAlign w:val="center"/>
          </w:tcPr>
          <w:p w14:paraId="16A1E7F8">
            <w:pPr>
              <w:wordWrap w:val="0"/>
              <w:ind w:firstLine="0" w:firstLineChars="0"/>
              <w:jc w:val="center"/>
              <w:rPr>
                <w:szCs w:val="24"/>
              </w:rPr>
            </w:pPr>
          </w:p>
        </w:tc>
        <w:tc>
          <w:tcPr>
            <w:tcW w:w="1293" w:type="pct"/>
            <w:vAlign w:val="center"/>
          </w:tcPr>
          <w:p w14:paraId="5C4CDB9A">
            <w:pPr>
              <w:wordWrap w:val="0"/>
              <w:ind w:firstLine="0" w:firstLineChars="0"/>
              <w:jc w:val="center"/>
              <w:rPr>
                <w:szCs w:val="24"/>
              </w:rPr>
            </w:pPr>
          </w:p>
        </w:tc>
        <w:tc>
          <w:tcPr>
            <w:tcW w:w="1230" w:type="pct"/>
            <w:vAlign w:val="center"/>
          </w:tcPr>
          <w:p w14:paraId="0B9179DE">
            <w:pPr>
              <w:wordWrap w:val="0"/>
              <w:ind w:firstLine="0" w:firstLineChars="0"/>
              <w:jc w:val="center"/>
              <w:rPr>
                <w:szCs w:val="24"/>
              </w:rPr>
            </w:pPr>
          </w:p>
        </w:tc>
      </w:tr>
      <w:tr w14:paraId="42AF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82" w:type="pct"/>
            <w:vAlign w:val="center"/>
          </w:tcPr>
          <w:p w14:paraId="0E6CC9F5">
            <w:pPr>
              <w:wordWrap w:val="0"/>
              <w:ind w:firstLine="0" w:firstLineChars="0"/>
              <w:jc w:val="center"/>
              <w:rPr>
                <w:szCs w:val="24"/>
              </w:rPr>
            </w:pPr>
          </w:p>
        </w:tc>
        <w:tc>
          <w:tcPr>
            <w:tcW w:w="1293" w:type="pct"/>
            <w:vAlign w:val="center"/>
          </w:tcPr>
          <w:p w14:paraId="7E8C7B9D">
            <w:pPr>
              <w:wordWrap w:val="0"/>
              <w:ind w:firstLine="0" w:firstLineChars="0"/>
              <w:jc w:val="center"/>
              <w:rPr>
                <w:szCs w:val="24"/>
              </w:rPr>
            </w:pPr>
          </w:p>
        </w:tc>
        <w:tc>
          <w:tcPr>
            <w:tcW w:w="1293" w:type="pct"/>
            <w:vAlign w:val="center"/>
          </w:tcPr>
          <w:p w14:paraId="6E6F3E67">
            <w:pPr>
              <w:wordWrap w:val="0"/>
              <w:ind w:firstLine="0" w:firstLineChars="0"/>
              <w:jc w:val="center"/>
              <w:rPr>
                <w:szCs w:val="24"/>
              </w:rPr>
            </w:pPr>
          </w:p>
        </w:tc>
        <w:tc>
          <w:tcPr>
            <w:tcW w:w="1230" w:type="pct"/>
            <w:vAlign w:val="center"/>
          </w:tcPr>
          <w:p w14:paraId="3CB9E5BC">
            <w:pPr>
              <w:wordWrap w:val="0"/>
              <w:ind w:firstLine="0" w:firstLineChars="0"/>
              <w:jc w:val="center"/>
              <w:rPr>
                <w:szCs w:val="24"/>
              </w:rPr>
            </w:pPr>
          </w:p>
        </w:tc>
      </w:tr>
    </w:tbl>
    <w:p w14:paraId="5880F8C3">
      <w:pPr>
        <w:wordWrap w:val="0"/>
        <w:ind w:firstLine="480"/>
        <w:rPr>
          <w:color w:val="000000"/>
          <w:szCs w:val="24"/>
        </w:rPr>
      </w:pPr>
    </w:p>
    <w:p w14:paraId="66D43E9C">
      <w:pPr>
        <w:ind w:right="522" w:firstLine="480"/>
      </w:pPr>
    </w:p>
    <w:p w14:paraId="7772C47B">
      <w:pPr>
        <w:ind w:firstLine="640"/>
        <w:jc w:val="center"/>
        <w:rPr>
          <w:rFonts w:eastAsia="宋体"/>
          <w:color w:val="000000"/>
        </w:rPr>
      </w:pPr>
      <w:bookmarkStart w:id="11" w:name="_Toc163382385"/>
      <w:r>
        <w:rPr>
          <w:rFonts w:hint="eastAsia" w:eastAsia="宋体"/>
          <w:color w:val="000000"/>
          <w:sz w:val="32"/>
          <w:szCs w:val="72"/>
        </w:rPr>
        <w:br w:type="page"/>
      </w:r>
      <w:r>
        <w:rPr>
          <w:rFonts w:hint="eastAsia" w:ascii="华文仿宋" w:hAnsi="华文仿宋" w:eastAsia="宋体" w:cs="华文仿宋"/>
          <w:b/>
          <w:bCs/>
          <w:spacing w:val="27"/>
          <w:sz w:val="36"/>
          <w:szCs w:val="36"/>
        </w:rPr>
        <w:t>七、其他资料</w:t>
      </w:r>
      <w:bookmarkEnd w:id="11"/>
    </w:p>
    <w:p w14:paraId="08E88C69">
      <w:pPr>
        <w:pStyle w:val="26"/>
        <w:wordWrap w:val="0"/>
        <w:spacing w:before="10"/>
        <w:ind w:left="960" w:firstLine="480"/>
        <w:rPr>
          <w:color w:val="000000"/>
          <w:szCs w:val="24"/>
        </w:rPr>
      </w:pPr>
      <w:r>
        <w:rPr>
          <w:rFonts w:hint="eastAsia"/>
          <w:color w:val="000000"/>
          <w:szCs w:val="24"/>
        </w:rPr>
        <w:t>供应商需提交的其他资料。</w:t>
      </w:r>
    </w:p>
    <w:p w14:paraId="5C5F5702">
      <w:pPr>
        <w:wordWrap w:val="0"/>
        <w:ind w:firstLine="0" w:firstLineChars="0"/>
        <w:rPr>
          <w:color w:val="000000"/>
        </w:rPr>
      </w:pPr>
    </w:p>
    <w:p w14:paraId="5099D0C6">
      <w:pPr>
        <w:ind w:firstLine="480"/>
        <w:jc w:val="center"/>
        <w:rPr>
          <w:rFonts w:hint="eastAsia" w:ascii="华文仿宋" w:hAnsi="华文仿宋" w:eastAsia="华文仿宋" w:cs="华文仿宋"/>
          <w:szCs w:val="24"/>
        </w:rPr>
      </w:pPr>
    </w:p>
    <w:sectPr>
      <w:headerReference r:id="rId5" w:type="default"/>
      <w:footerReference r:id="rId6" w:type="default"/>
      <w:pgSz w:w="11910" w:h="16840"/>
      <w:pgMar w:top="1417" w:right="1417" w:bottom="1417" w:left="1417" w:header="746" w:footer="8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0000000000000000000"/>
    <w:charset w:val="86"/>
    <w:family w:val="modern"/>
    <w:pitch w:val="default"/>
    <w:sig w:usb0="00000000" w:usb1="0000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长城仿宋">
    <w:altName w:val="黑体"/>
    <w:panose1 w:val="00000000000000000000"/>
    <w:charset w:val="86"/>
    <w:family w:val="modern"/>
    <w:pitch w:val="default"/>
    <w:sig w:usb0="00000000" w:usb1="00000000" w:usb2="00000010" w:usb3="00000000" w:csb0="00040000" w:csb1="00000000"/>
  </w:font>
  <w:font w:name="昆仑楷体">
    <w:altName w:val="黑体"/>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华文楷体">
    <w:panose1 w:val="02010600040101010101"/>
    <w:charset w:val="86"/>
    <w:family w:val="auto"/>
    <w:pitch w:val="default"/>
    <w:sig w:usb0="A00002BF" w:usb1="78CF7CFB" w:usb2="00000016" w:usb3="00000000" w:csb0="6006009F" w:csb1="DFD70000"/>
  </w:font>
  <w:font w:name="Microsoft Sans Serif">
    <w:panose1 w:val="020B0604020202020204"/>
    <w:charset w:val="00"/>
    <w:family w:val="swiss"/>
    <w:pitch w:val="default"/>
    <w:sig w:usb0="E5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KSOF0B7949D1">
    <w:panose1 w:val="02010609060101010101"/>
    <w:charset w:val="86"/>
    <w:family w:val="auto"/>
    <w:pitch w:val="default"/>
    <w:sig w:usb0="00000001" w:usb1="00000000" w:usb2="00000000" w:usb3="00000000" w:csb0="00040001" w:csb1="00000000"/>
  </w:font>
  <w:font w:name="KSOF0B79BE3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97EE8">
    <w:pPr>
      <w:pStyle w:val="3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22275" cy="187325"/>
              <wp:effectExtent l="0" t="0" r="0" b="0"/>
              <wp:wrapNone/>
              <wp:docPr id="363183225" name="文本框 7"/>
              <wp:cNvGraphicFramePr/>
              <a:graphic xmlns:a="http://schemas.openxmlformats.org/drawingml/2006/main">
                <a:graphicData uri="http://schemas.microsoft.com/office/word/2010/wordprocessingShape">
                  <wps:wsp>
                    <wps:cNvSpPr txBox="1">
                      <a:spLocks noChangeArrowheads="1"/>
                    </wps:cNvSpPr>
                    <wps:spPr bwMode="auto">
                      <a:xfrm>
                        <a:off x="0" y="0"/>
                        <a:ext cx="422275" cy="187325"/>
                      </a:xfrm>
                      <a:prstGeom prst="rect">
                        <a:avLst/>
                      </a:prstGeom>
                      <a:noFill/>
                      <a:ln>
                        <a:noFill/>
                      </a:ln>
                    </wps:spPr>
                    <wps:txbx>
                      <w:txbxContent>
                        <w:p w14:paraId="5A948501">
                          <w:pPr>
                            <w:pStyle w:val="34"/>
                            <w:ind w:firstLine="360"/>
                          </w:pPr>
                          <w:r>
                            <w:fldChar w:fldCharType="begin"/>
                          </w:r>
                          <w:r>
                            <w:instrText xml:space="preserve"> PAGE  \* MERGEFORMAT </w:instrText>
                          </w:r>
                          <w:r>
                            <w:fldChar w:fldCharType="separate"/>
                          </w:r>
                          <w:r>
                            <w:t>16</w:t>
                          </w:r>
                          <w:r>
                            <w:fldChar w:fldCharType="end"/>
                          </w:r>
                        </w:p>
                      </w:txbxContent>
                    </wps:txbx>
                    <wps:bodyPr rot="0" vert="horz" wrap="square" lIns="0" tIns="0" rIns="0" bIns="0" anchor="t" anchorCtr="0" upright="1">
                      <a:noAutofit/>
                    </wps:bodyPr>
                  </wps:wsp>
                </a:graphicData>
              </a:graphic>
            </wp:anchor>
          </w:drawing>
        </mc:Choice>
        <mc:Fallback>
          <w:pict>
            <v:shape id="文本框 7" o:spid="_x0000_s1026" o:spt="202" type="#_x0000_t202" style="position:absolute;left:0pt;margin-top:0pt;height:14.75pt;width:33.25pt;mso-position-horizontal:center;mso-position-horizontal-relative:margin;z-index:251659264;mso-width-relative:page;mso-height-relative:page;" filled="f" stroked="f" coordsize="21600,21600" o:gfxdata="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y4PCP1AAAAAMBAAAPAAAAAAAAAAEA&#10;IAAAACIAAABkcnMvZG93bnJldi54bWxQSwECFAAUAAAACACHTuJAY73Y+hMCAAAMBAAADgAAAAAA&#10;AAABACAAAAAjAQAAZHJzL2Uyb0RvYy54bWxQSwUGAAAAAAYABgBZAQAAqAUAAAAA&#10;">
              <v:fill on="f" focussize="0,0"/>
              <v:stroke on="f"/>
              <v:imagedata o:title=""/>
              <o:lock v:ext="edit" aspectratio="f"/>
              <v:textbox inset="0mm,0mm,0mm,0mm">
                <w:txbxContent>
                  <w:p w14:paraId="5A948501">
                    <w:pPr>
                      <w:pStyle w:val="34"/>
                      <w:ind w:firstLine="36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C6C5F">
    <w:pPr>
      <w:pStyle w:val="3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521270"/>
    <w:multiLevelType w:val="singleLevel"/>
    <w:tmpl w:val="CD521270"/>
    <w:lvl w:ilvl="0" w:tentative="0">
      <w:start w:val="1"/>
      <w:numFmt w:val="chineseCounting"/>
      <w:suff w:val="nothing"/>
      <w:lvlText w:val="%1、"/>
      <w:lvlJc w:val="left"/>
      <w:pPr>
        <w:ind w:left="0" w:firstLine="420"/>
      </w:pPr>
      <w:rPr>
        <w:rFonts w:hint="eastAsia"/>
      </w:r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pPr>
    </w:lvl>
  </w:abstractNum>
  <w:abstractNum w:abstractNumId="2">
    <w:nsid w:val="0FB551A0"/>
    <w:multiLevelType w:val="multilevel"/>
    <w:tmpl w:val="0FB551A0"/>
    <w:lvl w:ilvl="0" w:tentative="0">
      <w:start w:val="1"/>
      <w:numFmt w:val="bullet"/>
      <w:pStyle w:val="113"/>
      <w:lvlText w:val=""/>
      <w:lvlJc w:val="left"/>
      <w:pPr>
        <w:tabs>
          <w:tab w:val="left" w:pos="1134"/>
        </w:tabs>
        <w:ind w:left="1134" w:hanging="294"/>
      </w:pPr>
      <w:rPr>
        <w:rFonts w:hint="default" w:ascii="Times New Roman" w:hAnsi="Times New Roman" w:cs="Times New Roman"/>
      </w:r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8496BAE"/>
    <w:multiLevelType w:val="multilevel"/>
    <w:tmpl w:val="18496BAE"/>
    <w:lvl w:ilvl="0" w:tentative="0">
      <w:start w:val="1"/>
      <w:numFmt w:val="bullet"/>
      <w:pStyle w:val="190"/>
      <w:lvlText w:val=""/>
      <w:lvlJc w:val="left"/>
      <w:pPr>
        <w:tabs>
          <w:tab w:val="left" w:pos="2160"/>
        </w:tabs>
        <w:ind w:left="2160" w:hanging="360"/>
      </w:pPr>
      <w:rPr>
        <w:rFonts w:hint="default" w:ascii="Wingdings" w:hAnsi="Wingdings" w:cs="Times New Roman"/>
        <w:sz w:val="16"/>
        <w:szCs w:val="16"/>
      </w:rPr>
    </w:lvl>
    <w:lvl w:ilvl="1" w:tentative="0">
      <w:start w:val="1"/>
      <w:numFmt w:val="bullet"/>
      <w:lvlText w:val="o"/>
      <w:lvlJc w:val="left"/>
      <w:pPr>
        <w:tabs>
          <w:tab w:val="left" w:pos="2880"/>
        </w:tabs>
        <w:ind w:left="2880" w:hanging="360"/>
      </w:pPr>
      <w:rPr>
        <w:rFonts w:hint="default" w:ascii="Courier New" w:hAnsi="Courier New" w:cs="Courier New"/>
      </w:rPr>
    </w:lvl>
    <w:lvl w:ilvl="2" w:tentative="0">
      <w:start w:val="1"/>
      <w:numFmt w:val="bullet"/>
      <w:lvlText w:val=""/>
      <w:lvlJc w:val="left"/>
      <w:pPr>
        <w:tabs>
          <w:tab w:val="left" w:pos="3600"/>
        </w:tabs>
        <w:ind w:left="3600" w:hanging="360"/>
      </w:pPr>
      <w:rPr>
        <w:rFonts w:hint="default" w:ascii="Wingdings" w:hAnsi="Wingdings" w:cs="Times New Roman"/>
      </w:rPr>
    </w:lvl>
    <w:lvl w:ilvl="3" w:tentative="0">
      <w:start w:val="1"/>
      <w:numFmt w:val="bullet"/>
      <w:lvlText w:val=""/>
      <w:lvlJc w:val="left"/>
      <w:pPr>
        <w:tabs>
          <w:tab w:val="left" w:pos="4320"/>
        </w:tabs>
        <w:ind w:left="4320" w:hanging="360"/>
      </w:pPr>
      <w:rPr>
        <w:rFonts w:hint="default" w:ascii="Symbol" w:hAnsi="Symbol" w:cs="Times New Roman"/>
      </w:rPr>
    </w:lvl>
    <w:lvl w:ilvl="4" w:tentative="0">
      <w:start w:val="1"/>
      <w:numFmt w:val="bullet"/>
      <w:lvlText w:val="o"/>
      <w:lvlJc w:val="left"/>
      <w:pPr>
        <w:tabs>
          <w:tab w:val="left" w:pos="5040"/>
        </w:tabs>
        <w:ind w:left="5040" w:hanging="360"/>
      </w:pPr>
      <w:rPr>
        <w:rFonts w:hint="default" w:ascii="Courier New" w:hAnsi="Courier New" w:cs="Courier New"/>
      </w:rPr>
    </w:lvl>
    <w:lvl w:ilvl="5" w:tentative="0">
      <w:start w:val="1"/>
      <w:numFmt w:val="bullet"/>
      <w:lvlText w:val=""/>
      <w:lvlJc w:val="left"/>
      <w:pPr>
        <w:tabs>
          <w:tab w:val="left" w:pos="5760"/>
        </w:tabs>
        <w:ind w:left="5760" w:hanging="360"/>
      </w:pPr>
      <w:rPr>
        <w:rFonts w:hint="default" w:ascii="Wingdings" w:hAnsi="Wingdings" w:cs="Times New Roman"/>
      </w:rPr>
    </w:lvl>
    <w:lvl w:ilvl="6" w:tentative="0">
      <w:start w:val="1"/>
      <w:numFmt w:val="bullet"/>
      <w:lvlText w:val=""/>
      <w:lvlJc w:val="left"/>
      <w:pPr>
        <w:tabs>
          <w:tab w:val="left" w:pos="6480"/>
        </w:tabs>
        <w:ind w:left="6480" w:hanging="360"/>
      </w:pPr>
      <w:rPr>
        <w:rFonts w:hint="default" w:ascii="Symbol" w:hAnsi="Symbol" w:cs="Times New Roman"/>
      </w:rPr>
    </w:lvl>
    <w:lvl w:ilvl="7" w:tentative="0">
      <w:start w:val="1"/>
      <w:numFmt w:val="bullet"/>
      <w:lvlText w:val="o"/>
      <w:lvlJc w:val="left"/>
      <w:pPr>
        <w:tabs>
          <w:tab w:val="left" w:pos="7200"/>
        </w:tabs>
        <w:ind w:left="7200" w:hanging="360"/>
      </w:pPr>
      <w:rPr>
        <w:rFonts w:hint="default" w:ascii="Courier New" w:hAnsi="Courier New" w:cs="Courier New"/>
      </w:rPr>
    </w:lvl>
    <w:lvl w:ilvl="8" w:tentative="0">
      <w:start w:val="1"/>
      <w:numFmt w:val="bullet"/>
      <w:lvlText w:val=""/>
      <w:lvlJc w:val="left"/>
      <w:pPr>
        <w:tabs>
          <w:tab w:val="left" w:pos="7920"/>
        </w:tabs>
        <w:ind w:left="7920" w:hanging="360"/>
      </w:pPr>
      <w:rPr>
        <w:rFonts w:hint="default" w:ascii="Wingdings" w:hAnsi="Wingdings" w:cs="Times New Roman"/>
      </w:rPr>
    </w:lvl>
  </w:abstractNum>
  <w:abstractNum w:abstractNumId="4">
    <w:nsid w:val="184A0DFD"/>
    <w:multiLevelType w:val="multilevel"/>
    <w:tmpl w:val="184A0DFD"/>
    <w:lvl w:ilvl="0" w:tentative="0">
      <w:start w:val="1"/>
      <w:numFmt w:val="decimal"/>
      <w:pStyle w:val="252"/>
      <w:lvlText w:val="%1."/>
      <w:lvlJc w:val="left"/>
      <w:pPr>
        <w:tabs>
          <w:tab w:val="left" w:pos="900"/>
        </w:tabs>
        <w:ind w:left="900" w:hanging="420"/>
      </w:pPr>
    </w:lvl>
    <w:lvl w:ilvl="1" w:tentative="0">
      <w:start w:val="1"/>
      <w:numFmt w:val="decimal"/>
      <w:lvlText w:val="%2、"/>
      <w:lvlJc w:val="left"/>
      <w:pPr>
        <w:tabs>
          <w:tab w:val="left" w:pos="1260"/>
        </w:tabs>
        <w:ind w:left="1260" w:hanging="360"/>
      </w:pPr>
    </w:lvl>
    <w:lvl w:ilvl="2" w:tentative="0">
      <w:start w:val="1"/>
      <w:numFmt w:val="upperLetter"/>
      <w:lvlText w:val="%3、"/>
      <w:lvlJc w:val="left"/>
      <w:pPr>
        <w:tabs>
          <w:tab w:val="left" w:pos="1680"/>
        </w:tabs>
        <w:ind w:left="168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7F221D7"/>
    <w:multiLevelType w:val="multilevel"/>
    <w:tmpl w:val="27F221D7"/>
    <w:lvl w:ilvl="0" w:tentative="0">
      <w:start w:val="1"/>
      <w:numFmt w:val="lowerLetter"/>
      <w:pStyle w:val="66"/>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57B2435"/>
    <w:multiLevelType w:val="multilevel"/>
    <w:tmpl w:val="557B2435"/>
    <w:lvl w:ilvl="0" w:tentative="0">
      <w:start w:val="1"/>
      <w:numFmt w:val="decimal"/>
      <w:pStyle w:val="273"/>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5C58604A"/>
    <w:multiLevelType w:val="multilevel"/>
    <w:tmpl w:val="5C58604A"/>
    <w:lvl w:ilvl="0" w:tentative="0">
      <w:start w:val="1"/>
      <w:numFmt w:val="decimal"/>
      <w:pStyle w:val="109"/>
      <w:lvlText w:val="(%1)"/>
      <w:lvlJc w:val="left"/>
      <w:pPr>
        <w:tabs>
          <w:tab w:val="left" w:pos="907"/>
        </w:tabs>
        <w:ind w:left="907" w:hanging="482"/>
      </w:pPr>
      <w:rPr>
        <w:rFonts w:hint="default" w:ascii="Times New Roman" w:hAnsi="Times New Roman" w:cs="Times New Roman"/>
        <w:b w:val="0"/>
        <w:i w:val="0"/>
        <w:strike w:val="0"/>
        <w:dstrike w:val="0"/>
        <w:u w:val="none"/>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CEA2025"/>
    <w:multiLevelType w:val="multilevel"/>
    <w:tmpl w:val="6CEA2025"/>
    <w:lvl w:ilvl="0" w:tentative="0">
      <w:start w:val="1"/>
      <w:numFmt w:val="none"/>
      <w:pStyle w:val="108"/>
      <w:suff w:val="nothing"/>
      <w:lvlText w:val="%1"/>
      <w:lvlJc w:val="left"/>
      <w:pPr>
        <w:ind w:left="0" w:firstLine="0"/>
      </w:pPr>
      <w:rPr>
        <w:rFonts w:hint="default" w:ascii="Times New Roman" w:hAnsi="Times New Roman" w:cs="Times New Roman"/>
        <w:b/>
        <w:i w:val="0"/>
        <w:sz w:val="21"/>
      </w:rPr>
    </w:lvl>
    <w:lvl w:ilvl="1" w:tentative="0">
      <w:start w:val="1"/>
      <w:numFmt w:val="decimal"/>
      <w:pStyle w:val="209"/>
      <w:suff w:val="nothing"/>
      <w:lvlText w:val="%1%2　"/>
      <w:lvlJc w:val="left"/>
      <w:pPr>
        <w:ind w:left="0" w:firstLine="0"/>
      </w:pPr>
      <w:rPr>
        <w:rFonts w:hint="eastAsia" w:ascii="黑体" w:hAnsi="Times New Roman" w:eastAsia="黑体"/>
        <w:b w:val="0"/>
        <w:i w:val="0"/>
        <w:sz w:val="21"/>
      </w:rPr>
    </w:lvl>
    <w:lvl w:ilvl="2" w:tentative="0">
      <w:start w:val="1"/>
      <w:numFmt w:val="decimal"/>
      <w:pStyle w:val="272"/>
      <w:suff w:val="nothing"/>
      <w:lvlText w:val="%1%2.%3　"/>
      <w:lvlJc w:val="left"/>
      <w:pPr>
        <w:ind w:left="0" w:firstLine="0"/>
      </w:pPr>
      <w:rPr>
        <w:rFonts w:hint="eastAsia" w:ascii="黑体" w:hAnsi="Times New Roman" w:eastAsia="黑体"/>
        <w:b w:val="0"/>
        <w:i w:val="0"/>
        <w:sz w:val="21"/>
      </w:rPr>
    </w:lvl>
    <w:lvl w:ilvl="3" w:tentative="0">
      <w:start w:val="1"/>
      <w:numFmt w:val="decimal"/>
      <w:pStyle w:val="271"/>
      <w:suff w:val="nothing"/>
      <w:lvlText w:val="%1%2.%3.%4　"/>
      <w:lvlJc w:val="left"/>
      <w:pPr>
        <w:ind w:left="735" w:firstLine="0"/>
      </w:pPr>
      <w:rPr>
        <w:rFonts w:hint="eastAsia" w:ascii="黑体" w:hAnsi="Times New Roman" w:eastAsia="黑体"/>
        <w:b w:val="0"/>
        <w:i w:val="0"/>
        <w:sz w:val="21"/>
      </w:rPr>
    </w:lvl>
    <w:lvl w:ilvl="4" w:tentative="0">
      <w:start w:val="1"/>
      <w:numFmt w:val="decimal"/>
      <w:pStyle w:val="270"/>
      <w:suff w:val="nothing"/>
      <w:lvlText w:val="%1%2.%3.%4.%5　"/>
      <w:lvlJc w:val="left"/>
      <w:pPr>
        <w:ind w:left="0" w:firstLine="0"/>
      </w:pPr>
      <w:rPr>
        <w:rFonts w:hint="eastAsia" w:ascii="黑体" w:hAnsi="Times New Roman" w:eastAsia="黑体"/>
        <w:b w:val="0"/>
        <w:i w:val="0"/>
        <w:sz w:val="21"/>
      </w:rPr>
    </w:lvl>
    <w:lvl w:ilvl="5" w:tentative="0">
      <w:start w:val="1"/>
      <w:numFmt w:val="decimal"/>
      <w:pStyle w:val="243"/>
      <w:suff w:val="nothing"/>
      <w:lvlText w:val="%1%2.%3.%4.%5.%6　"/>
      <w:lvlJc w:val="left"/>
      <w:pPr>
        <w:ind w:left="0" w:firstLine="0"/>
      </w:pPr>
      <w:rPr>
        <w:rFonts w:hint="eastAsia" w:ascii="黑体" w:hAnsi="Times New Roman" w:eastAsia="黑体"/>
        <w:b w:val="0"/>
        <w:i w:val="0"/>
        <w:sz w:val="21"/>
      </w:rPr>
    </w:lvl>
    <w:lvl w:ilvl="6" w:tentative="0">
      <w:start w:val="1"/>
      <w:numFmt w:val="decimal"/>
      <w:pStyle w:val="3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1"/>
    <w:lvlOverride w:ilvl="0">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xYTM5NjgwZjc2OTVjYzdkZjMxZmM4YTZlZTZmM2MifQ=="/>
    <w:docVar w:name="KSO_WPS_MARK_KEY" w:val="070f34e8-0bbe-4cf8-84f9-3413c0af1ec9"/>
  </w:docVars>
  <w:rsids>
    <w:rsidRoot w:val="00F42FBD"/>
    <w:rsid w:val="00001A45"/>
    <w:rsid w:val="00001EC6"/>
    <w:rsid w:val="000055F2"/>
    <w:rsid w:val="00014B01"/>
    <w:rsid w:val="00015A40"/>
    <w:rsid w:val="000315CC"/>
    <w:rsid w:val="00043721"/>
    <w:rsid w:val="0004499B"/>
    <w:rsid w:val="0004520F"/>
    <w:rsid w:val="0004523C"/>
    <w:rsid w:val="00045334"/>
    <w:rsid w:val="000520ED"/>
    <w:rsid w:val="00052D55"/>
    <w:rsid w:val="00054008"/>
    <w:rsid w:val="00057797"/>
    <w:rsid w:val="00061425"/>
    <w:rsid w:val="00061476"/>
    <w:rsid w:val="00061775"/>
    <w:rsid w:val="00066761"/>
    <w:rsid w:val="00073885"/>
    <w:rsid w:val="00077C73"/>
    <w:rsid w:val="0008039C"/>
    <w:rsid w:val="00080CE1"/>
    <w:rsid w:val="00081988"/>
    <w:rsid w:val="0008358B"/>
    <w:rsid w:val="00083FA0"/>
    <w:rsid w:val="0008405A"/>
    <w:rsid w:val="00087B4C"/>
    <w:rsid w:val="00087BFB"/>
    <w:rsid w:val="00097FAD"/>
    <w:rsid w:val="000A1435"/>
    <w:rsid w:val="000A4F6A"/>
    <w:rsid w:val="000A773A"/>
    <w:rsid w:val="000B19B3"/>
    <w:rsid w:val="000B3AE8"/>
    <w:rsid w:val="000D0197"/>
    <w:rsid w:val="000D0323"/>
    <w:rsid w:val="000D1126"/>
    <w:rsid w:val="000D5021"/>
    <w:rsid w:val="000D6228"/>
    <w:rsid w:val="000F28BE"/>
    <w:rsid w:val="000F4508"/>
    <w:rsid w:val="000F6C81"/>
    <w:rsid w:val="000F7508"/>
    <w:rsid w:val="000F7CC6"/>
    <w:rsid w:val="00100BE7"/>
    <w:rsid w:val="00102D62"/>
    <w:rsid w:val="001034DB"/>
    <w:rsid w:val="001161B3"/>
    <w:rsid w:val="00120B6B"/>
    <w:rsid w:val="00120D3E"/>
    <w:rsid w:val="00122511"/>
    <w:rsid w:val="001236B4"/>
    <w:rsid w:val="001256F1"/>
    <w:rsid w:val="00126DD3"/>
    <w:rsid w:val="0013150B"/>
    <w:rsid w:val="001339CF"/>
    <w:rsid w:val="001353B1"/>
    <w:rsid w:val="00145685"/>
    <w:rsid w:val="00145746"/>
    <w:rsid w:val="00146A21"/>
    <w:rsid w:val="001475AE"/>
    <w:rsid w:val="001520AA"/>
    <w:rsid w:val="00152FCA"/>
    <w:rsid w:val="00153CB0"/>
    <w:rsid w:val="00161040"/>
    <w:rsid w:val="001616FF"/>
    <w:rsid w:val="00171480"/>
    <w:rsid w:val="00176249"/>
    <w:rsid w:val="00176E4B"/>
    <w:rsid w:val="001830B5"/>
    <w:rsid w:val="001905C1"/>
    <w:rsid w:val="00190CB5"/>
    <w:rsid w:val="00194B1B"/>
    <w:rsid w:val="001965CA"/>
    <w:rsid w:val="001B0648"/>
    <w:rsid w:val="001B1CF6"/>
    <w:rsid w:val="001B7A26"/>
    <w:rsid w:val="001C2515"/>
    <w:rsid w:val="001C3974"/>
    <w:rsid w:val="001C3D45"/>
    <w:rsid w:val="001C6CC9"/>
    <w:rsid w:val="001D045C"/>
    <w:rsid w:val="001D0759"/>
    <w:rsid w:val="001D131A"/>
    <w:rsid w:val="001D1A88"/>
    <w:rsid w:val="001D3BAD"/>
    <w:rsid w:val="001D48B3"/>
    <w:rsid w:val="001D540F"/>
    <w:rsid w:val="001E01C2"/>
    <w:rsid w:val="001E193B"/>
    <w:rsid w:val="001E2B1F"/>
    <w:rsid w:val="001F1FDD"/>
    <w:rsid w:val="001F4DF0"/>
    <w:rsid w:val="001F7594"/>
    <w:rsid w:val="00200B28"/>
    <w:rsid w:val="00202CC2"/>
    <w:rsid w:val="00204D4D"/>
    <w:rsid w:val="0020728C"/>
    <w:rsid w:val="00207560"/>
    <w:rsid w:val="0020763B"/>
    <w:rsid w:val="00220279"/>
    <w:rsid w:val="0023376D"/>
    <w:rsid w:val="002368BE"/>
    <w:rsid w:val="00243EB9"/>
    <w:rsid w:val="00244EC9"/>
    <w:rsid w:val="00246316"/>
    <w:rsid w:val="00252B4B"/>
    <w:rsid w:val="00255275"/>
    <w:rsid w:val="00257F91"/>
    <w:rsid w:val="00260EAB"/>
    <w:rsid w:val="002622A6"/>
    <w:rsid w:val="00263548"/>
    <w:rsid w:val="002636DA"/>
    <w:rsid w:val="00264753"/>
    <w:rsid w:val="00266DDE"/>
    <w:rsid w:val="00271399"/>
    <w:rsid w:val="00275A31"/>
    <w:rsid w:val="0028651C"/>
    <w:rsid w:val="0028682C"/>
    <w:rsid w:val="00286E9A"/>
    <w:rsid w:val="002871F9"/>
    <w:rsid w:val="002916FC"/>
    <w:rsid w:val="00292646"/>
    <w:rsid w:val="00292D20"/>
    <w:rsid w:val="0029448E"/>
    <w:rsid w:val="00294761"/>
    <w:rsid w:val="00295847"/>
    <w:rsid w:val="0029681C"/>
    <w:rsid w:val="002A1AEE"/>
    <w:rsid w:val="002A4F80"/>
    <w:rsid w:val="002A509C"/>
    <w:rsid w:val="002A574A"/>
    <w:rsid w:val="002A7C45"/>
    <w:rsid w:val="002B07BE"/>
    <w:rsid w:val="002B0D6D"/>
    <w:rsid w:val="002B14FA"/>
    <w:rsid w:val="002B20A3"/>
    <w:rsid w:val="002C1773"/>
    <w:rsid w:val="002C72DC"/>
    <w:rsid w:val="002D1071"/>
    <w:rsid w:val="002E06BC"/>
    <w:rsid w:val="002E0F76"/>
    <w:rsid w:val="002E31DC"/>
    <w:rsid w:val="002E5565"/>
    <w:rsid w:val="002E5859"/>
    <w:rsid w:val="002F2000"/>
    <w:rsid w:val="002F2C5B"/>
    <w:rsid w:val="002F38B8"/>
    <w:rsid w:val="0030277F"/>
    <w:rsid w:val="00302C09"/>
    <w:rsid w:val="003032C7"/>
    <w:rsid w:val="00303AA1"/>
    <w:rsid w:val="00303CFC"/>
    <w:rsid w:val="00303FBC"/>
    <w:rsid w:val="00304690"/>
    <w:rsid w:val="00306A0D"/>
    <w:rsid w:val="00307510"/>
    <w:rsid w:val="00310983"/>
    <w:rsid w:val="0031311E"/>
    <w:rsid w:val="00313BB0"/>
    <w:rsid w:val="00314876"/>
    <w:rsid w:val="0032145B"/>
    <w:rsid w:val="003229F8"/>
    <w:rsid w:val="003233CA"/>
    <w:rsid w:val="00335A82"/>
    <w:rsid w:val="0034501C"/>
    <w:rsid w:val="0034557B"/>
    <w:rsid w:val="003468C0"/>
    <w:rsid w:val="0034719F"/>
    <w:rsid w:val="00356066"/>
    <w:rsid w:val="003561E6"/>
    <w:rsid w:val="0035734E"/>
    <w:rsid w:val="00360902"/>
    <w:rsid w:val="00361837"/>
    <w:rsid w:val="00362FE4"/>
    <w:rsid w:val="0036351E"/>
    <w:rsid w:val="0036636D"/>
    <w:rsid w:val="00371200"/>
    <w:rsid w:val="00371DE7"/>
    <w:rsid w:val="00375A15"/>
    <w:rsid w:val="00377B96"/>
    <w:rsid w:val="00382306"/>
    <w:rsid w:val="00384194"/>
    <w:rsid w:val="00385A62"/>
    <w:rsid w:val="00386852"/>
    <w:rsid w:val="00387E30"/>
    <w:rsid w:val="0039051C"/>
    <w:rsid w:val="00390C5D"/>
    <w:rsid w:val="00390F15"/>
    <w:rsid w:val="003927D3"/>
    <w:rsid w:val="003938B1"/>
    <w:rsid w:val="00394E16"/>
    <w:rsid w:val="003A6C21"/>
    <w:rsid w:val="003B6DEA"/>
    <w:rsid w:val="003B7DAD"/>
    <w:rsid w:val="003C22A3"/>
    <w:rsid w:val="003C64C5"/>
    <w:rsid w:val="003C6B62"/>
    <w:rsid w:val="003D0C23"/>
    <w:rsid w:val="003D38E0"/>
    <w:rsid w:val="003D44C2"/>
    <w:rsid w:val="003D5E34"/>
    <w:rsid w:val="003D6919"/>
    <w:rsid w:val="003E20A8"/>
    <w:rsid w:val="003E399D"/>
    <w:rsid w:val="003E3E9A"/>
    <w:rsid w:val="003E3F31"/>
    <w:rsid w:val="003E4012"/>
    <w:rsid w:val="003E708B"/>
    <w:rsid w:val="003F0C1F"/>
    <w:rsid w:val="003F21DE"/>
    <w:rsid w:val="003F28A6"/>
    <w:rsid w:val="003F7EF2"/>
    <w:rsid w:val="004031FC"/>
    <w:rsid w:val="00404630"/>
    <w:rsid w:val="00410CAD"/>
    <w:rsid w:val="004128BC"/>
    <w:rsid w:val="00414D89"/>
    <w:rsid w:val="00423AAF"/>
    <w:rsid w:val="0042535D"/>
    <w:rsid w:val="0042650B"/>
    <w:rsid w:val="00430783"/>
    <w:rsid w:val="004309AB"/>
    <w:rsid w:val="00431B1B"/>
    <w:rsid w:val="00431E13"/>
    <w:rsid w:val="0044333B"/>
    <w:rsid w:val="0044598D"/>
    <w:rsid w:val="00446480"/>
    <w:rsid w:val="00446AB6"/>
    <w:rsid w:val="00453E92"/>
    <w:rsid w:val="0045467F"/>
    <w:rsid w:val="00456C7E"/>
    <w:rsid w:val="00460C0D"/>
    <w:rsid w:val="00462CDC"/>
    <w:rsid w:val="00465B6C"/>
    <w:rsid w:val="0047034D"/>
    <w:rsid w:val="00471C8D"/>
    <w:rsid w:val="004734A6"/>
    <w:rsid w:val="00475A5A"/>
    <w:rsid w:val="004770E7"/>
    <w:rsid w:val="004817C9"/>
    <w:rsid w:val="00482571"/>
    <w:rsid w:val="00482F00"/>
    <w:rsid w:val="0049366D"/>
    <w:rsid w:val="00495335"/>
    <w:rsid w:val="004A131F"/>
    <w:rsid w:val="004A7C52"/>
    <w:rsid w:val="004A7CBC"/>
    <w:rsid w:val="004B0B4F"/>
    <w:rsid w:val="004B2752"/>
    <w:rsid w:val="004B3DB7"/>
    <w:rsid w:val="004B6358"/>
    <w:rsid w:val="004D01E9"/>
    <w:rsid w:val="004D3DF7"/>
    <w:rsid w:val="004E2BD1"/>
    <w:rsid w:val="004E65C6"/>
    <w:rsid w:val="004F0C79"/>
    <w:rsid w:val="004F19C5"/>
    <w:rsid w:val="004F2633"/>
    <w:rsid w:val="004F51B8"/>
    <w:rsid w:val="004F6BB9"/>
    <w:rsid w:val="005019BE"/>
    <w:rsid w:val="0050460F"/>
    <w:rsid w:val="00504654"/>
    <w:rsid w:val="005137FC"/>
    <w:rsid w:val="00513EA1"/>
    <w:rsid w:val="00516475"/>
    <w:rsid w:val="00516992"/>
    <w:rsid w:val="00523FB2"/>
    <w:rsid w:val="00524639"/>
    <w:rsid w:val="005309A5"/>
    <w:rsid w:val="0053256B"/>
    <w:rsid w:val="00533E7C"/>
    <w:rsid w:val="00534CF0"/>
    <w:rsid w:val="00534EA9"/>
    <w:rsid w:val="00535F87"/>
    <w:rsid w:val="005372E3"/>
    <w:rsid w:val="00540773"/>
    <w:rsid w:val="005459AC"/>
    <w:rsid w:val="00552DC3"/>
    <w:rsid w:val="00553404"/>
    <w:rsid w:val="005536DC"/>
    <w:rsid w:val="00555ABB"/>
    <w:rsid w:val="00557AF5"/>
    <w:rsid w:val="005601B5"/>
    <w:rsid w:val="00560890"/>
    <w:rsid w:val="00561AB7"/>
    <w:rsid w:val="00563176"/>
    <w:rsid w:val="005637C8"/>
    <w:rsid w:val="00564D11"/>
    <w:rsid w:val="00565459"/>
    <w:rsid w:val="00566517"/>
    <w:rsid w:val="005671A0"/>
    <w:rsid w:val="00567B40"/>
    <w:rsid w:val="00570EBA"/>
    <w:rsid w:val="005725A1"/>
    <w:rsid w:val="0057555C"/>
    <w:rsid w:val="00580ED0"/>
    <w:rsid w:val="00580F06"/>
    <w:rsid w:val="0058139D"/>
    <w:rsid w:val="00581E8F"/>
    <w:rsid w:val="005859F9"/>
    <w:rsid w:val="00586445"/>
    <w:rsid w:val="00586CC6"/>
    <w:rsid w:val="00590923"/>
    <w:rsid w:val="00590AAB"/>
    <w:rsid w:val="00591E36"/>
    <w:rsid w:val="00597B24"/>
    <w:rsid w:val="005A48BB"/>
    <w:rsid w:val="005B1795"/>
    <w:rsid w:val="005B3484"/>
    <w:rsid w:val="005B45F7"/>
    <w:rsid w:val="005C1572"/>
    <w:rsid w:val="005C2686"/>
    <w:rsid w:val="005C7509"/>
    <w:rsid w:val="005C75C5"/>
    <w:rsid w:val="005D02A3"/>
    <w:rsid w:val="005D06FF"/>
    <w:rsid w:val="005D31F1"/>
    <w:rsid w:val="005D3825"/>
    <w:rsid w:val="005D4322"/>
    <w:rsid w:val="005D6844"/>
    <w:rsid w:val="005D6B44"/>
    <w:rsid w:val="005D6BD1"/>
    <w:rsid w:val="005E06AC"/>
    <w:rsid w:val="005E2B7C"/>
    <w:rsid w:val="005E4268"/>
    <w:rsid w:val="005E6A1E"/>
    <w:rsid w:val="005F0917"/>
    <w:rsid w:val="005F480A"/>
    <w:rsid w:val="005F4E5C"/>
    <w:rsid w:val="005F772D"/>
    <w:rsid w:val="0060194A"/>
    <w:rsid w:val="0060297F"/>
    <w:rsid w:val="00610686"/>
    <w:rsid w:val="00613FEA"/>
    <w:rsid w:val="00617A81"/>
    <w:rsid w:val="0062274C"/>
    <w:rsid w:val="0062357E"/>
    <w:rsid w:val="00625DB3"/>
    <w:rsid w:val="00634EF0"/>
    <w:rsid w:val="0063553D"/>
    <w:rsid w:val="00643715"/>
    <w:rsid w:val="006456C5"/>
    <w:rsid w:val="006533EC"/>
    <w:rsid w:val="006556D7"/>
    <w:rsid w:val="00660B6A"/>
    <w:rsid w:val="00663217"/>
    <w:rsid w:val="00666ADF"/>
    <w:rsid w:val="0067176D"/>
    <w:rsid w:val="006719AD"/>
    <w:rsid w:val="0067225C"/>
    <w:rsid w:val="00672EA5"/>
    <w:rsid w:val="00674C5A"/>
    <w:rsid w:val="00674D52"/>
    <w:rsid w:val="00677DAA"/>
    <w:rsid w:val="00681FD7"/>
    <w:rsid w:val="006826FF"/>
    <w:rsid w:val="00686174"/>
    <w:rsid w:val="00687E49"/>
    <w:rsid w:val="00690269"/>
    <w:rsid w:val="00692EDE"/>
    <w:rsid w:val="00694F50"/>
    <w:rsid w:val="006B2D36"/>
    <w:rsid w:val="006B4FAE"/>
    <w:rsid w:val="006B620A"/>
    <w:rsid w:val="006C15E3"/>
    <w:rsid w:val="006C1662"/>
    <w:rsid w:val="006C3AA9"/>
    <w:rsid w:val="006C3AC7"/>
    <w:rsid w:val="006C483C"/>
    <w:rsid w:val="006D3051"/>
    <w:rsid w:val="006E15CD"/>
    <w:rsid w:val="006E6D69"/>
    <w:rsid w:val="006F2152"/>
    <w:rsid w:val="006F34C6"/>
    <w:rsid w:val="006F4D9D"/>
    <w:rsid w:val="006F6E77"/>
    <w:rsid w:val="007028B7"/>
    <w:rsid w:val="00716ADF"/>
    <w:rsid w:val="00716D4D"/>
    <w:rsid w:val="007178C7"/>
    <w:rsid w:val="00721782"/>
    <w:rsid w:val="00723D50"/>
    <w:rsid w:val="00723FFE"/>
    <w:rsid w:val="0072761E"/>
    <w:rsid w:val="00731A29"/>
    <w:rsid w:val="007515A8"/>
    <w:rsid w:val="00751819"/>
    <w:rsid w:val="007575ED"/>
    <w:rsid w:val="0076077A"/>
    <w:rsid w:val="007616CC"/>
    <w:rsid w:val="00764E6F"/>
    <w:rsid w:val="0076763E"/>
    <w:rsid w:val="00771098"/>
    <w:rsid w:val="00772F9B"/>
    <w:rsid w:val="00773A68"/>
    <w:rsid w:val="0077559A"/>
    <w:rsid w:val="00783313"/>
    <w:rsid w:val="007874E5"/>
    <w:rsid w:val="007901EB"/>
    <w:rsid w:val="00790CD1"/>
    <w:rsid w:val="00791135"/>
    <w:rsid w:val="00795969"/>
    <w:rsid w:val="00796F32"/>
    <w:rsid w:val="007A0754"/>
    <w:rsid w:val="007A2DC2"/>
    <w:rsid w:val="007B418F"/>
    <w:rsid w:val="007B5ACC"/>
    <w:rsid w:val="007B6955"/>
    <w:rsid w:val="007B6A83"/>
    <w:rsid w:val="007B6DA2"/>
    <w:rsid w:val="007B7FA8"/>
    <w:rsid w:val="007C4C4F"/>
    <w:rsid w:val="007C4F83"/>
    <w:rsid w:val="007C74EE"/>
    <w:rsid w:val="007D4531"/>
    <w:rsid w:val="007E711B"/>
    <w:rsid w:val="007F02EF"/>
    <w:rsid w:val="007F1480"/>
    <w:rsid w:val="007F54AA"/>
    <w:rsid w:val="007F5D76"/>
    <w:rsid w:val="007F779A"/>
    <w:rsid w:val="00800ADC"/>
    <w:rsid w:val="008023E2"/>
    <w:rsid w:val="00802AFE"/>
    <w:rsid w:val="00806260"/>
    <w:rsid w:val="00812EC0"/>
    <w:rsid w:val="00813018"/>
    <w:rsid w:val="008141EF"/>
    <w:rsid w:val="00815172"/>
    <w:rsid w:val="008153DD"/>
    <w:rsid w:val="0082059C"/>
    <w:rsid w:val="0082175F"/>
    <w:rsid w:val="00823432"/>
    <w:rsid w:val="0082446A"/>
    <w:rsid w:val="00834398"/>
    <w:rsid w:val="0083447A"/>
    <w:rsid w:val="00834C81"/>
    <w:rsid w:val="008355AB"/>
    <w:rsid w:val="00842C29"/>
    <w:rsid w:val="00843238"/>
    <w:rsid w:val="008466D9"/>
    <w:rsid w:val="008566A0"/>
    <w:rsid w:val="00861043"/>
    <w:rsid w:val="00862336"/>
    <w:rsid w:val="0086314A"/>
    <w:rsid w:val="008643A4"/>
    <w:rsid w:val="00864F2D"/>
    <w:rsid w:val="00866DB4"/>
    <w:rsid w:val="0087065C"/>
    <w:rsid w:val="008706E5"/>
    <w:rsid w:val="00874555"/>
    <w:rsid w:val="00877109"/>
    <w:rsid w:val="00880133"/>
    <w:rsid w:val="008831A8"/>
    <w:rsid w:val="00884CB2"/>
    <w:rsid w:val="00885FC9"/>
    <w:rsid w:val="00886F3E"/>
    <w:rsid w:val="0088723F"/>
    <w:rsid w:val="00892294"/>
    <w:rsid w:val="00893559"/>
    <w:rsid w:val="00893D8D"/>
    <w:rsid w:val="0089425A"/>
    <w:rsid w:val="008A213E"/>
    <w:rsid w:val="008A2388"/>
    <w:rsid w:val="008A318F"/>
    <w:rsid w:val="008A46B8"/>
    <w:rsid w:val="008A5F77"/>
    <w:rsid w:val="008B148E"/>
    <w:rsid w:val="008B1A22"/>
    <w:rsid w:val="008B25E1"/>
    <w:rsid w:val="008B7DBE"/>
    <w:rsid w:val="008C121D"/>
    <w:rsid w:val="008C27E9"/>
    <w:rsid w:val="008C2A2B"/>
    <w:rsid w:val="008C3080"/>
    <w:rsid w:val="008C7707"/>
    <w:rsid w:val="008C7887"/>
    <w:rsid w:val="008D084A"/>
    <w:rsid w:val="008D1541"/>
    <w:rsid w:val="008D3206"/>
    <w:rsid w:val="008D3CAB"/>
    <w:rsid w:val="008D4289"/>
    <w:rsid w:val="008D5EF3"/>
    <w:rsid w:val="008D7587"/>
    <w:rsid w:val="008D7791"/>
    <w:rsid w:val="008E2022"/>
    <w:rsid w:val="008F149D"/>
    <w:rsid w:val="008F25D0"/>
    <w:rsid w:val="008F7446"/>
    <w:rsid w:val="00900619"/>
    <w:rsid w:val="00900CBD"/>
    <w:rsid w:val="00902B3F"/>
    <w:rsid w:val="00904353"/>
    <w:rsid w:val="009059AD"/>
    <w:rsid w:val="00905D3F"/>
    <w:rsid w:val="00906A14"/>
    <w:rsid w:val="00907EBE"/>
    <w:rsid w:val="00910004"/>
    <w:rsid w:val="00910CF8"/>
    <w:rsid w:val="009115CD"/>
    <w:rsid w:val="00911AB4"/>
    <w:rsid w:val="00913304"/>
    <w:rsid w:val="00914492"/>
    <w:rsid w:val="00917150"/>
    <w:rsid w:val="00920144"/>
    <w:rsid w:val="00922163"/>
    <w:rsid w:val="00922B51"/>
    <w:rsid w:val="009253C0"/>
    <w:rsid w:val="00927C38"/>
    <w:rsid w:val="00931BE0"/>
    <w:rsid w:val="00936304"/>
    <w:rsid w:val="009404AA"/>
    <w:rsid w:val="00940DC9"/>
    <w:rsid w:val="0094126D"/>
    <w:rsid w:val="00943E45"/>
    <w:rsid w:val="0094512A"/>
    <w:rsid w:val="009470B2"/>
    <w:rsid w:val="0095084B"/>
    <w:rsid w:val="009525A6"/>
    <w:rsid w:val="00953594"/>
    <w:rsid w:val="0095417A"/>
    <w:rsid w:val="00955A6C"/>
    <w:rsid w:val="00956A25"/>
    <w:rsid w:val="0095734F"/>
    <w:rsid w:val="009573C0"/>
    <w:rsid w:val="0096472D"/>
    <w:rsid w:val="009647C8"/>
    <w:rsid w:val="00966550"/>
    <w:rsid w:val="00966B51"/>
    <w:rsid w:val="00972956"/>
    <w:rsid w:val="009737B0"/>
    <w:rsid w:val="00982B1C"/>
    <w:rsid w:val="00984538"/>
    <w:rsid w:val="00990A87"/>
    <w:rsid w:val="009919C0"/>
    <w:rsid w:val="00991F5B"/>
    <w:rsid w:val="00995D6D"/>
    <w:rsid w:val="009975C4"/>
    <w:rsid w:val="00997E7A"/>
    <w:rsid w:val="009A0351"/>
    <w:rsid w:val="009A04B1"/>
    <w:rsid w:val="009A3A52"/>
    <w:rsid w:val="009A6D14"/>
    <w:rsid w:val="009B56A9"/>
    <w:rsid w:val="009B56B6"/>
    <w:rsid w:val="009B662D"/>
    <w:rsid w:val="009C0C0C"/>
    <w:rsid w:val="009C36E2"/>
    <w:rsid w:val="009C41BE"/>
    <w:rsid w:val="009C685F"/>
    <w:rsid w:val="009C6B4B"/>
    <w:rsid w:val="009C71DC"/>
    <w:rsid w:val="009C7C13"/>
    <w:rsid w:val="009D09C4"/>
    <w:rsid w:val="009D4481"/>
    <w:rsid w:val="009D46C2"/>
    <w:rsid w:val="009E0614"/>
    <w:rsid w:val="009F16A1"/>
    <w:rsid w:val="009F1D2A"/>
    <w:rsid w:val="00A024A4"/>
    <w:rsid w:val="00A02626"/>
    <w:rsid w:val="00A04894"/>
    <w:rsid w:val="00A11002"/>
    <w:rsid w:val="00A12FAB"/>
    <w:rsid w:val="00A16935"/>
    <w:rsid w:val="00A22A91"/>
    <w:rsid w:val="00A33DD6"/>
    <w:rsid w:val="00A33E62"/>
    <w:rsid w:val="00A34E1F"/>
    <w:rsid w:val="00A35ECA"/>
    <w:rsid w:val="00A41B3D"/>
    <w:rsid w:val="00A444B9"/>
    <w:rsid w:val="00A44CFF"/>
    <w:rsid w:val="00A50158"/>
    <w:rsid w:val="00A52B5D"/>
    <w:rsid w:val="00A574A3"/>
    <w:rsid w:val="00A612E9"/>
    <w:rsid w:val="00A62AF4"/>
    <w:rsid w:val="00A66CFD"/>
    <w:rsid w:val="00A67D30"/>
    <w:rsid w:val="00A71CCE"/>
    <w:rsid w:val="00A72CCC"/>
    <w:rsid w:val="00A76445"/>
    <w:rsid w:val="00A77BC6"/>
    <w:rsid w:val="00A77DB6"/>
    <w:rsid w:val="00A81E81"/>
    <w:rsid w:val="00A82777"/>
    <w:rsid w:val="00A84431"/>
    <w:rsid w:val="00A8590C"/>
    <w:rsid w:val="00A86B83"/>
    <w:rsid w:val="00A9276C"/>
    <w:rsid w:val="00A9294F"/>
    <w:rsid w:val="00A954DF"/>
    <w:rsid w:val="00AA0E0E"/>
    <w:rsid w:val="00AA2E4D"/>
    <w:rsid w:val="00AA6138"/>
    <w:rsid w:val="00AB05DA"/>
    <w:rsid w:val="00AB416D"/>
    <w:rsid w:val="00AD0F22"/>
    <w:rsid w:val="00AD43E9"/>
    <w:rsid w:val="00AE201D"/>
    <w:rsid w:val="00AE531A"/>
    <w:rsid w:val="00AE6408"/>
    <w:rsid w:val="00AE6BB2"/>
    <w:rsid w:val="00AF0B88"/>
    <w:rsid w:val="00AF29C5"/>
    <w:rsid w:val="00AF2B1E"/>
    <w:rsid w:val="00B0138A"/>
    <w:rsid w:val="00B0159B"/>
    <w:rsid w:val="00B015C4"/>
    <w:rsid w:val="00B02C03"/>
    <w:rsid w:val="00B10090"/>
    <w:rsid w:val="00B145EE"/>
    <w:rsid w:val="00B16518"/>
    <w:rsid w:val="00B2198E"/>
    <w:rsid w:val="00B27759"/>
    <w:rsid w:val="00B339B4"/>
    <w:rsid w:val="00B346CD"/>
    <w:rsid w:val="00B40F42"/>
    <w:rsid w:val="00B42B70"/>
    <w:rsid w:val="00B46ECD"/>
    <w:rsid w:val="00B46F42"/>
    <w:rsid w:val="00B508EC"/>
    <w:rsid w:val="00B647C9"/>
    <w:rsid w:val="00B65EFA"/>
    <w:rsid w:val="00B66B7C"/>
    <w:rsid w:val="00B671D7"/>
    <w:rsid w:val="00B7107A"/>
    <w:rsid w:val="00B71E96"/>
    <w:rsid w:val="00B80634"/>
    <w:rsid w:val="00B81B51"/>
    <w:rsid w:val="00B82495"/>
    <w:rsid w:val="00B83CDC"/>
    <w:rsid w:val="00B865EA"/>
    <w:rsid w:val="00B92F8E"/>
    <w:rsid w:val="00B956D2"/>
    <w:rsid w:val="00B95D6C"/>
    <w:rsid w:val="00B96D20"/>
    <w:rsid w:val="00BA0C23"/>
    <w:rsid w:val="00BA6EDB"/>
    <w:rsid w:val="00BA780C"/>
    <w:rsid w:val="00BA7DA9"/>
    <w:rsid w:val="00BB43BA"/>
    <w:rsid w:val="00BB53B8"/>
    <w:rsid w:val="00BB59F2"/>
    <w:rsid w:val="00BB6A98"/>
    <w:rsid w:val="00BC11BF"/>
    <w:rsid w:val="00BC46D5"/>
    <w:rsid w:val="00BC657F"/>
    <w:rsid w:val="00BC68CE"/>
    <w:rsid w:val="00BC7BD1"/>
    <w:rsid w:val="00BD0F59"/>
    <w:rsid w:val="00BD1841"/>
    <w:rsid w:val="00BD351D"/>
    <w:rsid w:val="00BD356F"/>
    <w:rsid w:val="00BD372A"/>
    <w:rsid w:val="00BE3E3B"/>
    <w:rsid w:val="00BF0538"/>
    <w:rsid w:val="00BF0602"/>
    <w:rsid w:val="00BF0789"/>
    <w:rsid w:val="00BF2A4D"/>
    <w:rsid w:val="00BF339C"/>
    <w:rsid w:val="00BF34DF"/>
    <w:rsid w:val="00BF3866"/>
    <w:rsid w:val="00C00C7D"/>
    <w:rsid w:val="00C01C7C"/>
    <w:rsid w:val="00C01CAC"/>
    <w:rsid w:val="00C023D5"/>
    <w:rsid w:val="00C03FEA"/>
    <w:rsid w:val="00C12A56"/>
    <w:rsid w:val="00C134BA"/>
    <w:rsid w:val="00C13925"/>
    <w:rsid w:val="00C1765A"/>
    <w:rsid w:val="00C17EB6"/>
    <w:rsid w:val="00C204F8"/>
    <w:rsid w:val="00C22463"/>
    <w:rsid w:val="00C22F34"/>
    <w:rsid w:val="00C23125"/>
    <w:rsid w:val="00C311C1"/>
    <w:rsid w:val="00C315C2"/>
    <w:rsid w:val="00C4241A"/>
    <w:rsid w:val="00C47062"/>
    <w:rsid w:val="00C51EFD"/>
    <w:rsid w:val="00C54F4A"/>
    <w:rsid w:val="00C5528E"/>
    <w:rsid w:val="00C56F97"/>
    <w:rsid w:val="00C57D51"/>
    <w:rsid w:val="00C60758"/>
    <w:rsid w:val="00C6517F"/>
    <w:rsid w:val="00C65680"/>
    <w:rsid w:val="00C65BA6"/>
    <w:rsid w:val="00C67D66"/>
    <w:rsid w:val="00C8386C"/>
    <w:rsid w:val="00C847FE"/>
    <w:rsid w:val="00C84B0D"/>
    <w:rsid w:val="00C87BF3"/>
    <w:rsid w:val="00C936A4"/>
    <w:rsid w:val="00CA0F4C"/>
    <w:rsid w:val="00CA478E"/>
    <w:rsid w:val="00CA7EE3"/>
    <w:rsid w:val="00CB28B7"/>
    <w:rsid w:val="00CB56AA"/>
    <w:rsid w:val="00CC00E0"/>
    <w:rsid w:val="00CC6B7C"/>
    <w:rsid w:val="00CD0B95"/>
    <w:rsid w:val="00CD326E"/>
    <w:rsid w:val="00CD3730"/>
    <w:rsid w:val="00CD3D6C"/>
    <w:rsid w:val="00CD3E3F"/>
    <w:rsid w:val="00CD4478"/>
    <w:rsid w:val="00CD5A4A"/>
    <w:rsid w:val="00CE22A6"/>
    <w:rsid w:val="00CE4146"/>
    <w:rsid w:val="00CF0BD3"/>
    <w:rsid w:val="00CF41BE"/>
    <w:rsid w:val="00CF43B5"/>
    <w:rsid w:val="00D018F6"/>
    <w:rsid w:val="00D03F10"/>
    <w:rsid w:val="00D118FE"/>
    <w:rsid w:val="00D146A2"/>
    <w:rsid w:val="00D17D89"/>
    <w:rsid w:val="00D22042"/>
    <w:rsid w:val="00D239BF"/>
    <w:rsid w:val="00D27186"/>
    <w:rsid w:val="00D27249"/>
    <w:rsid w:val="00D344B5"/>
    <w:rsid w:val="00D45DA9"/>
    <w:rsid w:val="00D506E8"/>
    <w:rsid w:val="00D5242A"/>
    <w:rsid w:val="00D53EF4"/>
    <w:rsid w:val="00D54B72"/>
    <w:rsid w:val="00D55083"/>
    <w:rsid w:val="00D55757"/>
    <w:rsid w:val="00D5625C"/>
    <w:rsid w:val="00D604AF"/>
    <w:rsid w:val="00D632F2"/>
    <w:rsid w:val="00D6458A"/>
    <w:rsid w:val="00D65CC4"/>
    <w:rsid w:val="00D675FF"/>
    <w:rsid w:val="00D676B8"/>
    <w:rsid w:val="00D6788B"/>
    <w:rsid w:val="00D711D2"/>
    <w:rsid w:val="00D7157E"/>
    <w:rsid w:val="00D7214E"/>
    <w:rsid w:val="00D7307C"/>
    <w:rsid w:val="00D7710A"/>
    <w:rsid w:val="00D77440"/>
    <w:rsid w:val="00D81A47"/>
    <w:rsid w:val="00D83B27"/>
    <w:rsid w:val="00D850F0"/>
    <w:rsid w:val="00D92AA1"/>
    <w:rsid w:val="00DA01DE"/>
    <w:rsid w:val="00DA0F1E"/>
    <w:rsid w:val="00DA291C"/>
    <w:rsid w:val="00DB01DC"/>
    <w:rsid w:val="00DB7847"/>
    <w:rsid w:val="00DC104B"/>
    <w:rsid w:val="00DC3673"/>
    <w:rsid w:val="00DC449A"/>
    <w:rsid w:val="00DD073A"/>
    <w:rsid w:val="00DD1005"/>
    <w:rsid w:val="00DD1C4D"/>
    <w:rsid w:val="00DD4C82"/>
    <w:rsid w:val="00DE0A4D"/>
    <w:rsid w:val="00DE1FEE"/>
    <w:rsid w:val="00DE2BF1"/>
    <w:rsid w:val="00DE3D1E"/>
    <w:rsid w:val="00DE4557"/>
    <w:rsid w:val="00DE7B8D"/>
    <w:rsid w:val="00DF0591"/>
    <w:rsid w:val="00DF2142"/>
    <w:rsid w:val="00DF23F5"/>
    <w:rsid w:val="00E14B59"/>
    <w:rsid w:val="00E20955"/>
    <w:rsid w:val="00E20CB2"/>
    <w:rsid w:val="00E2141E"/>
    <w:rsid w:val="00E225F1"/>
    <w:rsid w:val="00E22CB7"/>
    <w:rsid w:val="00E359B1"/>
    <w:rsid w:val="00E3723E"/>
    <w:rsid w:val="00E376CC"/>
    <w:rsid w:val="00E379E6"/>
    <w:rsid w:val="00E404B8"/>
    <w:rsid w:val="00E52581"/>
    <w:rsid w:val="00E5433D"/>
    <w:rsid w:val="00E555BB"/>
    <w:rsid w:val="00E55B7C"/>
    <w:rsid w:val="00E564CE"/>
    <w:rsid w:val="00E61DBE"/>
    <w:rsid w:val="00E72335"/>
    <w:rsid w:val="00E737D4"/>
    <w:rsid w:val="00E74F5B"/>
    <w:rsid w:val="00E82409"/>
    <w:rsid w:val="00E82D71"/>
    <w:rsid w:val="00E834B7"/>
    <w:rsid w:val="00E85EB6"/>
    <w:rsid w:val="00E9231E"/>
    <w:rsid w:val="00E926A6"/>
    <w:rsid w:val="00E92D4E"/>
    <w:rsid w:val="00E94171"/>
    <w:rsid w:val="00E942C1"/>
    <w:rsid w:val="00E971C7"/>
    <w:rsid w:val="00EA006D"/>
    <w:rsid w:val="00EB3352"/>
    <w:rsid w:val="00EB4E3F"/>
    <w:rsid w:val="00EB51FF"/>
    <w:rsid w:val="00EB60F3"/>
    <w:rsid w:val="00EC3B86"/>
    <w:rsid w:val="00EC5ECE"/>
    <w:rsid w:val="00EC74C5"/>
    <w:rsid w:val="00ED03E1"/>
    <w:rsid w:val="00ED1730"/>
    <w:rsid w:val="00ED1D98"/>
    <w:rsid w:val="00ED32F8"/>
    <w:rsid w:val="00ED5E9C"/>
    <w:rsid w:val="00ED6108"/>
    <w:rsid w:val="00ED780D"/>
    <w:rsid w:val="00EE0845"/>
    <w:rsid w:val="00EE3B3C"/>
    <w:rsid w:val="00EE4CB3"/>
    <w:rsid w:val="00EE4DA6"/>
    <w:rsid w:val="00EE6734"/>
    <w:rsid w:val="00EE735D"/>
    <w:rsid w:val="00EE783D"/>
    <w:rsid w:val="00EF0230"/>
    <w:rsid w:val="00EF1D8E"/>
    <w:rsid w:val="00EF395D"/>
    <w:rsid w:val="00EF5060"/>
    <w:rsid w:val="00EF57A0"/>
    <w:rsid w:val="00EF6C00"/>
    <w:rsid w:val="00F11DD4"/>
    <w:rsid w:val="00F14660"/>
    <w:rsid w:val="00F161FD"/>
    <w:rsid w:val="00F20D6A"/>
    <w:rsid w:val="00F21330"/>
    <w:rsid w:val="00F263CC"/>
    <w:rsid w:val="00F31FC7"/>
    <w:rsid w:val="00F33F06"/>
    <w:rsid w:val="00F3438C"/>
    <w:rsid w:val="00F355F1"/>
    <w:rsid w:val="00F42FBD"/>
    <w:rsid w:val="00F436EE"/>
    <w:rsid w:val="00F44F43"/>
    <w:rsid w:val="00F47F9D"/>
    <w:rsid w:val="00F5021E"/>
    <w:rsid w:val="00F51781"/>
    <w:rsid w:val="00F51F9F"/>
    <w:rsid w:val="00F52C48"/>
    <w:rsid w:val="00F609CA"/>
    <w:rsid w:val="00F60D49"/>
    <w:rsid w:val="00F639A7"/>
    <w:rsid w:val="00F64A04"/>
    <w:rsid w:val="00F67D2F"/>
    <w:rsid w:val="00F7134D"/>
    <w:rsid w:val="00F716FF"/>
    <w:rsid w:val="00F72B35"/>
    <w:rsid w:val="00F733F8"/>
    <w:rsid w:val="00F73D93"/>
    <w:rsid w:val="00F80464"/>
    <w:rsid w:val="00F82DDA"/>
    <w:rsid w:val="00F835B9"/>
    <w:rsid w:val="00F86C63"/>
    <w:rsid w:val="00F94CD8"/>
    <w:rsid w:val="00F95447"/>
    <w:rsid w:val="00F956EE"/>
    <w:rsid w:val="00F964D2"/>
    <w:rsid w:val="00F96FB8"/>
    <w:rsid w:val="00FA0018"/>
    <w:rsid w:val="00FA171D"/>
    <w:rsid w:val="00FA3A0B"/>
    <w:rsid w:val="00FA4668"/>
    <w:rsid w:val="00FA4981"/>
    <w:rsid w:val="00FB4810"/>
    <w:rsid w:val="00FC56B7"/>
    <w:rsid w:val="00FC7305"/>
    <w:rsid w:val="00FD00CC"/>
    <w:rsid w:val="00FD0FBE"/>
    <w:rsid w:val="00FD4091"/>
    <w:rsid w:val="00FD6104"/>
    <w:rsid w:val="00FE239A"/>
    <w:rsid w:val="00FE39FE"/>
    <w:rsid w:val="00FF0382"/>
    <w:rsid w:val="00FF0A83"/>
    <w:rsid w:val="00FF1249"/>
    <w:rsid w:val="00FF36C4"/>
    <w:rsid w:val="00FF4ADF"/>
    <w:rsid w:val="00FF4E27"/>
    <w:rsid w:val="00FF6E9F"/>
    <w:rsid w:val="01DE5431"/>
    <w:rsid w:val="02220E0E"/>
    <w:rsid w:val="041E38AC"/>
    <w:rsid w:val="04BC223F"/>
    <w:rsid w:val="066708AF"/>
    <w:rsid w:val="06C52BA6"/>
    <w:rsid w:val="070954E4"/>
    <w:rsid w:val="072611CC"/>
    <w:rsid w:val="07772C94"/>
    <w:rsid w:val="082914ED"/>
    <w:rsid w:val="09FB28BB"/>
    <w:rsid w:val="09FE69BF"/>
    <w:rsid w:val="0A005298"/>
    <w:rsid w:val="0A290ADA"/>
    <w:rsid w:val="0B045C7F"/>
    <w:rsid w:val="0B672E6E"/>
    <w:rsid w:val="0BA61553"/>
    <w:rsid w:val="0C716FB6"/>
    <w:rsid w:val="0CE6196F"/>
    <w:rsid w:val="1097266A"/>
    <w:rsid w:val="118F37A2"/>
    <w:rsid w:val="11994014"/>
    <w:rsid w:val="11A833F5"/>
    <w:rsid w:val="12631459"/>
    <w:rsid w:val="12F41825"/>
    <w:rsid w:val="13824654"/>
    <w:rsid w:val="142C26EB"/>
    <w:rsid w:val="146412F1"/>
    <w:rsid w:val="14802C1D"/>
    <w:rsid w:val="15B558B5"/>
    <w:rsid w:val="182B20C2"/>
    <w:rsid w:val="18C179CD"/>
    <w:rsid w:val="1C04560E"/>
    <w:rsid w:val="1C9E0DC7"/>
    <w:rsid w:val="1D0E51AB"/>
    <w:rsid w:val="1F58270D"/>
    <w:rsid w:val="2095725B"/>
    <w:rsid w:val="20DD55C0"/>
    <w:rsid w:val="23184410"/>
    <w:rsid w:val="23241284"/>
    <w:rsid w:val="234C279D"/>
    <w:rsid w:val="238A0060"/>
    <w:rsid w:val="24F05CDC"/>
    <w:rsid w:val="25C803F2"/>
    <w:rsid w:val="261467A0"/>
    <w:rsid w:val="27463FF4"/>
    <w:rsid w:val="27F7354B"/>
    <w:rsid w:val="29A554F1"/>
    <w:rsid w:val="2A4E1B02"/>
    <w:rsid w:val="2A64465C"/>
    <w:rsid w:val="2A7508E4"/>
    <w:rsid w:val="2B0C65FF"/>
    <w:rsid w:val="2BB96E2E"/>
    <w:rsid w:val="2C6466CE"/>
    <w:rsid w:val="2D287BC3"/>
    <w:rsid w:val="31501496"/>
    <w:rsid w:val="31760B42"/>
    <w:rsid w:val="31A54ECA"/>
    <w:rsid w:val="31AB16D5"/>
    <w:rsid w:val="31AB2B70"/>
    <w:rsid w:val="328F7341"/>
    <w:rsid w:val="33F702EF"/>
    <w:rsid w:val="34737BBB"/>
    <w:rsid w:val="35455378"/>
    <w:rsid w:val="35581567"/>
    <w:rsid w:val="372C668B"/>
    <w:rsid w:val="38147D27"/>
    <w:rsid w:val="3B0F59B1"/>
    <w:rsid w:val="3BDF29BB"/>
    <w:rsid w:val="3CB21257"/>
    <w:rsid w:val="3D095FDD"/>
    <w:rsid w:val="3E5579B1"/>
    <w:rsid w:val="3E66679D"/>
    <w:rsid w:val="3F520435"/>
    <w:rsid w:val="40532C82"/>
    <w:rsid w:val="4060573F"/>
    <w:rsid w:val="40A62E81"/>
    <w:rsid w:val="415876E6"/>
    <w:rsid w:val="421814B8"/>
    <w:rsid w:val="46D05BD0"/>
    <w:rsid w:val="473C17F6"/>
    <w:rsid w:val="47CC7888"/>
    <w:rsid w:val="490E3CB9"/>
    <w:rsid w:val="4A1332A9"/>
    <w:rsid w:val="4A1A62E9"/>
    <w:rsid w:val="4C943641"/>
    <w:rsid w:val="4ECF6202"/>
    <w:rsid w:val="4F246BF4"/>
    <w:rsid w:val="4F7C5528"/>
    <w:rsid w:val="50285995"/>
    <w:rsid w:val="50730BA7"/>
    <w:rsid w:val="513F5357"/>
    <w:rsid w:val="529C6174"/>
    <w:rsid w:val="53FC2E2D"/>
    <w:rsid w:val="541008E5"/>
    <w:rsid w:val="545D1C5E"/>
    <w:rsid w:val="54D31649"/>
    <w:rsid w:val="54FA632E"/>
    <w:rsid w:val="552205E3"/>
    <w:rsid w:val="563269BA"/>
    <w:rsid w:val="565D3B8A"/>
    <w:rsid w:val="572F2395"/>
    <w:rsid w:val="576D4A37"/>
    <w:rsid w:val="57F220E4"/>
    <w:rsid w:val="582326D0"/>
    <w:rsid w:val="5AE96334"/>
    <w:rsid w:val="5B371122"/>
    <w:rsid w:val="5BBB1A7E"/>
    <w:rsid w:val="5C29452E"/>
    <w:rsid w:val="5DA34306"/>
    <w:rsid w:val="5E294157"/>
    <w:rsid w:val="5F7553E3"/>
    <w:rsid w:val="5F7D50D4"/>
    <w:rsid w:val="5F7E2C69"/>
    <w:rsid w:val="5FB35D76"/>
    <w:rsid w:val="5FF51206"/>
    <w:rsid w:val="616D55C9"/>
    <w:rsid w:val="61FF483B"/>
    <w:rsid w:val="62960B4F"/>
    <w:rsid w:val="63C50296"/>
    <w:rsid w:val="688431F8"/>
    <w:rsid w:val="69FA19C4"/>
    <w:rsid w:val="6A256235"/>
    <w:rsid w:val="6A345EAA"/>
    <w:rsid w:val="6A4E3ABD"/>
    <w:rsid w:val="6A5F2B2C"/>
    <w:rsid w:val="6A6C1EE2"/>
    <w:rsid w:val="6AAE30B6"/>
    <w:rsid w:val="6C056BD0"/>
    <w:rsid w:val="6D6C2BD8"/>
    <w:rsid w:val="6D6C42FE"/>
    <w:rsid w:val="6DAD7672"/>
    <w:rsid w:val="6DE23EF6"/>
    <w:rsid w:val="6DE24C48"/>
    <w:rsid w:val="6E533D98"/>
    <w:rsid w:val="6EA445F4"/>
    <w:rsid w:val="6FEF5DF1"/>
    <w:rsid w:val="70384FF4"/>
    <w:rsid w:val="70B94657"/>
    <w:rsid w:val="70C554F3"/>
    <w:rsid w:val="70D7341F"/>
    <w:rsid w:val="71E0735A"/>
    <w:rsid w:val="72065327"/>
    <w:rsid w:val="756F43EF"/>
    <w:rsid w:val="76757A78"/>
    <w:rsid w:val="76D80FF2"/>
    <w:rsid w:val="772F679B"/>
    <w:rsid w:val="775845F6"/>
    <w:rsid w:val="77F74656"/>
    <w:rsid w:val="796A3742"/>
    <w:rsid w:val="797B7CB2"/>
    <w:rsid w:val="7B42652B"/>
    <w:rsid w:val="7BE92594"/>
    <w:rsid w:val="7BFA1C22"/>
    <w:rsid w:val="7C40485F"/>
    <w:rsid w:val="7CE642E4"/>
    <w:rsid w:val="7D26692C"/>
    <w:rsid w:val="7E2E4A87"/>
    <w:rsid w:val="7FAF55F5"/>
    <w:rsid w:val="7FEA5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unhideWhenUsed="0" w:uiPriority="0" w:semiHidden="0" w:name="Strong"/>
    <w:lsdException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华文宋体" w:cs="Times New Roman"/>
      <w:kern w:val="2"/>
      <w:sz w:val="24"/>
      <w:lang w:val="en-US" w:eastAsia="zh-CN" w:bidi="ar-SA"/>
    </w:rPr>
  </w:style>
  <w:style w:type="paragraph" w:styleId="2">
    <w:name w:val="heading 1"/>
    <w:basedOn w:val="1"/>
    <w:next w:val="1"/>
    <w:qFormat/>
    <w:uiPriority w:val="0"/>
    <w:pPr>
      <w:keepNext/>
      <w:keepLines/>
      <w:jc w:val="center"/>
      <w:outlineLvl w:val="0"/>
    </w:pPr>
    <w:rPr>
      <w:rFonts w:eastAsia="华文仿宋"/>
      <w:b/>
      <w:kern w:val="44"/>
      <w:sz w:val="36"/>
      <w:szCs w:val="24"/>
    </w:rPr>
  </w:style>
  <w:style w:type="paragraph" w:styleId="3">
    <w:name w:val="heading 2"/>
    <w:basedOn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50"/>
    <w:qFormat/>
    <w:uiPriority w:val="0"/>
    <w:pPr>
      <w:keepNext/>
      <w:keepLines/>
      <w:spacing w:before="260" w:after="260" w:line="415" w:lineRule="auto"/>
      <w:outlineLvl w:val="2"/>
    </w:pPr>
    <w:rPr>
      <w:b/>
      <w:bCs/>
      <w:sz w:val="32"/>
      <w:szCs w:val="32"/>
    </w:rPr>
  </w:style>
  <w:style w:type="paragraph" w:styleId="5">
    <w:name w:val="heading 4"/>
    <w:basedOn w:val="1"/>
    <w:qFormat/>
    <w:uiPriority w:val="0"/>
    <w:pPr>
      <w:keepNext/>
      <w:keepLines/>
      <w:spacing w:before="280" w:after="290" w:line="376" w:lineRule="atLeast"/>
      <w:outlineLvl w:val="3"/>
    </w:pPr>
    <w:rPr>
      <w:rFonts w:ascii="Arial" w:hAnsi="Arial" w:eastAsia="黑体"/>
      <w:b/>
      <w:kern w:val="0"/>
      <w:sz w:val="28"/>
    </w:rPr>
  </w:style>
  <w:style w:type="paragraph" w:styleId="6">
    <w:name w:val="heading 5"/>
    <w:basedOn w:val="1"/>
    <w:next w:val="1"/>
    <w:qFormat/>
    <w:uiPriority w:val="0"/>
    <w:pPr>
      <w:keepNext/>
      <w:keepLines/>
      <w:spacing w:before="280" w:after="290" w:line="376" w:lineRule="atLeast"/>
      <w:outlineLvl w:val="4"/>
    </w:pPr>
    <w:rPr>
      <w:b/>
      <w:kern w:val="0"/>
      <w:sz w:val="28"/>
    </w:rPr>
  </w:style>
  <w:style w:type="paragraph" w:styleId="7">
    <w:name w:val="heading 6"/>
    <w:basedOn w:val="1"/>
    <w:next w:val="1"/>
    <w:qFormat/>
    <w:uiPriority w:val="0"/>
    <w:pPr>
      <w:keepNext/>
      <w:keepLines/>
      <w:spacing w:before="240" w:after="64" w:line="320" w:lineRule="atLeast"/>
      <w:outlineLvl w:val="5"/>
    </w:pPr>
    <w:rPr>
      <w:rFonts w:ascii="Arial" w:hAnsi="Arial" w:eastAsia="黑体"/>
      <w:b/>
      <w:kern w:val="0"/>
    </w:rPr>
  </w:style>
  <w:style w:type="paragraph" w:styleId="8">
    <w:name w:val="heading 7"/>
    <w:basedOn w:val="1"/>
    <w:next w:val="1"/>
    <w:qFormat/>
    <w:uiPriority w:val="0"/>
    <w:pPr>
      <w:keepNext/>
      <w:keepLines/>
      <w:spacing w:before="240" w:after="64" w:line="320" w:lineRule="atLeast"/>
      <w:outlineLvl w:val="6"/>
    </w:pPr>
    <w:rPr>
      <w:b/>
      <w:kern w:val="0"/>
    </w:rPr>
  </w:style>
  <w:style w:type="paragraph" w:styleId="9">
    <w:name w:val="heading 8"/>
    <w:basedOn w:val="1"/>
    <w:next w:val="1"/>
    <w:qFormat/>
    <w:uiPriority w:val="0"/>
    <w:pPr>
      <w:keepNext/>
      <w:keepLines/>
      <w:spacing w:before="240" w:after="64" w:line="320" w:lineRule="atLeast"/>
      <w:outlineLvl w:val="7"/>
    </w:pPr>
    <w:rPr>
      <w:rFonts w:ascii="Arial" w:hAnsi="Arial" w:eastAsia="黑体"/>
      <w:kern w:val="0"/>
    </w:rPr>
  </w:style>
  <w:style w:type="paragraph" w:styleId="10">
    <w:name w:val="heading 9"/>
    <w:basedOn w:val="1"/>
    <w:next w:val="1"/>
    <w:link w:val="284"/>
    <w:qFormat/>
    <w:uiPriority w:val="0"/>
    <w:pPr>
      <w:keepNext/>
      <w:keepLines/>
      <w:spacing w:before="240" w:after="64" w:line="320" w:lineRule="atLeast"/>
      <w:outlineLvl w:val="8"/>
    </w:pPr>
    <w:rPr>
      <w:rFonts w:ascii="Arial" w:hAnsi="Arial" w:eastAsia="黑体"/>
      <w:kern w:val="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List Number 2"/>
    <w:basedOn w:val="1"/>
    <w:qFormat/>
    <w:uiPriority w:val="0"/>
    <w:pPr>
      <w:widowControl/>
      <w:tabs>
        <w:tab w:val="left" w:pos="720"/>
      </w:tabs>
      <w:ind w:left="720" w:hanging="360"/>
    </w:pPr>
    <w:rPr>
      <w:rFonts w:ascii="Arial" w:hAnsi="Arial"/>
      <w:kern w:val="0"/>
      <w:sz w:val="20"/>
      <w:lang w:eastAsia="en-US"/>
    </w:rPr>
  </w:style>
  <w:style w:type="paragraph" w:styleId="12">
    <w:name w:val="List Bullet 4"/>
    <w:basedOn w:val="1"/>
    <w:qFormat/>
    <w:uiPriority w:val="0"/>
    <w:pPr>
      <w:widowControl/>
      <w:tabs>
        <w:tab w:val="left" w:pos="1440"/>
      </w:tabs>
      <w:ind w:left="1440" w:hanging="360"/>
    </w:pPr>
    <w:rPr>
      <w:rFonts w:ascii="Arial" w:hAnsi="Arial"/>
      <w:kern w:val="0"/>
      <w:sz w:val="20"/>
      <w:lang w:eastAsia="en-US"/>
    </w:rPr>
  </w:style>
  <w:style w:type="paragraph" w:styleId="13">
    <w:name w:val="List Number"/>
    <w:basedOn w:val="1"/>
    <w:qFormat/>
    <w:uiPriority w:val="0"/>
    <w:pPr>
      <w:numPr>
        <w:ilvl w:val="0"/>
        <w:numId w:val="1"/>
      </w:numPr>
    </w:pPr>
    <w:rPr>
      <w:szCs w:val="24"/>
    </w:rPr>
  </w:style>
  <w:style w:type="paragraph" w:styleId="14">
    <w:name w:val="Normal Indent"/>
    <w:basedOn w:val="1"/>
    <w:qFormat/>
    <w:uiPriority w:val="99"/>
    <w:pPr>
      <w:ind w:firstLine="420"/>
    </w:pPr>
    <w:rPr>
      <w:rFonts w:ascii="宋体"/>
    </w:rPr>
  </w:style>
  <w:style w:type="paragraph" w:styleId="15">
    <w:name w:val="List Bullet"/>
    <w:basedOn w:val="1"/>
    <w:qFormat/>
    <w:uiPriority w:val="0"/>
    <w:pPr>
      <w:tabs>
        <w:tab w:val="left" w:pos="360"/>
      </w:tabs>
      <w:ind w:left="360" w:hanging="360"/>
    </w:pPr>
    <w:rPr>
      <w:szCs w:val="24"/>
    </w:rPr>
  </w:style>
  <w:style w:type="paragraph" w:styleId="16">
    <w:name w:val="Document Map"/>
    <w:basedOn w:val="1"/>
    <w:semiHidden/>
    <w:qFormat/>
    <w:uiPriority w:val="0"/>
    <w:pPr>
      <w:shd w:val="clear" w:color="auto" w:fill="000080"/>
    </w:pPr>
  </w:style>
  <w:style w:type="paragraph" w:styleId="17">
    <w:name w:val="annotation text"/>
    <w:basedOn w:val="1"/>
    <w:semiHidden/>
    <w:qFormat/>
    <w:uiPriority w:val="0"/>
    <w:pPr>
      <w:jc w:val="left"/>
    </w:pPr>
  </w:style>
  <w:style w:type="paragraph" w:styleId="18">
    <w:name w:val="Salutation"/>
    <w:basedOn w:val="1"/>
    <w:next w:val="1"/>
    <w:qFormat/>
    <w:uiPriority w:val="0"/>
    <w:rPr>
      <w:sz w:val="28"/>
    </w:rPr>
  </w:style>
  <w:style w:type="paragraph" w:styleId="19">
    <w:name w:val="Body Text 3"/>
    <w:basedOn w:val="1"/>
    <w:qFormat/>
    <w:uiPriority w:val="0"/>
    <w:pPr>
      <w:spacing w:after="120"/>
    </w:pPr>
    <w:rPr>
      <w:sz w:val="16"/>
      <w:szCs w:val="16"/>
    </w:rPr>
  </w:style>
  <w:style w:type="paragraph" w:styleId="20">
    <w:name w:val="List Bullet 3"/>
    <w:basedOn w:val="1"/>
    <w:qFormat/>
    <w:uiPriority w:val="0"/>
    <w:pPr>
      <w:widowControl/>
      <w:tabs>
        <w:tab w:val="left" w:pos="1080"/>
      </w:tabs>
      <w:ind w:left="1080" w:hanging="360"/>
    </w:pPr>
    <w:rPr>
      <w:rFonts w:ascii="Arial" w:hAnsi="Arial"/>
      <w:kern w:val="0"/>
      <w:sz w:val="20"/>
      <w:lang w:eastAsia="en-US"/>
    </w:rPr>
  </w:style>
  <w:style w:type="paragraph" w:styleId="21">
    <w:name w:val="Body Text"/>
    <w:basedOn w:val="1"/>
    <w:qFormat/>
    <w:uiPriority w:val="0"/>
    <w:pPr>
      <w:ind w:firstLine="420"/>
    </w:pPr>
    <w:rPr>
      <w:rFonts w:eastAsia="华文仿宋"/>
    </w:rPr>
  </w:style>
  <w:style w:type="paragraph" w:styleId="22">
    <w:name w:val="Body Text Indent"/>
    <w:basedOn w:val="1"/>
    <w:qFormat/>
    <w:uiPriority w:val="0"/>
    <w:pPr>
      <w:spacing w:after="120"/>
      <w:ind w:left="200" w:leftChars="200"/>
    </w:pPr>
  </w:style>
  <w:style w:type="paragraph" w:styleId="23">
    <w:name w:val="List Number 3"/>
    <w:basedOn w:val="1"/>
    <w:qFormat/>
    <w:uiPriority w:val="0"/>
    <w:pPr>
      <w:widowControl/>
      <w:tabs>
        <w:tab w:val="left" w:pos="1080"/>
      </w:tabs>
      <w:ind w:left="1080" w:hanging="360"/>
    </w:pPr>
    <w:rPr>
      <w:rFonts w:ascii="Arial" w:hAnsi="Arial"/>
      <w:kern w:val="0"/>
      <w:sz w:val="20"/>
      <w:lang w:eastAsia="en-US"/>
    </w:rPr>
  </w:style>
  <w:style w:type="paragraph" w:styleId="24">
    <w:name w:val="List Bullet 2"/>
    <w:basedOn w:val="1"/>
    <w:next w:val="25"/>
    <w:qFormat/>
    <w:uiPriority w:val="0"/>
    <w:pPr>
      <w:keepLines/>
      <w:tabs>
        <w:tab w:val="left" w:pos="780"/>
      </w:tabs>
      <w:spacing w:afterLines="20" w:line="264" w:lineRule="auto"/>
      <w:ind w:left="780" w:hanging="360"/>
    </w:pPr>
    <w:rPr>
      <w:rFonts w:ascii="宋体"/>
      <w:szCs w:val="21"/>
    </w:rPr>
  </w:style>
  <w:style w:type="paragraph" w:styleId="25">
    <w:name w:val="Body Text First Indent"/>
    <w:basedOn w:val="21"/>
    <w:qFormat/>
    <w:uiPriority w:val="0"/>
    <w:pPr>
      <w:ind w:firstLine="210" w:firstLineChars="100"/>
    </w:pPr>
  </w:style>
  <w:style w:type="paragraph" w:styleId="26">
    <w:name w:val="toc 3"/>
    <w:basedOn w:val="1"/>
    <w:next w:val="1"/>
    <w:qFormat/>
    <w:uiPriority w:val="0"/>
    <w:pPr>
      <w:ind w:left="840" w:leftChars="400"/>
    </w:pPr>
  </w:style>
  <w:style w:type="paragraph" w:styleId="27">
    <w:name w:val="Plain Text"/>
    <w:basedOn w:val="1"/>
    <w:link w:val="51"/>
    <w:qFormat/>
    <w:uiPriority w:val="0"/>
    <w:rPr>
      <w:rFonts w:ascii="宋体" w:hAnsi="Courier New"/>
    </w:rPr>
  </w:style>
  <w:style w:type="paragraph" w:styleId="28">
    <w:name w:val="List Bullet 5"/>
    <w:basedOn w:val="1"/>
    <w:qFormat/>
    <w:uiPriority w:val="0"/>
    <w:pPr>
      <w:widowControl/>
      <w:tabs>
        <w:tab w:val="left" w:pos="1800"/>
      </w:tabs>
      <w:ind w:left="1800" w:hanging="360"/>
    </w:pPr>
    <w:rPr>
      <w:rFonts w:ascii="Arial" w:hAnsi="Arial"/>
      <w:kern w:val="0"/>
      <w:sz w:val="20"/>
      <w:lang w:eastAsia="en-US"/>
    </w:rPr>
  </w:style>
  <w:style w:type="paragraph" w:styleId="29">
    <w:name w:val="List Number 4"/>
    <w:basedOn w:val="1"/>
    <w:qFormat/>
    <w:uiPriority w:val="0"/>
    <w:pPr>
      <w:widowControl/>
      <w:tabs>
        <w:tab w:val="left" w:pos="1440"/>
      </w:tabs>
      <w:ind w:left="1440" w:hanging="360"/>
    </w:pPr>
    <w:rPr>
      <w:rFonts w:ascii="Arial" w:hAnsi="Arial"/>
      <w:kern w:val="0"/>
      <w:sz w:val="20"/>
      <w:lang w:eastAsia="en-US"/>
    </w:rPr>
  </w:style>
  <w:style w:type="paragraph" w:styleId="30">
    <w:name w:val="Date"/>
    <w:basedOn w:val="1"/>
    <w:next w:val="1"/>
    <w:qFormat/>
    <w:uiPriority w:val="0"/>
    <w:pPr>
      <w:ind w:left="2500" w:leftChars="2500"/>
    </w:pPr>
  </w:style>
  <w:style w:type="paragraph" w:styleId="31">
    <w:name w:val="Body Text Indent 2"/>
    <w:basedOn w:val="1"/>
    <w:link w:val="52"/>
    <w:qFormat/>
    <w:uiPriority w:val="0"/>
    <w:pPr>
      <w:ind w:left="105" w:firstLine="690"/>
    </w:pPr>
    <w:rPr>
      <w:rFonts w:ascii="宋体" w:hAnsi="宋体"/>
      <w:sz w:val="32"/>
    </w:rPr>
  </w:style>
  <w:style w:type="paragraph" w:styleId="32">
    <w:name w:val="endnote text"/>
    <w:basedOn w:val="1"/>
    <w:semiHidden/>
    <w:qFormat/>
    <w:uiPriority w:val="0"/>
    <w:pPr>
      <w:numPr>
        <w:ilvl w:val="6"/>
        <w:numId w:val="2"/>
      </w:numPr>
      <w:jc w:val="left"/>
    </w:pPr>
    <w:rPr>
      <w:szCs w:val="24"/>
    </w:rPr>
  </w:style>
  <w:style w:type="paragraph" w:styleId="33">
    <w:name w:val="Balloon Text"/>
    <w:basedOn w:val="1"/>
    <w:semiHidden/>
    <w:qFormat/>
    <w:uiPriority w:val="0"/>
    <w:rPr>
      <w:sz w:val="18"/>
      <w:szCs w:val="18"/>
    </w:rPr>
  </w:style>
  <w:style w:type="paragraph" w:styleId="34">
    <w:name w:val="footer"/>
    <w:basedOn w:val="1"/>
    <w:qFormat/>
    <w:uiPriority w:val="0"/>
    <w:pPr>
      <w:tabs>
        <w:tab w:val="center" w:pos="4153"/>
        <w:tab w:val="right" w:pos="8306"/>
      </w:tabs>
      <w:jc w:val="left"/>
    </w:pPr>
    <w:rPr>
      <w:sz w:val="18"/>
      <w:szCs w:val="18"/>
    </w:rPr>
  </w:style>
  <w:style w:type="paragraph" w:styleId="35">
    <w:name w:val="header"/>
    <w:basedOn w:val="1"/>
    <w:qFormat/>
    <w:uiPriority w:val="0"/>
    <w:pPr>
      <w:pBdr>
        <w:bottom w:val="single" w:color="auto" w:sz="6" w:space="1"/>
      </w:pBdr>
      <w:tabs>
        <w:tab w:val="center" w:pos="4153"/>
        <w:tab w:val="right" w:pos="8306"/>
      </w:tabs>
      <w:jc w:val="center"/>
    </w:pPr>
    <w:rPr>
      <w:sz w:val="18"/>
      <w:szCs w:val="18"/>
    </w:rPr>
  </w:style>
  <w:style w:type="paragraph" w:styleId="36">
    <w:name w:val="toc 1"/>
    <w:basedOn w:val="1"/>
    <w:next w:val="1"/>
    <w:qFormat/>
    <w:uiPriority w:val="39"/>
  </w:style>
  <w:style w:type="paragraph" w:styleId="37">
    <w:name w:val="List Number 5"/>
    <w:basedOn w:val="1"/>
    <w:qFormat/>
    <w:uiPriority w:val="0"/>
    <w:pPr>
      <w:widowControl/>
      <w:tabs>
        <w:tab w:val="left" w:pos="1800"/>
      </w:tabs>
      <w:ind w:left="1800" w:hanging="360"/>
    </w:pPr>
    <w:rPr>
      <w:rFonts w:ascii="Arial" w:hAnsi="Arial"/>
      <w:kern w:val="0"/>
      <w:sz w:val="20"/>
      <w:lang w:eastAsia="en-US"/>
    </w:rPr>
  </w:style>
  <w:style w:type="paragraph" w:styleId="38">
    <w:name w:val="Body Text Indent 3"/>
    <w:basedOn w:val="1"/>
    <w:qFormat/>
    <w:uiPriority w:val="0"/>
    <w:pPr>
      <w:ind w:left="960"/>
      <w:jc w:val="left"/>
    </w:pPr>
    <w:rPr>
      <w:rFonts w:eastAsia="楷体"/>
      <w:kern w:val="0"/>
    </w:rPr>
  </w:style>
  <w:style w:type="paragraph" w:styleId="39">
    <w:name w:val="Body Text 2"/>
    <w:basedOn w:val="1"/>
    <w:qFormat/>
    <w:uiPriority w:val="0"/>
    <w:rPr>
      <w:color w:val="FF0000"/>
    </w:rPr>
  </w:style>
  <w:style w:type="paragraph" w:styleId="40">
    <w:name w:val="Normal (Web)"/>
    <w:basedOn w:val="1"/>
    <w:qFormat/>
    <w:uiPriority w:val="0"/>
    <w:rPr>
      <w:szCs w:val="24"/>
    </w:rPr>
  </w:style>
  <w:style w:type="paragraph" w:styleId="41">
    <w:name w:val="Title"/>
    <w:basedOn w:val="1"/>
    <w:next w:val="1"/>
    <w:link w:val="53"/>
    <w:qFormat/>
    <w:uiPriority w:val="0"/>
    <w:pPr>
      <w:spacing w:before="240" w:after="60"/>
      <w:jc w:val="center"/>
      <w:outlineLvl w:val="0"/>
    </w:pPr>
    <w:rPr>
      <w:rFonts w:ascii="Cambria" w:hAnsi="Cambria"/>
      <w:b/>
      <w:bCs/>
      <w:sz w:val="32"/>
      <w:szCs w:val="32"/>
    </w:rPr>
  </w:style>
  <w:style w:type="paragraph" w:styleId="42">
    <w:name w:val="annotation subject"/>
    <w:basedOn w:val="17"/>
    <w:next w:val="17"/>
    <w:semiHidden/>
    <w:qFormat/>
    <w:uiPriority w:val="0"/>
    <w:rPr>
      <w:b/>
      <w:bCs/>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page number"/>
    <w:qFormat/>
    <w:uiPriority w:val="0"/>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semiHidden/>
    <w:qFormat/>
    <w:uiPriority w:val="0"/>
    <w:rPr>
      <w:sz w:val="21"/>
      <w:szCs w:val="21"/>
    </w:rPr>
  </w:style>
  <w:style w:type="character" w:customStyle="1" w:styleId="50">
    <w:name w:val="标题 3 字符"/>
    <w:link w:val="4"/>
    <w:qFormat/>
    <w:locked/>
    <w:uiPriority w:val="0"/>
    <w:rPr>
      <w:rFonts w:eastAsia="宋体"/>
      <w:b/>
      <w:bCs/>
      <w:kern w:val="2"/>
      <w:sz w:val="32"/>
      <w:szCs w:val="32"/>
      <w:lang w:val="en-US" w:eastAsia="zh-CN" w:bidi="ar-SA"/>
    </w:rPr>
  </w:style>
  <w:style w:type="character" w:customStyle="1" w:styleId="51">
    <w:name w:val="纯文本 字符"/>
    <w:link w:val="27"/>
    <w:qFormat/>
    <w:locked/>
    <w:uiPriority w:val="0"/>
    <w:rPr>
      <w:rFonts w:ascii="宋体" w:hAnsi="Courier New" w:eastAsia="宋体"/>
      <w:kern w:val="2"/>
      <w:sz w:val="21"/>
      <w:lang w:val="en-US" w:eastAsia="zh-CN" w:bidi="ar-SA"/>
    </w:rPr>
  </w:style>
  <w:style w:type="character" w:customStyle="1" w:styleId="52">
    <w:name w:val="正文文本缩进 2 字符"/>
    <w:link w:val="31"/>
    <w:qFormat/>
    <w:locked/>
    <w:uiPriority w:val="0"/>
    <w:rPr>
      <w:rFonts w:ascii="宋体" w:hAnsi="宋体" w:eastAsia="宋体"/>
      <w:kern w:val="2"/>
      <w:sz w:val="32"/>
      <w:lang w:val="en-US" w:eastAsia="zh-CN" w:bidi="ar-SA"/>
    </w:rPr>
  </w:style>
  <w:style w:type="character" w:customStyle="1" w:styleId="53">
    <w:name w:val="标题 字符"/>
    <w:link w:val="41"/>
    <w:qFormat/>
    <w:uiPriority w:val="0"/>
    <w:rPr>
      <w:rFonts w:ascii="Cambria" w:hAnsi="Cambria" w:cs="Times New Roman"/>
      <w:b/>
      <w:bCs/>
      <w:kern w:val="2"/>
      <w:sz w:val="32"/>
      <w:szCs w:val="32"/>
    </w:rPr>
  </w:style>
  <w:style w:type="character" w:customStyle="1" w:styleId="54">
    <w:name w:val="正文文本缩进 Char"/>
    <w:qFormat/>
    <w:uiPriority w:val="0"/>
    <w:rPr>
      <w:rFonts w:hint="eastAsia" w:ascii="宋体" w:hAnsi="宋体" w:eastAsia="宋体"/>
      <w:kern w:val="2"/>
      <w:sz w:val="32"/>
      <w:lang w:val="en-US" w:eastAsia="zh-CN" w:bidi="ar-SA"/>
    </w:rPr>
  </w:style>
  <w:style w:type="character" w:customStyle="1" w:styleId="55">
    <w:name w:val="表正文 Char1"/>
    <w:qFormat/>
    <w:uiPriority w:val="0"/>
    <w:rPr>
      <w:rFonts w:hint="eastAsia" w:ascii="宋体" w:hAnsi="宋体" w:eastAsia="宋体"/>
      <w:kern w:val="2"/>
      <w:sz w:val="21"/>
      <w:szCs w:val="24"/>
      <w:lang w:val="en-US" w:eastAsia="zh-CN" w:bidi="ar-SA"/>
    </w:rPr>
  </w:style>
  <w:style w:type="character" w:customStyle="1" w:styleId="56">
    <w:name w:val="font1"/>
    <w:qFormat/>
    <w:uiPriority w:val="0"/>
    <w:rPr>
      <w:color w:val="000000"/>
      <w:sz w:val="18"/>
      <w:szCs w:val="18"/>
    </w:rPr>
  </w:style>
  <w:style w:type="character" w:customStyle="1" w:styleId="57">
    <w:name w:val="纯文本 Char"/>
    <w:qFormat/>
    <w:uiPriority w:val="0"/>
    <w:rPr>
      <w:rFonts w:hint="eastAsia" w:ascii="宋体" w:hAnsi="Courier New" w:eastAsia="宋体" w:cs="Courier New"/>
      <w:kern w:val="2"/>
      <w:sz w:val="21"/>
      <w:szCs w:val="21"/>
      <w:lang w:val="en-US" w:eastAsia="zh-CN" w:bidi="ar-SA"/>
    </w:rPr>
  </w:style>
  <w:style w:type="character" w:customStyle="1" w:styleId="58">
    <w:name w:val="font112"/>
    <w:qFormat/>
    <w:uiPriority w:val="0"/>
    <w:rPr>
      <w:rFonts w:hint="default" w:ascii="Times New Roman" w:hAnsi="Times New Roman" w:cs="Times New Roman"/>
      <w:color w:val="000000"/>
      <w:sz w:val="20"/>
      <w:szCs w:val="20"/>
      <w:u w:val="none"/>
    </w:rPr>
  </w:style>
  <w:style w:type="character" w:customStyle="1" w:styleId="59">
    <w:name w:val="t181"/>
    <w:qFormat/>
    <w:uiPriority w:val="0"/>
    <w:rPr>
      <w:color w:val="000000"/>
      <w:sz w:val="21"/>
      <w:szCs w:val="21"/>
    </w:rPr>
  </w:style>
  <w:style w:type="character" w:customStyle="1" w:styleId="60">
    <w:name w:val="font51"/>
    <w:qFormat/>
    <w:uiPriority w:val="0"/>
    <w:rPr>
      <w:rFonts w:hint="eastAsia" w:ascii="宋体" w:hAnsi="宋体" w:eastAsia="宋体" w:cs="宋体"/>
      <w:color w:val="FF0000"/>
      <w:sz w:val="24"/>
      <w:szCs w:val="24"/>
      <w:u w:val="none"/>
    </w:rPr>
  </w:style>
  <w:style w:type="character" w:customStyle="1" w:styleId="61">
    <w:name w:val="Style Heading A + (Latin) 楷体_GB2312 (Asian) 楷体_GB2312 Char"/>
    <w:qFormat/>
    <w:uiPriority w:val="0"/>
    <w:rPr>
      <w:rFonts w:hint="eastAsia" w:ascii="楷体_GB2312" w:hAnsi="楷体_GB2312" w:eastAsia="楷体_GB2312" w:cs="Arial"/>
      <w:b/>
      <w:kern w:val="28"/>
      <w:sz w:val="36"/>
      <w:lang w:val="en-US" w:eastAsia="zh-CN" w:bidi="ar-SA"/>
    </w:rPr>
  </w:style>
  <w:style w:type="character" w:customStyle="1" w:styleId="62">
    <w:name w:val="title_emph1"/>
    <w:qFormat/>
    <w:uiPriority w:val="0"/>
    <w:rPr>
      <w:rFonts w:hint="default" w:ascii="Arial" w:hAnsi="Arial" w:cs="Arial"/>
      <w:b/>
      <w:bCs/>
      <w:sz w:val="20"/>
      <w:szCs w:val="20"/>
    </w:rPr>
  </w:style>
  <w:style w:type="character" w:customStyle="1" w:styleId="63">
    <w:name w:val="font21"/>
    <w:qFormat/>
    <w:uiPriority w:val="0"/>
    <w:rPr>
      <w:rFonts w:hint="eastAsia" w:ascii="宋体" w:hAnsi="宋体" w:eastAsia="宋体" w:cs="宋体"/>
      <w:color w:val="000000"/>
      <w:sz w:val="20"/>
      <w:szCs w:val="20"/>
      <w:u w:val="none"/>
    </w:rPr>
  </w:style>
  <w:style w:type="character" w:customStyle="1" w:styleId="64">
    <w:name w:val="font01"/>
    <w:qFormat/>
    <w:uiPriority w:val="0"/>
    <w:rPr>
      <w:rFonts w:hint="eastAsia" w:ascii="宋体" w:hAnsi="宋体" w:eastAsia="宋体" w:cs="宋体"/>
      <w:color w:val="000000"/>
      <w:sz w:val="20"/>
      <w:szCs w:val="20"/>
      <w:u w:val="none"/>
      <w:vertAlign w:val="superscript"/>
    </w:rPr>
  </w:style>
  <w:style w:type="character" w:customStyle="1" w:styleId="65">
    <w:name w:val="LJNNormal Char Char"/>
    <w:link w:val="66"/>
    <w:qFormat/>
    <w:locked/>
    <w:uiPriority w:val="0"/>
    <w:rPr>
      <w:rFonts w:ascii="宋体" w:hAnsi="宋体"/>
      <w:color w:val="FF0000"/>
      <w:sz w:val="21"/>
      <w:szCs w:val="21"/>
      <w:lang w:val="en-GB"/>
    </w:rPr>
  </w:style>
  <w:style w:type="paragraph" w:customStyle="1" w:styleId="66">
    <w:name w:val="LJNNormal"/>
    <w:basedOn w:val="1"/>
    <w:link w:val="65"/>
    <w:qFormat/>
    <w:uiPriority w:val="0"/>
    <w:pPr>
      <w:widowControl/>
      <w:numPr>
        <w:ilvl w:val="0"/>
        <w:numId w:val="3"/>
      </w:numPr>
      <w:jc w:val="left"/>
    </w:pPr>
    <w:rPr>
      <w:rFonts w:ascii="宋体" w:hAnsi="宋体"/>
      <w:color w:val="FF0000"/>
      <w:kern w:val="0"/>
      <w:szCs w:val="21"/>
      <w:lang w:val="en-GB"/>
    </w:rPr>
  </w:style>
  <w:style w:type="character" w:customStyle="1" w:styleId="67">
    <w:name w:val="question-title"/>
    <w:qFormat/>
    <w:uiPriority w:val="0"/>
  </w:style>
  <w:style w:type="character" w:customStyle="1" w:styleId="68">
    <w:name w:val="标题 2 Char1"/>
    <w:qFormat/>
    <w:uiPriority w:val="0"/>
    <w:rPr>
      <w:rFonts w:hint="default" w:ascii="Arial" w:hAnsi="Arial" w:eastAsia="黑体" w:cs="Arial"/>
      <w:b/>
      <w:bCs/>
      <w:kern w:val="2"/>
      <w:sz w:val="32"/>
      <w:szCs w:val="32"/>
      <w:lang w:val="en-US" w:eastAsia="zh-CN" w:bidi="ar-SA"/>
    </w:rPr>
  </w:style>
  <w:style w:type="character" w:customStyle="1" w:styleId="69">
    <w:name w:val="集电港招标文件二级标题 Char"/>
    <w:link w:val="70"/>
    <w:qFormat/>
    <w:locked/>
    <w:uiPriority w:val="0"/>
    <w:rPr>
      <w:rFonts w:ascii="Arial" w:hAnsi="Arial" w:eastAsia="黑体" w:cs="Arial"/>
      <w:b/>
      <w:sz w:val="28"/>
      <w:lang w:val="en-US" w:eastAsia="zh-CN" w:bidi="ar-SA"/>
    </w:rPr>
  </w:style>
  <w:style w:type="paragraph" w:customStyle="1" w:styleId="70">
    <w:name w:val="集电港招标文件二级标题"/>
    <w:basedOn w:val="3"/>
    <w:next w:val="1"/>
    <w:link w:val="69"/>
    <w:qFormat/>
    <w:uiPriority w:val="0"/>
    <w:pPr>
      <w:widowControl/>
      <w:spacing w:before="60" w:after="60" w:line="240" w:lineRule="auto"/>
      <w:jc w:val="left"/>
    </w:pPr>
    <w:rPr>
      <w:rFonts w:cs="Arial"/>
      <w:bCs w:val="0"/>
      <w:kern w:val="0"/>
      <w:sz w:val="28"/>
      <w:szCs w:val="20"/>
    </w:rPr>
  </w:style>
  <w:style w:type="character" w:customStyle="1" w:styleId="71">
    <w:name w:val="font81"/>
    <w:qFormat/>
    <w:uiPriority w:val="0"/>
    <w:rPr>
      <w:rFonts w:hint="eastAsia" w:ascii="宋体" w:hAnsi="宋体" w:eastAsia="宋体" w:cs="宋体"/>
      <w:color w:val="000000"/>
      <w:sz w:val="20"/>
      <w:szCs w:val="20"/>
      <w:u w:val="none"/>
    </w:rPr>
  </w:style>
  <w:style w:type="character" w:customStyle="1" w:styleId="72">
    <w:name w:val="unnamed1"/>
    <w:qFormat/>
    <w:uiPriority w:val="0"/>
  </w:style>
  <w:style w:type="character" w:customStyle="1" w:styleId="73">
    <w:name w:val="Style Heading A + (Latin) Times New Roman (Asian) 楷体_GB2312 Char"/>
    <w:qFormat/>
    <w:uiPriority w:val="0"/>
    <w:rPr>
      <w:rFonts w:hint="default" w:ascii="Arial" w:hAnsi="Arial" w:eastAsia="楷体_GB2312" w:cs="Arial"/>
      <w:b/>
      <w:kern w:val="28"/>
      <w:sz w:val="36"/>
      <w:lang w:val="en-US" w:eastAsia="zh-CN" w:bidi="ar-SA"/>
    </w:rPr>
  </w:style>
  <w:style w:type="character" w:customStyle="1" w:styleId="74">
    <w:name w:val="标题 2 Char Char Char"/>
    <w:qFormat/>
    <w:uiPriority w:val="0"/>
    <w:rPr>
      <w:rFonts w:hint="default" w:ascii="Arial" w:hAnsi="Arial" w:eastAsia="黑体" w:cs="Arial"/>
      <w:b/>
      <w:bCs/>
      <w:kern w:val="2"/>
      <w:sz w:val="32"/>
      <w:szCs w:val="32"/>
      <w:lang w:val="en-US" w:eastAsia="zh-CN" w:bidi="ar-SA"/>
    </w:rPr>
  </w:style>
  <w:style w:type="character" w:customStyle="1" w:styleId="75">
    <w:name w:val="正文 + 标题 3 Char"/>
    <w:qFormat/>
    <w:uiPriority w:val="0"/>
    <w:rPr>
      <w:rFonts w:hint="eastAsia" w:ascii="宋体" w:hAnsi="宋体" w:eastAsia="宋体"/>
      <w:b/>
      <w:bCs/>
      <w:kern w:val="2"/>
      <w:sz w:val="32"/>
      <w:szCs w:val="32"/>
      <w:lang w:val="en-US" w:eastAsia="zh-CN" w:bidi="ar-SA"/>
    </w:rPr>
  </w:style>
  <w:style w:type="character" w:customStyle="1" w:styleId="76">
    <w:name w:val="项目 1 Char Char Char"/>
    <w:qFormat/>
    <w:uiPriority w:val="0"/>
    <w:rPr>
      <w:rFonts w:hint="default" w:ascii="Tahoma" w:hAnsi="Tahoma" w:eastAsia="宋体" w:cs="Tahoma"/>
      <w:kern w:val="2"/>
      <w:sz w:val="24"/>
      <w:szCs w:val="24"/>
      <w:lang w:val="en-US" w:eastAsia="zh-CN" w:bidi="ar-SA"/>
    </w:rPr>
  </w:style>
  <w:style w:type="character" w:customStyle="1" w:styleId="77">
    <w:name w:val="标题 4 Char1"/>
    <w:qFormat/>
    <w:uiPriority w:val="0"/>
    <w:rPr>
      <w:rFonts w:hint="eastAsia" w:ascii="宋体" w:hAnsi="宋体" w:eastAsia="宋体"/>
      <w:b/>
      <w:bCs/>
      <w:kern w:val="2"/>
      <w:sz w:val="24"/>
      <w:szCs w:val="28"/>
      <w:lang w:val="en-US" w:eastAsia="zh-CN" w:bidi="ar-SA"/>
    </w:rPr>
  </w:style>
  <w:style w:type="character" w:customStyle="1" w:styleId="78">
    <w:name w:val="样式3 Char"/>
    <w:qFormat/>
    <w:uiPriority w:val="0"/>
    <w:rPr>
      <w:rFonts w:hint="eastAsia" w:ascii="宋体" w:hAnsi="宋体" w:eastAsia="宋体"/>
      <w:kern w:val="2"/>
      <w:sz w:val="21"/>
      <w:szCs w:val="24"/>
      <w:lang w:val="en-US" w:eastAsia="zh-CN" w:bidi="ar-SA"/>
    </w:rPr>
  </w:style>
  <w:style w:type="character" w:customStyle="1" w:styleId="79">
    <w:name w:val="编号列表 Char"/>
    <w:qFormat/>
    <w:uiPriority w:val="0"/>
    <w:rPr>
      <w:rFonts w:hint="default" w:ascii="Verdana" w:hAnsi="Verdana" w:eastAsia="宋体"/>
      <w:kern w:val="2"/>
      <w:sz w:val="24"/>
      <w:szCs w:val="24"/>
      <w:lang w:val="en-US" w:eastAsia="zh-CN" w:bidi="ar-SA"/>
    </w:rPr>
  </w:style>
  <w:style w:type="character" w:customStyle="1" w:styleId="80">
    <w:name w:val="font101"/>
    <w:qFormat/>
    <w:uiPriority w:val="0"/>
    <w:rPr>
      <w:rFonts w:ascii="Symbol" w:hAnsi="Symbol" w:cs="Symbol"/>
      <w:color w:val="000000"/>
      <w:sz w:val="20"/>
      <w:szCs w:val="20"/>
      <w:u w:val="none"/>
    </w:rPr>
  </w:style>
  <w:style w:type="character" w:customStyle="1" w:styleId="81">
    <w:name w:val="font91"/>
    <w:qFormat/>
    <w:uiPriority w:val="0"/>
    <w:rPr>
      <w:rFonts w:ascii="宋体" w:hAnsi="宋体" w:eastAsia="宋体" w:cs="宋体"/>
      <w:color w:val="000000"/>
      <w:sz w:val="20"/>
      <w:szCs w:val="20"/>
      <w:u w:val="none"/>
    </w:rPr>
  </w:style>
  <w:style w:type="character" w:customStyle="1" w:styleId="82">
    <w:name w:val="p131"/>
    <w:qFormat/>
    <w:uiPriority w:val="0"/>
    <w:rPr>
      <w:sz w:val="22"/>
      <w:szCs w:val="22"/>
      <w:u w:val="none"/>
    </w:rPr>
  </w:style>
  <w:style w:type="paragraph" w:customStyle="1" w:styleId="83">
    <w:name w:val="图名"/>
    <w:basedOn w:val="1"/>
    <w:next w:val="14"/>
    <w:qFormat/>
    <w:uiPriority w:val="0"/>
    <w:pPr>
      <w:jc w:val="center"/>
    </w:pPr>
    <w:rPr>
      <w:rFonts w:ascii="Arial" w:hAnsi="Arial" w:eastAsia="黑体"/>
      <w:b/>
      <w:szCs w:val="24"/>
    </w:rPr>
  </w:style>
  <w:style w:type="paragraph" w:customStyle="1" w:styleId="84">
    <w:name w:val="Char Char1 Char Char Char Char1 Char Char Char Char Char Char Char Char Char Char Char Char"/>
    <w:basedOn w:val="1"/>
    <w:qFormat/>
    <w:uiPriority w:val="0"/>
    <w:rPr>
      <w:rFonts w:ascii="Tahoma" w:hAnsi="Tahoma"/>
    </w:rPr>
  </w:style>
  <w:style w:type="paragraph" w:customStyle="1" w:styleId="85">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rPr>
  </w:style>
  <w:style w:type="paragraph" w:customStyle="1" w:styleId="86">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b/>
      <w:bCs/>
      <w:kern w:val="0"/>
      <w:sz w:val="20"/>
    </w:rPr>
  </w:style>
  <w:style w:type="paragraph" w:customStyle="1" w:styleId="87">
    <w:name w:val="空项目内容"/>
    <w:basedOn w:val="1"/>
    <w:qFormat/>
    <w:uiPriority w:val="0"/>
    <w:pPr>
      <w:tabs>
        <w:tab w:val="left" w:pos="720"/>
      </w:tabs>
      <w:ind w:left="720" w:hanging="720"/>
    </w:pPr>
    <w:rPr>
      <w:szCs w:val="24"/>
    </w:rPr>
  </w:style>
  <w:style w:type="paragraph" w:customStyle="1" w:styleId="8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Cs w:val="24"/>
    </w:rPr>
  </w:style>
  <w:style w:type="paragraph" w:customStyle="1" w:styleId="89">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rPr>
  </w:style>
  <w:style w:type="paragraph" w:customStyle="1" w:styleId="90">
    <w:name w:val="默认段落字体 Para Char"/>
    <w:basedOn w:val="1"/>
    <w:qFormat/>
    <w:uiPriority w:val="0"/>
    <w:rPr>
      <w:rFonts w:ascii="Tahoma" w:hAnsi="Tahoma"/>
    </w:rPr>
  </w:style>
  <w:style w:type="paragraph" w:customStyle="1" w:styleId="91">
    <w:name w:val="2"/>
    <w:basedOn w:val="1"/>
    <w:next w:val="22"/>
    <w:qFormat/>
    <w:uiPriority w:val="0"/>
    <w:pPr>
      <w:spacing w:line="440" w:lineRule="exact"/>
      <w:ind w:firstLine="420"/>
    </w:pPr>
    <w:rPr>
      <w:sz w:val="28"/>
    </w:rPr>
  </w:style>
  <w:style w:type="paragraph" w:customStyle="1" w:styleId="92">
    <w:name w:val="序3"/>
    <w:basedOn w:val="1"/>
    <w:qFormat/>
    <w:uiPriority w:val="0"/>
    <w:pPr>
      <w:tabs>
        <w:tab w:val="left" w:pos="0"/>
        <w:tab w:val="left" w:pos="643"/>
      </w:tabs>
      <w:ind w:left="643" w:hanging="360"/>
    </w:pPr>
    <w:rPr>
      <w:rFonts w:eastAsia="楷体_GB2312"/>
      <w:b/>
      <w:bCs/>
      <w:sz w:val="32"/>
      <w:szCs w:val="24"/>
    </w:rPr>
  </w:style>
  <w:style w:type="paragraph" w:customStyle="1" w:styleId="93">
    <w:name w:val="xl37"/>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rPr>
  </w:style>
  <w:style w:type="paragraph" w:customStyle="1" w:styleId="94">
    <w:name w:val="样式 正文缩进正文（首行缩进两字）表正文正文非缩进特点标题4段1 + 首行缩进:  2 字符"/>
    <w:basedOn w:val="14"/>
    <w:qFormat/>
    <w:uiPriority w:val="0"/>
    <w:pPr>
      <w:ind w:firstLine="480"/>
    </w:pPr>
    <w:rPr>
      <w:rFonts w:ascii="Times New Roman"/>
    </w:rPr>
  </w:style>
  <w:style w:type="paragraph" w:customStyle="1" w:styleId="95">
    <w:name w:val="CN Title"/>
    <w:basedOn w:val="1"/>
    <w:qFormat/>
    <w:uiPriority w:val="0"/>
    <w:pPr>
      <w:widowControl/>
      <w:tabs>
        <w:tab w:val="left" w:pos="720"/>
      </w:tabs>
      <w:spacing w:before="144" w:after="72"/>
      <w:ind w:left="720" w:hanging="360"/>
      <w:jc w:val="center"/>
    </w:pPr>
    <w:rPr>
      <w:b/>
      <w:bCs/>
      <w:kern w:val="0"/>
      <w:sz w:val="28"/>
      <w:szCs w:val="28"/>
    </w:rPr>
  </w:style>
  <w:style w:type="paragraph" w:customStyle="1" w:styleId="96">
    <w:name w:val="xl7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rPr>
  </w:style>
  <w:style w:type="paragraph" w:customStyle="1" w:styleId="97">
    <w:name w:val="font0"/>
    <w:basedOn w:val="1"/>
    <w:qFormat/>
    <w:uiPriority w:val="0"/>
    <w:pPr>
      <w:widowControl/>
      <w:spacing w:before="100" w:beforeAutospacing="1" w:after="100" w:afterAutospacing="1"/>
      <w:jc w:val="left"/>
    </w:pPr>
    <w:rPr>
      <w:rFonts w:ascii="Arial" w:hAnsi="Arial" w:eastAsia="Arial Unicode MS" w:cs="Arial"/>
      <w:kern w:val="0"/>
      <w:sz w:val="20"/>
    </w:rPr>
  </w:style>
  <w:style w:type="paragraph" w:customStyle="1" w:styleId="98">
    <w:name w:val="Char Char1 Char Char Char Char Char"/>
    <w:basedOn w:val="1"/>
    <w:qFormat/>
    <w:uiPriority w:val="0"/>
    <w:rPr>
      <w:rFonts w:ascii="Tahoma" w:hAnsi="Tahoma"/>
    </w:rPr>
  </w:style>
  <w:style w:type="paragraph" w:customStyle="1" w:styleId="99">
    <w:name w:val="aria"/>
    <w:basedOn w:val="1"/>
    <w:qFormat/>
    <w:uiPriority w:val="0"/>
    <w:rPr>
      <w:b/>
      <w:szCs w:val="24"/>
    </w:rPr>
  </w:style>
  <w:style w:type="paragraph" w:customStyle="1" w:styleId="100">
    <w:name w:val="Bullet 1"/>
    <w:basedOn w:val="1"/>
    <w:qFormat/>
    <w:uiPriority w:val="0"/>
    <w:pPr>
      <w:widowControl/>
      <w:tabs>
        <w:tab w:val="left" w:pos="420"/>
      </w:tabs>
      <w:autoSpaceDE w:val="0"/>
      <w:autoSpaceDN w:val="0"/>
      <w:spacing w:after="72"/>
      <w:ind w:left="420" w:hanging="420"/>
    </w:pPr>
    <w:rPr>
      <w:kern w:val="0"/>
    </w:rPr>
  </w:style>
  <w:style w:type="paragraph" w:customStyle="1" w:styleId="101">
    <w:name w:val="文章标题"/>
    <w:basedOn w:val="1"/>
    <w:qFormat/>
    <w:uiPriority w:val="0"/>
    <w:pPr>
      <w:spacing w:beforeLines="200" w:afterLines="200"/>
      <w:jc w:val="center"/>
    </w:pPr>
    <w:rPr>
      <w:b/>
      <w:sz w:val="44"/>
      <w:szCs w:val="24"/>
    </w:rPr>
  </w:style>
  <w:style w:type="paragraph" w:customStyle="1" w:styleId="102">
    <w:name w:val="Centered"/>
    <w:basedOn w:val="1"/>
    <w:next w:val="21"/>
    <w:qFormat/>
    <w:uiPriority w:val="0"/>
    <w:pPr>
      <w:widowControl/>
      <w:spacing w:after="240" w:line="240" w:lineRule="exact"/>
      <w:jc w:val="center"/>
    </w:pPr>
    <w:rPr>
      <w:kern w:val="0"/>
      <w:szCs w:val="24"/>
      <w:lang w:val="en-GB"/>
    </w:rPr>
  </w:style>
  <w:style w:type="paragraph" w:customStyle="1" w:styleId="103">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rPr>
  </w:style>
  <w:style w:type="paragraph" w:customStyle="1" w:styleId="104">
    <w:name w:val="xl41"/>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rPr>
  </w:style>
  <w:style w:type="paragraph" w:customStyle="1" w:styleId="105">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Cs w:val="24"/>
    </w:rPr>
  </w:style>
  <w:style w:type="paragraph" w:customStyle="1" w:styleId="106">
    <w:name w:val="文档正文 Char Char Char Char Char"/>
    <w:basedOn w:val="1"/>
    <w:qFormat/>
    <w:uiPriority w:val="0"/>
    <w:pPr>
      <w:spacing w:line="440" w:lineRule="exact"/>
      <w:ind w:left="100" w:leftChars="100" w:right="100" w:rightChars="100" w:firstLine="420"/>
    </w:pPr>
    <w:rPr>
      <w:rFonts w:ascii="Arial Narrow" w:hAnsi="Arial Narrow"/>
      <w:kern w:val="0"/>
      <w:szCs w:val="24"/>
    </w:rPr>
  </w:style>
  <w:style w:type="paragraph" w:customStyle="1" w:styleId="107">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kern w:val="0"/>
      <w:sz w:val="20"/>
    </w:rPr>
  </w:style>
  <w:style w:type="paragraph" w:customStyle="1" w:styleId="108">
    <w:name w:val="一级条标题"/>
    <w:basedOn w:val="109"/>
    <w:next w:val="1"/>
    <w:qFormat/>
    <w:uiPriority w:val="0"/>
    <w:pPr>
      <w:numPr>
        <w:numId w:val="2"/>
      </w:numPr>
      <w:tabs>
        <w:tab w:val="left" w:pos="840"/>
        <w:tab w:val="left" w:pos="907"/>
        <w:tab w:val="left" w:pos="1260"/>
      </w:tabs>
      <w:spacing w:beforeLines="0" w:afterLines="0"/>
      <w:ind w:left="1260" w:hanging="420"/>
      <w:outlineLvl w:val="2"/>
    </w:pPr>
  </w:style>
  <w:style w:type="paragraph" w:customStyle="1" w:styleId="109">
    <w:name w:val="章标题"/>
    <w:next w:val="1"/>
    <w:qFormat/>
    <w:uiPriority w:val="0"/>
    <w:pPr>
      <w:numPr>
        <w:ilvl w:val="0"/>
        <w:numId w:val="4"/>
      </w:numPr>
      <w:spacing w:beforeLines="50" w:afterLines="50"/>
      <w:jc w:val="both"/>
      <w:outlineLvl w:val="1"/>
    </w:pPr>
    <w:rPr>
      <w:rFonts w:ascii="黑体" w:hAnsi="Times New Roman" w:eastAsia="黑体" w:cs="Times New Roman"/>
      <w:sz w:val="21"/>
      <w:lang w:val="en-US" w:eastAsia="zh-CN" w:bidi="ar-SA"/>
    </w:rPr>
  </w:style>
  <w:style w:type="paragraph" w:customStyle="1" w:styleId="110">
    <w:name w:val="编号列表"/>
    <w:basedOn w:val="1"/>
    <w:qFormat/>
    <w:uiPriority w:val="0"/>
    <w:pPr>
      <w:tabs>
        <w:tab w:val="left" w:pos="992"/>
      </w:tabs>
      <w:spacing w:beforeLines="50" w:afterLines="50"/>
      <w:ind w:left="992" w:hanging="572"/>
    </w:pPr>
    <w:rPr>
      <w:rFonts w:ascii="Verdana" w:hAnsi="Verdana"/>
      <w:szCs w:val="24"/>
    </w:rPr>
  </w:style>
  <w:style w:type="paragraph" w:customStyle="1" w:styleId="111">
    <w:name w:val="百姓X"/>
    <w:basedOn w:val="1"/>
    <w:qFormat/>
    <w:uiPriority w:val="0"/>
    <w:pPr>
      <w:spacing w:before="120" w:after="120"/>
      <w:ind w:firstLine="540"/>
    </w:pPr>
    <w:rPr>
      <w:rFonts w:ascii="Arial Narrow" w:hAnsi="Arial Narrow" w:eastAsia="楷体_GB2312"/>
      <w:szCs w:val="24"/>
    </w:rPr>
  </w:style>
  <w:style w:type="paragraph" w:customStyle="1" w:styleId="112">
    <w:name w:val="xl51"/>
    <w:basedOn w:val="1"/>
    <w:qFormat/>
    <w:uiPriority w:val="0"/>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b/>
      <w:bCs/>
      <w:kern w:val="0"/>
      <w:sz w:val="20"/>
    </w:rPr>
  </w:style>
  <w:style w:type="paragraph" w:customStyle="1" w:styleId="113">
    <w:name w:val="样式 普通(网站) + 仿宋_GB2312 段前: 自动 段后: 自动 行距: 1.5 倍行距1"/>
    <w:basedOn w:val="1"/>
    <w:qFormat/>
    <w:uiPriority w:val="0"/>
    <w:pPr>
      <w:widowControl/>
      <w:numPr>
        <w:ilvl w:val="0"/>
        <w:numId w:val="5"/>
      </w:numPr>
      <w:spacing w:after="120"/>
      <w:jc w:val="left"/>
    </w:pPr>
    <w:rPr>
      <w:rFonts w:ascii="Arial" w:hAnsi="Arial"/>
      <w:kern w:val="0"/>
      <w:sz w:val="20"/>
      <w:lang w:val="en-GB"/>
    </w:rPr>
  </w:style>
  <w:style w:type="paragraph" w:customStyle="1" w:styleId="114">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0"/>
    </w:rPr>
  </w:style>
  <w:style w:type="paragraph" w:customStyle="1" w:styleId="115">
    <w:name w:val="Table Heading"/>
    <w:basedOn w:val="116"/>
    <w:qFormat/>
    <w:uiPriority w:val="0"/>
    <w:pPr>
      <w:autoSpaceDE/>
      <w:autoSpaceDN/>
      <w:spacing w:line="288" w:lineRule="auto"/>
      <w:jc w:val="center"/>
    </w:pPr>
    <w:rPr>
      <w:rFonts w:ascii="宋体" w:hAnsi="宋体"/>
      <w:b/>
    </w:rPr>
  </w:style>
  <w:style w:type="paragraph" w:customStyle="1" w:styleId="116">
    <w:name w:val="Table Text"/>
    <w:basedOn w:val="1"/>
    <w:qFormat/>
    <w:uiPriority w:val="0"/>
    <w:pPr>
      <w:widowControl/>
      <w:autoSpaceDE w:val="0"/>
      <w:autoSpaceDN w:val="0"/>
      <w:spacing w:before="60" w:after="60"/>
      <w:jc w:val="left"/>
    </w:pPr>
    <w:rPr>
      <w:kern w:val="0"/>
    </w:rPr>
  </w:style>
  <w:style w:type="paragraph" w:customStyle="1" w:styleId="117">
    <w:name w:val="首行缩进 1"/>
    <w:basedOn w:val="1"/>
    <w:qFormat/>
    <w:uiPriority w:val="0"/>
    <w:pPr>
      <w:spacing w:after="120"/>
    </w:pPr>
    <w:rPr>
      <w:szCs w:val="24"/>
    </w:rPr>
  </w:style>
  <w:style w:type="paragraph" w:customStyle="1" w:styleId="118">
    <w:name w:val="xl90"/>
    <w:basedOn w:val="1"/>
    <w:qFormat/>
    <w:uiPriority w:val="0"/>
    <w:pPr>
      <w:widowControl/>
      <w:shd w:val="clear" w:color="auto" w:fill="FFFFFF"/>
      <w:spacing w:before="100" w:beforeAutospacing="1" w:after="100" w:afterAutospacing="1"/>
      <w:jc w:val="left"/>
    </w:pPr>
    <w:rPr>
      <w:rFonts w:ascii="宋体" w:hAnsi="宋体" w:cs="宋体"/>
      <w:kern w:val="0"/>
      <w:szCs w:val="21"/>
    </w:rPr>
  </w:style>
  <w:style w:type="paragraph" w:customStyle="1" w:styleId="119">
    <w:name w:val="*4. Head 1"/>
    <w:basedOn w:val="120"/>
    <w:next w:val="120"/>
    <w:qFormat/>
    <w:uiPriority w:val="0"/>
    <w:pPr>
      <w:spacing w:before="180" w:after="60"/>
    </w:pPr>
    <w:rPr>
      <w:rFonts w:ascii="Arial" w:hAnsi="Arial"/>
      <w:color w:val="auto"/>
    </w:rPr>
  </w:style>
  <w:style w:type="paragraph" w:customStyle="1" w:styleId="1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1">
    <w:name w:val="项目2"/>
    <w:qFormat/>
    <w:uiPriority w:val="0"/>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22">
    <w:name w:val="Reader's comments"/>
    <w:basedOn w:val="1"/>
    <w:qFormat/>
    <w:uiPriority w:val="0"/>
    <w:pPr>
      <w:widowControl/>
      <w:overflowPunct w:val="0"/>
      <w:autoSpaceDE w:val="0"/>
      <w:autoSpaceDN w:val="0"/>
      <w:spacing w:after="120"/>
      <w:jc w:val="left"/>
    </w:pPr>
    <w:rPr>
      <w:rFonts w:ascii="Arial" w:hAnsi="Arial"/>
      <w:i/>
      <w:iCs/>
      <w:color w:val="CC00CC"/>
      <w:kern w:val="0"/>
      <w:sz w:val="20"/>
      <w:lang w:eastAsia="en-US"/>
    </w:rPr>
  </w:style>
  <w:style w:type="paragraph" w:customStyle="1" w:styleId="12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24">
    <w:name w:val="标题5"/>
    <w:basedOn w:val="1"/>
    <w:qFormat/>
    <w:uiPriority w:val="0"/>
    <w:pPr>
      <w:tabs>
        <w:tab w:val="left" w:pos="0"/>
      </w:tabs>
      <w:autoSpaceDE w:val="0"/>
      <w:autoSpaceDN w:val="0"/>
      <w:spacing w:line="320" w:lineRule="atLeast"/>
    </w:pPr>
    <w:rPr>
      <w:rFonts w:ascii="宋体"/>
      <w:kern w:val="0"/>
      <w:szCs w:val="21"/>
    </w:rPr>
  </w:style>
  <w:style w:type="paragraph" w:customStyle="1" w:styleId="125">
    <w:name w:val="Char1 Char Char Char Char Char"/>
    <w:basedOn w:val="1"/>
    <w:qFormat/>
    <w:uiPriority w:val="0"/>
    <w:rPr>
      <w:rFonts w:ascii="Tahoma" w:hAnsi="Tahoma"/>
    </w:rPr>
  </w:style>
  <w:style w:type="paragraph" w:customStyle="1" w:styleId="126">
    <w:name w:val="*8. General Text"/>
    <w:basedOn w:val="120"/>
    <w:next w:val="120"/>
    <w:qFormat/>
    <w:uiPriority w:val="0"/>
    <w:pPr>
      <w:spacing w:after="120"/>
    </w:pPr>
    <w:rPr>
      <w:color w:val="auto"/>
    </w:rPr>
  </w:style>
  <w:style w:type="paragraph" w:customStyle="1" w:styleId="127">
    <w:name w:val="Char Char Char Char Char Char1 Char Char Char Char Char Char"/>
    <w:basedOn w:val="1"/>
    <w:qFormat/>
    <w:uiPriority w:val="0"/>
    <w:rPr>
      <w:rFonts w:ascii="Tahoma" w:hAnsi="Tahoma"/>
    </w:rPr>
  </w:style>
  <w:style w:type="paragraph" w:customStyle="1" w:styleId="128">
    <w:name w:val="List Bullet1"/>
    <w:basedOn w:val="1"/>
    <w:qFormat/>
    <w:uiPriority w:val="0"/>
    <w:pPr>
      <w:widowControl/>
      <w:tabs>
        <w:tab w:val="left" w:pos="987"/>
      </w:tabs>
      <w:ind w:left="987" w:right="57" w:hanging="420"/>
      <w:jc w:val="left"/>
    </w:pPr>
    <w:rPr>
      <w:kern w:val="0"/>
      <w:szCs w:val="24"/>
    </w:rPr>
  </w:style>
  <w:style w:type="paragraph" w:customStyle="1" w:styleId="129">
    <w:name w:val="xl89"/>
    <w:basedOn w:val="1"/>
    <w:qFormat/>
    <w:uiPriority w:val="0"/>
    <w:pPr>
      <w:widowControl/>
      <w:shd w:val="clear" w:color="auto" w:fill="FFFFFF"/>
      <w:spacing w:before="100" w:beforeAutospacing="1" w:after="100" w:afterAutospacing="1"/>
      <w:jc w:val="center"/>
    </w:pPr>
    <w:rPr>
      <w:b/>
      <w:bCs/>
      <w:kern w:val="0"/>
      <w:sz w:val="27"/>
      <w:szCs w:val="27"/>
    </w:rPr>
  </w:style>
  <w:style w:type="paragraph" w:customStyle="1" w:styleId="130">
    <w:name w:val="xl77"/>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ascii="宋体" w:hAnsi="宋体" w:cs="宋体"/>
      <w:b/>
      <w:bCs/>
      <w:kern w:val="0"/>
      <w:szCs w:val="24"/>
    </w:rPr>
  </w:style>
  <w:style w:type="paragraph" w:customStyle="1" w:styleId="131">
    <w:name w:val="Heading A"/>
    <w:basedOn w:val="2"/>
    <w:next w:val="21"/>
    <w:qFormat/>
    <w:uiPriority w:val="0"/>
    <w:pPr>
      <w:widowControl/>
      <w:tabs>
        <w:tab w:val="left" w:pos="435"/>
      </w:tabs>
      <w:overflowPunct w:val="0"/>
      <w:autoSpaceDE w:val="0"/>
      <w:autoSpaceDN w:val="0"/>
      <w:spacing w:before="142" w:after="113"/>
      <w:jc w:val="left"/>
      <w:outlineLvl w:val="9"/>
    </w:pPr>
    <w:rPr>
      <w:rFonts w:ascii="Arial" w:hAnsi="Arial" w:eastAsia="仿宋_GB2312" w:cs="Arial"/>
      <w:kern w:val="28"/>
      <w:szCs w:val="20"/>
    </w:rPr>
  </w:style>
  <w:style w:type="paragraph" w:customStyle="1" w:styleId="132">
    <w:name w:val="样式2"/>
    <w:basedOn w:val="2"/>
    <w:qFormat/>
    <w:uiPriority w:val="0"/>
    <w:pPr>
      <w:tabs>
        <w:tab w:val="left" w:pos="840"/>
      </w:tabs>
      <w:spacing w:before="240" w:after="240"/>
      <w:ind w:left="840" w:hanging="420"/>
    </w:pPr>
    <w:rPr>
      <w:rFonts w:eastAsia="黑体"/>
      <w:b w:val="0"/>
      <w:bCs/>
      <w:szCs w:val="28"/>
    </w:rPr>
  </w:style>
  <w:style w:type="paragraph" w:customStyle="1" w:styleId="133">
    <w:name w:val="xl4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rPr>
  </w:style>
  <w:style w:type="paragraph" w:customStyle="1" w:styleId="134">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Cs w:val="24"/>
    </w:rPr>
  </w:style>
  <w:style w:type="paragraph" w:customStyle="1" w:styleId="135">
    <w:name w:val="序2"/>
    <w:basedOn w:val="1"/>
    <w:qFormat/>
    <w:uiPriority w:val="0"/>
    <w:pPr>
      <w:tabs>
        <w:tab w:val="left" w:pos="360"/>
        <w:tab w:val="left" w:pos="840"/>
      </w:tabs>
      <w:ind w:left="360" w:hanging="360"/>
    </w:pPr>
    <w:rPr>
      <w:rFonts w:eastAsia="黑体"/>
      <w:b/>
      <w:bCs/>
      <w:sz w:val="44"/>
      <w:szCs w:val="24"/>
    </w:rPr>
  </w:style>
  <w:style w:type="paragraph" w:customStyle="1" w:styleId="136">
    <w:name w:val="P8"/>
    <w:basedOn w:val="137"/>
    <w:qFormat/>
    <w:uiPriority w:val="0"/>
    <w:pPr>
      <w:ind w:left="4032"/>
    </w:pPr>
  </w:style>
  <w:style w:type="paragraph" w:customStyle="1" w:styleId="137">
    <w:name w:val="P6"/>
    <w:qFormat/>
    <w:uiPriority w:val="0"/>
    <w:pPr>
      <w:widowControl w:val="0"/>
      <w:adjustRightInd w:val="0"/>
      <w:spacing w:after="240" w:line="0" w:lineRule="atLeast"/>
      <w:ind w:left="3456" w:hanging="576"/>
      <w:jc w:val="both"/>
    </w:pPr>
    <w:rPr>
      <w:rFonts w:ascii="Times New Roman" w:hAnsi="Times New Roman" w:eastAsia="全真中明體" w:cs="Times New Roman"/>
      <w:spacing w:val="30"/>
      <w:sz w:val="24"/>
      <w:lang w:val="en-GB" w:eastAsia="zh-TW" w:bidi="ar-SA"/>
    </w:rPr>
  </w:style>
  <w:style w:type="paragraph" w:customStyle="1" w:styleId="138">
    <w:name w:val="表格首行"/>
    <w:basedOn w:val="1"/>
    <w:qFormat/>
    <w:uiPriority w:val="0"/>
    <w:pPr>
      <w:jc w:val="center"/>
    </w:pPr>
    <w:rPr>
      <w:rFonts w:ascii="宋体" w:hAnsi="宋体"/>
      <w:szCs w:val="24"/>
    </w:rPr>
  </w:style>
  <w:style w:type="paragraph" w:customStyle="1" w:styleId="139">
    <w:name w:val="Comment"/>
    <w:basedOn w:val="1"/>
    <w:qFormat/>
    <w:uiPriority w:val="0"/>
    <w:pPr>
      <w:widowControl/>
      <w:overflowPunct w:val="0"/>
      <w:autoSpaceDE w:val="0"/>
      <w:autoSpaceDN w:val="0"/>
      <w:spacing w:after="100"/>
      <w:jc w:val="left"/>
    </w:pPr>
    <w:rPr>
      <w:rFonts w:ascii="Arial" w:hAnsi="Arial" w:cs="Arial"/>
      <w:color w:val="0000FF"/>
      <w:kern w:val="0"/>
      <w:sz w:val="20"/>
    </w:rPr>
  </w:style>
  <w:style w:type="paragraph" w:customStyle="1" w:styleId="140">
    <w:name w:val="表格"/>
    <w:basedOn w:val="1"/>
    <w:qFormat/>
    <w:uiPriority w:val="0"/>
    <w:pPr>
      <w:jc w:val="left"/>
    </w:pPr>
    <w:rPr>
      <w:bCs/>
      <w:color w:val="000000"/>
      <w:szCs w:val="21"/>
    </w:rPr>
  </w:style>
  <w:style w:type="paragraph" w:customStyle="1" w:styleId="141">
    <w:name w:val="Char Char2 Char Char Char Char Char Char"/>
    <w:basedOn w:val="1"/>
    <w:qFormat/>
    <w:uiPriority w:val="0"/>
    <w:pPr>
      <w:tabs>
        <w:tab w:val="left" w:pos="360"/>
      </w:tabs>
      <w:ind w:firstLine="420" w:firstLineChars="150"/>
    </w:pPr>
    <w:rPr>
      <w:rFonts w:ascii="Arial" w:hAnsi="Arial" w:cs="Arial"/>
      <w:sz w:val="20"/>
    </w:rPr>
  </w:style>
  <w:style w:type="paragraph" w:customStyle="1" w:styleId="142">
    <w:name w:val="正文表格"/>
    <w:basedOn w:val="1"/>
    <w:qFormat/>
    <w:uiPriority w:val="0"/>
    <w:pPr>
      <w:ind w:left="10" w:leftChars="10" w:right="10" w:rightChars="10"/>
    </w:pPr>
    <w:rPr>
      <w:bCs/>
      <w:szCs w:val="24"/>
    </w:rPr>
  </w:style>
  <w:style w:type="paragraph" w:customStyle="1" w:styleId="143">
    <w:name w:val="招标文件1"/>
    <w:basedOn w:val="1"/>
    <w:qFormat/>
    <w:uiPriority w:val="0"/>
    <w:pPr>
      <w:tabs>
        <w:tab w:val="left" w:pos="420"/>
      </w:tabs>
      <w:spacing w:before="120" w:after="120" w:line="480" w:lineRule="exact"/>
      <w:ind w:left="200"/>
      <w:jc w:val="left"/>
      <w:outlineLvl w:val="1"/>
    </w:pPr>
    <w:rPr>
      <w:rFonts w:ascii="宋体"/>
      <w:b/>
      <w:spacing w:val="10"/>
      <w:w w:val="95"/>
      <w:kern w:val="0"/>
      <w:sz w:val="28"/>
      <w:szCs w:val="24"/>
    </w:rPr>
  </w:style>
  <w:style w:type="paragraph" w:customStyle="1" w:styleId="144">
    <w:name w:val="font11"/>
    <w:basedOn w:val="1"/>
    <w:qFormat/>
    <w:uiPriority w:val="0"/>
    <w:pPr>
      <w:widowControl/>
      <w:spacing w:before="100" w:beforeAutospacing="1" w:after="100" w:afterAutospacing="1"/>
      <w:jc w:val="left"/>
    </w:pPr>
    <w:rPr>
      <w:rFonts w:ascii="宋体" w:hAnsi="宋体" w:cs="Arial Unicode MS"/>
      <w:color w:val="FF0000"/>
      <w:kern w:val="0"/>
      <w:szCs w:val="24"/>
    </w:rPr>
  </w:style>
  <w:style w:type="paragraph" w:customStyle="1" w:styleId="145">
    <w:name w:val="序4"/>
    <w:basedOn w:val="1"/>
    <w:qFormat/>
    <w:uiPriority w:val="0"/>
    <w:pPr>
      <w:tabs>
        <w:tab w:val="left" w:pos="1680"/>
      </w:tabs>
      <w:spacing w:before="120"/>
      <w:ind w:left="1680" w:hanging="420"/>
      <w:jc w:val="left"/>
    </w:pPr>
    <w:rPr>
      <w:rFonts w:eastAsia="黑体"/>
      <w:b/>
      <w:bCs/>
      <w:caps/>
      <w:szCs w:val="24"/>
    </w:rPr>
  </w:style>
  <w:style w:type="paragraph" w:customStyle="1" w:styleId="146">
    <w:name w:val="正文带点"/>
    <w:basedOn w:val="1"/>
    <w:qFormat/>
    <w:uiPriority w:val="0"/>
    <w:pPr>
      <w:tabs>
        <w:tab w:val="left" w:pos="927"/>
      </w:tabs>
      <w:ind w:left="567"/>
      <w:jc w:val="left"/>
    </w:pPr>
    <w:rPr>
      <w:rFonts w:ascii="楷体_GB2312" w:eastAsia="楷体_GB2312"/>
      <w:bCs/>
      <w:sz w:val="28"/>
      <w:szCs w:val="24"/>
    </w:rPr>
  </w:style>
  <w:style w:type="paragraph" w:customStyle="1" w:styleId="147">
    <w:name w:val="标题四"/>
    <w:basedOn w:val="4"/>
    <w:qFormat/>
    <w:uiPriority w:val="0"/>
    <w:rPr>
      <w:sz w:val="28"/>
    </w:rPr>
  </w:style>
  <w:style w:type="paragraph" w:customStyle="1" w:styleId="148">
    <w:name w:val="font7"/>
    <w:basedOn w:val="1"/>
    <w:qFormat/>
    <w:uiPriority w:val="0"/>
    <w:pPr>
      <w:widowControl/>
      <w:spacing w:before="100" w:beforeAutospacing="1" w:after="100" w:afterAutospacing="1"/>
      <w:jc w:val="left"/>
    </w:pPr>
    <w:rPr>
      <w:rFonts w:ascii="Arial" w:hAnsi="Arial" w:cs="Arial"/>
      <w:b/>
      <w:bCs/>
      <w:kern w:val="0"/>
      <w:sz w:val="20"/>
    </w:rPr>
  </w:style>
  <w:style w:type="paragraph" w:customStyle="1" w:styleId="149">
    <w:name w:val="正文文字（缩进2字）"/>
    <w:basedOn w:val="21"/>
    <w:qFormat/>
    <w:uiPriority w:val="0"/>
    <w:pPr>
      <w:spacing w:beforeLines="50" w:afterLines="50"/>
      <w:ind w:firstLine="200"/>
    </w:pPr>
  </w:style>
  <w:style w:type="paragraph" w:customStyle="1" w:styleId="150">
    <w:name w:val="样式3"/>
    <w:basedOn w:val="3"/>
    <w:qFormat/>
    <w:uiPriority w:val="0"/>
    <w:pPr>
      <w:keepNext w:val="0"/>
      <w:keepLines w:val="0"/>
      <w:tabs>
        <w:tab w:val="left" w:pos="576"/>
      </w:tabs>
      <w:spacing w:before="0" w:after="0" w:line="360" w:lineRule="auto"/>
      <w:ind w:left="576" w:hanging="576"/>
    </w:pPr>
    <w:rPr>
      <w:rFonts w:ascii="宋体" w:hAnsi="宋体" w:eastAsia="宋体"/>
      <w:sz w:val="28"/>
      <w:szCs w:val="28"/>
    </w:rPr>
  </w:style>
  <w:style w:type="paragraph" w:customStyle="1" w:styleId="151">
    <w:name w:val="图中文字"/>
    <w:basedOn w:val="1"/>
    <w:qFormat/>
    <w:uiPriority w:val="0"/>
    <w:pPr>
      <w:spacing w:line="0" w:lineRule="atLeast"/>
      <w:jc w:val="center"/>
    </w:pPr>
  </w:style>
  <w:style w:type="paragraph" w:customStyle="1" w:styleId="152">
    <w:name w:val="黑正文"/>
    <w:basedOn w:val="1"/>
    <w:qFormat/>
    <w:uiPriority w:val="0"/>
    <w:pPr>
      <w:widowControl/>
      <w:tabs>
        <w:tab w:val="left" w:pos="625"/>
      </w:tabs>
      <w:overflowPunct w:val="0"/>
      <w:spacing w:line="300" w:lineRule="auto"/>
      <w:ind w:left="625" w:hanging="425"/>
      <w:jc w:val="left"/>
    </w:pPr>
    <w:rPr>
      <w:b/>
      <w:kern w:val="0"/>
    </w:rPr>
  </w:style>
  <w:style w:type="paragraph" w:customStyle="1" w:styleId="153">
    <w:name w:val="正文文字(ALT+W)"/>
    <w:basedOn w:val="1"/>
    <w:next w:val="14"/>
    <w:qFormat/>
    <w:uiPriority w:val="0"/>
    <w:pPr>
      <w:ind w:firstLine="420"/>
    </w:pPr>
  </w:style>
  <w:style w:type="paragraph" w:customStyle="1" w:styleId="154">
    <w:name w:val="Heading B"/>
    <w:basedOn w:val="3"/>
    <w:next w:val="21"/>
    <w:qFormat/>
    <w:uiPriority w:val="0"/>
    <w:pPr>
      <w:keepLines w:val="0"/>
      <w:widowControl/>
      <w:pBdr>
        <w:top w:val="single" w:color="auto" w:sz="6" w:space="1"/>
      </w:pBdr>
      <w:tabs>
        <w:tab w:val="left" w:pos="435"/>
      </w:tabs>
      <w:overflowPunct w:val="0"/>
      <w:autoSpaceDE w:val="0"/>
      <w:autoSpaceDN w:val="0"/>
      <w:spacing w:before="425" w:after="113" w:line="240" w:lineRule="auto"/>
      <w:jc w:val="left"/>
      <w:outlineLvl w:val="9"/>
    </w:pPr>
    <w:rPr>
      <w:rFonts w:eastAsia="仿宋_GB2312" w:cs="Arial"/>
      <w:bCs w:val="0"/>
      <w:kern w:val="0"/>
      <w:sz w:val="24"/>
      <w:szCs w:val="20"/>
    </w:rPr>
  </w:style>
  <w:style w:type="paragraph" w:customStyle="1" w:styleId="155">
    <w:name w:val="注释"/>
    <w:basedOn w:val="1"/>
    <w:qFormat/>
    <w:uiPriority w:val="0"/>
    <w:pPr>
      <w:shd w:val="clear" w:color="auto" w:fill="E0E0E0"/>
      <w:spacing w:beforeLines="50" w:afterLines="50"/>
    </w:pPr>
    <w:rPr>
      <w:rFonts w:ascii="Arial" w:hAnsi="Arial" w:eastAsia="仿宋_GB2312"/>
      <w:szCs w:val="24"/>
    </w:rPr>
  </w:style>
  <w:style w:type="paragraph" w:customStyle="1" w:styleId="156">
    <w:name w:val="标题下顺序正文"/>
    <w:basedOn w:val="1"/>
    <w:qFormat/>
    <w:uiPriority w:val="0"/>
    <w:pPr>
      <w:spacing w:beforeLines="50" w:line="0" w:lineRule="atLeast"/>
      <w:ind w:left="437" w:leftChars="437" w:firstLine="1"/>
    </w:pPr>
    <w:rPr>
      <w:rFonts w:ascii="宋体"/>
    </w:rPr>
  </w:style>
  <w:style w:type="paragraph" w:customStyle="1" w:styleId="157">
    <w:name w:val="xl47"/>
    <w:basedOn w:val="1"/>
    <w:qFormat/>
    <w:uiPriority w:val="0"/>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rPr>
  </w:style>
  <w:style w:type="paragraph" w:customStyle="1" w:styleId="158">
    <w:name w:val="强调列表"/>
    <w:basedOn w:val="1"/>
    <w:qFormat/>
    <w:uiPriority w:val="0"/>
    <w:pPr>
      <w:tabs>
        <w:tab w:val="left" w:pos="1742"/>
      </w:tabs>
      <w:ind w:left="1742" w:hanging="420"/>
    </w:pPr>
  </w:style>
  <w:style w:type="paragraph" w:customStyle="1" w:styleId="159">
    <w:name w:val="正文（首行缩进）"/>
    <w:basedOn w:val="1"/>
    <w:qFormat/>
    <w:uiPriority w:val="0"/>
    <w:pPr>
      <w:ind w:firstLine="420"/>
    </w:pPr>
  </w:style>
  <w:style w:type="paragraph" w:customStyle="1" w:styleId="160">
    <w:name w:val="xl85"/>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0"/>
    </w:rPr>
  </w:style>
  <w:style w:type="paragraph" w:customStyle="1" w:styleId="161">
    <w:name w:val="xl48"/>
    <w:basedOn w:val="1"/>
    <w:qFormat/>
    <w:uiPriority w:val="0"/>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rPr>
  </w:style>
  <w:style w:type="paragraph" w:customStyle="1" w:styleId="162">
    <w:name w:val="xl93"/>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rPr>
  </w:style>
  <w:style w:type="paragraph" w:customStyle="1" w:styleId="163">
    <w:name w:val="标题下列示"/>
    <w:basedOn w:val="164"/>
    <w:next w:val="156"/>
    <w:qFormat/>
    <w:uiPriority w:val="0"/>
    <w:pPr>
      <w:tabs>
        <w:tab w:val="left" w:pos="420"/>
        <w:tab w:val="left" w:pos="1680"/>
      </w:tabs>
      <w:ind w:left="1680"/>
    </w:pPr>
  </w:style>
  <w:style w:type="paragraph" w:customStyle="1" w:styleId="164">
    <w:name w:val="标题下顺序"/>
    <w:basedOn w:val="1"/>
    <w:qFormat/>
    <w:uiPriority w:val="0"/>
    <w:pPr>
      <w:tabs>
        <w:tab w:val="left" w:pos="420"/>
      </w:tabs>
      <w:spacing w:beforeLines="50" w:line="0" w:lineRule="atLeast"/>
      <w:ind w:left="420" w:hanging="420"/>
    </w:pPr>
    <w:rPr>
      <w:rFonts w:ascii="宋体" w:hAnsi="宋体"/>
      <w:sz w:val="28"/>
    </w:rPr>
  </w:style>
  <w:style w:type="paragraph" w:customStyle="1" w:styleId="165">
    <w:name w:val="P5"/>
    <w:qFormat/>
    <w:uiPriority w:val="0"/>
    <w:pPr>
      <w:widowControl w:val="0"/>
      <w:adjustRightInd w:val="0"/>
      <w:spacing w:after="240" w:line="0" w:lineRule="atLeast"/>
      <w:ind w:left="2304"/>
      <w:jc w:val="both"/>
    </w:pPr>
    <w:rPr>
      <w:rFonts w:ascii="Times New Roman" w:hAnsi="Times New Roman" w:eastAsia="全真中明體" w:cs="Times New Roman"/>
      <w:spacing w:val="30"/>
      <w:sz w:val="24"/>
      <w:lang w:val="en-GB" w:eastAsia="zh-TW" w:bidi="ar-SA"/>
    </w:rPr>
  </w:style>
  <w:style w:type="paragraph" w:customStyle="1" w:styleId="166">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67">
    <w:name w:val="黑正文次级"/>
    <w:basedOn w:val="1"/>
    <w:qFormat/>
    <w:uiPriority w:val="0"/>
    <w:pPr>
      <w:widowControl/>
      <w:overflowPunct w:val="0"/>
      <w:autoSpaceDE w:val="0"/>
      <w:autoSpaceDN w:val="0"/>
      <w:spacing w:line="300" w:lineRule="auto"/>
      <w:ind w:left="300" w:leftChars="300" w:hanging="100" w:hangingChars="100"/>
      <w:jc w:val="left"/>
    </w:pPr>
    <w:rPr>
      <w:kern w:val="0"/>
    </w:rPr>
  </w:style>
  <w:style w:type="paragraph" w:customStyle="1" w:styleId="168">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rPr>
  </w:style>
  <w:style w:type="paragraph" w:customStyle="1" w:styleId="169">
    <w:name w:val="样式1"/>
    <w:basedOn w:val="1"/>
    <w:qFormat/>
    <w:uiPriority w:val="0"/>
    <w:pPr>
      <w:tabs>
        <w:tab w:val="left" w:pos="-210"/>
        <w:tab w:val="left" w:pos="1680"/>
      </w:tabs>
      <w:autoSpaceDE w:val="0"/>
      <w:autoSpaceDN w:val="0"/>
      <w:spacing w:beforeLines="50" w:line="360" w:lineRule="atLeast"/>
      <w:ind w:left="1680" w:hanging="420"/>
    </w:pPr>
    <w:rPr>
      <w:rFonts w:ascii="楷体_GB2312" w:hAnsi="Arial" w:eastAsia="楷体_GB2312"/>
      <w:spacing w:val="20"/>
    </w:rPr>
  </w:style>
  <w:style w:type="paragraph" w:customStyle="1" w:styleId="170">
    <w:name w:val="表格文字（大）"/>
    <w:basedOn w:val="1"/>
    <w:qFormat/>
    <w:uiPriority w:val="0"/>
    <w:pPr>
      <w:spacing w:before="20" w:after="20"/>
    </w:pPr>
    <w:rPr>
      <w:rFonts w:ascii="Century Gothic" w:hAnsi="Century Gothic"/>
    </w:rPr>
  </w:style>
  <w:style w:type="paragraph" w:customStyle="1" w:styleId="171">
    <w:name w:val="项目 1"/>
    <w:basedOn w:val="1"/>
    <w:qFormat/>
    <w:uiPriority w:val="0"/>
    <w:pPr>
      <w:tabs>
        <w:tab w:val="left" w:pos="1446"/>
      </w:tabs>
      <w:spacing w:afterLines="50"/>
      <w:ind w:left="1446" w:hanging="488"/>
    </w:pPr>
    <w:rPr>
      <w:rFonts w:ascii="Tahoma" w:hAnsi="Tahoma"/>
      <w:szCs w:val="24"/>
    </w:rPr>
  </w:style>
  <w:style w:type="paragraph" w:customStyle="1" w:styleId="172">
    <w:name w:val="修订1"/>
    <w:unhideWhenUsed/>
    <w:qFormat/>
    <w:uiPriority w:val="99"/>
    <w:rPr>
      <w:rFonts w:ascii="Times New Roman" w:hAnsi="Times New Roman" w:eastAsia="宋体" w:cs="Times New Roman"/>
      <w:kern w:val="2"/>
      <w:sz w:val="21"/>
      <w:lang w:val="en-US" w:eastAsia="zh-CN" w:bidi="ar-SA"/>
    </w:rPr>
  </w:style>
  <w:style w:type="paragraph" w:customStyle="1" w:styleId="173">
    <w:name w:val="正文样式1"/>
    <w:basedOn w:val="1"/>
    <w:qFormat/>
    <w:uiPriority w:val="0"/>
    <w:pPr>
      <w:spacing w:line="300" w:lineRule="auto"/>
      <w:ind w:firstLine="560"/>
    </w:pPr>
    <w:rPr>
      <w:rFonts w:ascii="楷体_GB2312" w:eastAsia="楷体_GB2312"/>
      <w:kern w:val="0"/>
      <w:sz w:val="28"/>
      <w:szCs w:val="24"/>
    </w:rPr>
  </w:style>
  <w:style w:type="paragraph" w:customStyle="1" w:styleId="174">
    <w:name w:val="附件小标题"/>
    <w:basedOn w:val="5"/>
    <w:qFormat/>
    <w:uiPriority w:val="0"/>
    <w:pPr>
      <w:tabs>
        <w:tab w:val="left" w:pos="720"/>
      </w:tabs>
      <w:adjustRightInd/>
      <w:spacing w:before="120" w:after="120" w:line="240" w:lineRule="atLeast"/>
      <w:ind w:left="720" w:hanging="720"/>
      <w:jc w:val="left"/>
    </w:pPr>
    <w:rPr>
      <w:rFonts w:ascii="Verdana" w:hAnsi="Verdana" w:eastAsia="宋体"/>
      <w:bCs/>
      <w:kern w:val="2"/>
      <w:szCs w:val="28"/>
    </w:rPr>
  </w:style>
  <w:style w:type="paragraph" w:customStyle="1" w:styleId="175">
    <w:name w:val="xl42"/>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rPr>
  </w:style>
  <w:style w:type="paragraph" w:customStyle="1" w:styleId="176">
    <w:name w:val="P2"/>
    <w:qFormat/>
    <w:uiPriority w:val="0"/>
    <w:pPr>
      <w:widowControl w:val="0"/>
      <w:adjustRightInd w:val="0"/>
      <w:spacing w:after="240" w:line="0" w:lineRule="atLeast"/>
      <w:ind w:left="1728"/>
      <w:jc w:val="both"/>
    </w:pPr>
    <w:rPr>
      <w:rFonts w:ascii="Times New Roman" w:hAnsi="Times New Roman" w:eastAsia="全真中明體" w:cs="Times New Roman"/>
      <w:spacing w:val="30"/>
      <w:sz w:val="24"/>
      <w:lang w:val="en-GB" w:eastAsia="zh-TW" w:bidi="ar-SA"/>
    </w:rPr>
  </w:style>
  <w:style w:type="paragraph" w:customStyle="1" w:styleId="177">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78">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179">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8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18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0"/>
    </w:rPr>
  </w:style>
  <w:style w:type="paragraph" w:customStyle="1" w:styleId="182">
    <w:name w:val="样式4"/>
    <w:qFormat/>
    <w:uiPriority w:val="0"/>
    <w:rPr>
      <w:rFonts w:ascii="宋体" w:hAnsi="宋体" w:eastAsia="宋体" w:cs="Times New Roman"/>
      <w:b/>
      <w:bCs/>
      <w:kern w:val="2"/>
      <w:sz w:val="28"/>
      <w:szCs w:val="28"/>
      <w:lang w:val="en-US" w:eastAsia="zh-CN" w:bidi="ar-SA"/>
    </w:rPr>
  </w:style>
  <w:style w:type="paragraph" w:customStyle="1" w:styleId="183">
    <w:name w:val="gczx正文"/>
    <w:basedOn w:val="1"/>
    <w:qFormat/>
    <w:uiPriority w:val="0"/>
    <w:pPr>
      <w:spacing w:beforeLines="25" w:afterLines="25" w:line="440" w:lineRule="exact"/>
    </w:pPr>
  </w:style>
  <w:style w:type="paragraph" w:customStyle="1" w:styleId="184">
    <w:name w:val="xl4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85">
    <w:name w:val="Char Char"/>
    <w:basedOn w:val="1"/>
    <w:qFormat/>
    <w:uiPriority w:val="0"/>
    <w:rPr>
      <w:rFonts w:ascii="Tahoma" w:hAnsi="Tahoma"/>
    </w:rPr>
  </w:style>
  <w:style w:type="paragraph" w:customStyle="1" w:styleId="186">
    <w:name w:val="默认段落字体 Para Char Char Char1 Char Char Char Char Char Char Char"/>
    <w:basedOn w:val="1"/>
    <w:qFormat/>
    <w:uiPriority w:val="0"/>
    <w:rPr>
      <w:kern w:val="0"/>
    </w:rPr>
  </w:style>
  <w:style w:type="paragraph" w:customStyle="1" w:styleId="187">
    <w:name w:val="P4"/>
    <w:qFormat/>
    <w:uiPriority w:val="0"/>
    <w:pPr>
      <w:widowControl w:val="0"/>
      <w:adjustRightInd w:val="0"/>
      <w:spacing w:after="240" w:line="0" w:lineRule="atLeast"/>
      <w:ind w:left="2880"/>
      <w:jc w:val="both"/>
    </w:pPr>
    <w:rPr>
      <w:rFonts w:ascii="Times New Roman" w:hAnsi="Times New Roman" w:eastAsia="全真中明體" w:cs="Times New Roman"/>
      <w:spacing w:val="30"/>
      <w:sz w:val="24"/>
      <w:lang w:val="en-GB" w:eastAsia="zh-TW" w:bidi="ar-SA"/>
    </w:rPr>
  </w:style>
  <w:style w:type="paragraph" w:customStyle="1" w:styleId="188">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89">
    <w:name w:val="标题下列示顺序"/>
    <w:basedOn w:val="156"/>
    <w:qFormat/>
    <w:uiPriority w:val="0"/>
    <w:pPr>
      <w:tabs>
        <w:tab w:val="left" w:pos="1680"/>
      </w:tabs>
      <w:ind w:left="1680" w:leftChars="0" w:hanging="420"/>
    </w:pPr>
  </w:style>
  <w:style w:type="paragraph" w:customStyle="1" w:styleId="190">
    <w:name w:val="B_项目符号"/>
    <w:basedOn w:val="1"/>
    <w:qFormat/>
    <w:uiPriority w:val="0"/>
    <w:pPr>
      <w:widowControl/>
      <w:numPr>
        <w:ilvl w:val="0"/>
        <w:numId w:val="6"/>
      </w:numPr>
      <w:tabs>
        <w:tab w:val="left" w:pos="851"/>
      </w:tabs>
      <w:overflowPunct w:val="0"/>
      <w:autoSpaceDE w:val="0"/>
      <w:autoSpaceDN w:val="0"/>
      <w:spacing w:line="312" w:lineRule="atLeast"/>
      <w:ind w:left="851" w:hanging="426"/>
    </w:pPr>
    <w:rPr>
      <w:rFonts w:ascii="宋体"/>
      <w:kern w:val="0"/>
    </w:rPr>
  </w:style>
  <w:style w:type="paragraph" w:customStyle="1" w:styleId="191">
    <w:name w:val="Char Char Char Char Char Char Char Char Char Char Char Char Char"/>
    <w:basedOn w:val="16"/>
    <w:qFormat/>
    <w:uiPriority w:val="0"/>
    <w:rPr>
      <w:rFonts w:ascii="Tahoma" w:hAnsi="Tahoma" w:eastAsia="仿宋_GB2312"/>
      <w:szCs w:val="24"/>
    </w:rPr>
  </w:style>
  <w:style w:type="paragraph" w:customStyle="1" w:styleId="192">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Cs w:val="24"/>
    </w:rPr>
  </w:style>
  <w:style w:type="paragraph" w:customStyle="1" w:styleId="193">
    <w:name w:val="xl88"/>
    <w:basedOn w:val="1"/>
    <w:qFormat/>
    <w:uiPriority w:val="0"/>
    <w:pPr>
      <w:widowControl/>
      <w:shd w:val="clear" w:color="auto" w:fill="FFFFFF"/>
      <w:spacing w:before="100" w:beforeAutospacing="1" w:after="100" w:afterAutospacing="1"/>
      <w:jc w:val="center"/>
    </w:pPr>
    <w:rPr>
      <w:rFonts w:ascii="宋体" w:hAnsi="宋体" w:cs="宋体"/>
      <w:b/>
      <w:bCs/>
      <w:kern w:val="0"/>
      <w:sz w:val="27"/>
      <w:szCs w:val="27"/>
    </w:rPr>
  </w:style>
  <w:style w:type="paragraph" w:customStyle="1" w:styleId="194">
    <w:name w:val="xl91"/>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rPr>
  </w:style>
  <w:style w:type="paragraph" w:customStyle="1" w:styleId="195">
    <w:name w:val="注释文字"/>
    <w:basedOn w:val="1"/>
    <w:qFormat/>
    <w:uiPriority w:val="0"/>
    <w:pPr>
      <w:tabs>
        <w:tab w:val="left" w:pos="620"/>
        <w:tab w:val="left" w:pos="720"/>
      </w:tabs>
      <w:ind w:left="620" w:hanging="420"/>
      <w:jc w:val="left"/>
    </w:pPr>
    <w:rPr>
      <w:color w:val="008080"/>
      <w:szCs w:val="24"/>
      <w:u w:val="words"/>
    </w:rPr>
  </w:style>
  <w:style w:type="paragraph" w:customStyle="1" w:styleId="196">
    <w:name w:val="标题3 Char"/>
    <w:basedOn w:val="4"/>
    <w:qFormat/>
    <w:uiPriority w:val="0"/>
    <w:pPr>
      <w:spacing w:before="160" w:after="160" w:line="160" w:lineRule="atLeast"/>
      <w:ind w:firstLine="562"/>
    </w:pPr>
    <w:rPr>
      <w:rFonts w:ascii="黑体" w:eastAsia="黑体"/>
      <w:bCs w:val="0"/>
      <w:kern w:val="0"/>
      <w:sz w:val="28"/>
      <w:szCs w:val="20"/>
    </w:rPr>
  </w:style>
  <w:style w:type="paragraph" w:customStyle="1" w:styleId="197">
    <w:name w:val="招标文件1.1.1.1"/>
    <w:basedOn w:val="1"/>
    <w:qFormat/>
    <w:uiPriority w:val="0"/>
    <w:pPr>
      <w:spacing w:before="120" w:after="120" w:line="480" w:lineRule="exact"/>
      <w:ind w:left="200"/>
      <w:jc w:val="left"/>
      <w:outlineLvl w:val="4"/>
    </w:pPr>
    <w:rPr>
      <w:rFonts w:ascii="宋体"/>
      <w:b/>
      <w:spacing w:val="10"/>
      <w:w w:val="95"/>
      <w:szCs w:val="24"/>
    </w:rPr>
  </w:style>
  <w:style w:type="paragraph" w:customStyle="1" w:styleId="19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rPr>
  </w:style>
  <w:style w:type="paragraph" w:customStyle="1" w:styleId="199">
    <w:name w:val="项目 1 Char Char"/>
    <w:basedOn w:val="1"/>
    <w:qFormat/>
    <w:uiPriority w:val="0"/>
    <w:pPr>
      <w:tabs>
        <w:tab w:val="left" w:pos="907"/>
      </w:tabs>
      <w:spacing w:afterLines="50"/>
      <w:ind w:left="902" w:hanging="420"/>
    </w:pPr>
    <w:rPr>
      <w:rFonts w:ascii="Tahoma" w:hAnsi="Tahoma"/>
      <w:szCs w:val="24"/>
    </w:rPr>
  </w:style>
  <w:style w:type="paragraph" w:customStyle="1" w:styleId="200">
    <w:name w:val="文本框样式1"/>
    <w:basedOn w:val="1"/>
    <w:qFormat/>
    <w:uiPriority w:val="0"/>
    <w:pPr>
      <w:spacing w:before="60" w:line="180" w:lineRule="exact"/>
      <w:jc w:val="center"/>
    </w:pPr>
    <w:rPr>
      <w:szCs w:val="21"/>
    </w:rPr>
  </w:style>
  <w:style w:type="paragraph" w:customStyle="1" w:styleId="201">
    <w:name w:val="xl2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Arial Unicode MS"/>
      <w:kern w:val="0"/>
      <w:szCs w:val="24"/>
    </w:rPr>
  </w:style>
  <w:style w:type="paragraph" w:customStyle="1" w:styleId="202">
    <w:name w:val="xl86"/>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ascii="宋体" w:hAnsi="宋体" w:cs="宋体"/>
      <w:b/>
      <w:bCs/>
      <w:kern w:val="0"/>
      <w:sz w:val="20"/>
    </w:rPr>
  </w:style>
  <w:style w:type="paragraph" w:customStyle="1" w:styleId="203">
    <w:name w:val="Char1 Char Char Char Char Char Char"/>
    <w:basedOn w:val="1"/>
    <w:qFormat/>
    <w:uiPriority w:val="0"/>
    <w:rPr>
      <w:rFonts w:ascii="Tahoma" w:hAnsi="Tahoma"/>
    </w:rPr>
  </w:style>
  <w:style w:type="paragraph" w:customStyle="1" w:styleId="204">
    <w:name w:val="xl7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20"/>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rPr>
  </w:style>
  <w:style w:type="paragraph" w:customStyle="1" w:styleId="206">
    <w:name w:val="正文1"/>
    <w:basedOn w:val="1"/>
    <w:qFormat/>
    <w:uiPriority w:val="0"/>
    <w:pPr>
      <w:tabs>
        <w:tab w:val="left" w:pos="1290"/>
      </w:tabs>
      <w:ind w:left="1290" w:hanging="420"/>
      <w:jc w:val="left"/>
    </w:pPr>
    <w:rPr>
      <w:szCs w:val="24"/>
    </w:rPr>
  </w:style>
  <w:style w:type="paragraph" w:customStyle="1" w:styleId="207">
    <w:name w:val="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8">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cs="宋体"/>
      <w:kern w:val="0"/>
      <w:szCs w:val="21"/>
    </w:rPr>
  </w:style>
  <w:style w:type="paragraph" w:customStyle="1" w:styleId="209">
    <w:name w:val="二级条标题"/>
    <w:basedOn w:val="108"/>
    <w:next w:val="1"/>
    <w:qFormat/>
    <w:uiPriority w:val="0"/>
    <w:pPr>
      <w:numPr>
        <w:ilvl w:val="1"/>
      </w:numPr>
      <w:tabs>
        <w:tab w:val="left" w:pos="1680"/>
      </w:tabs>
      <w:ind w:left="1680" w:hanging="420"/>
      <w:outlineLvl w:val="3"/>
    </w:pPr>
  </w:style>
  <w:style w:type="paragraph" w:customStyle="1" w:styleId="210">
    <w:name w:val="图片"/>
    <w:basedOn w:val="1"/>
    <w:next w:val="83"/>
    <w:qFormat/>
    <w:uiPriority w:val="0"/>
    <w:pPr>
      <w:spacing w:beforeLines="50" w:afterLines="50"/>
      <w:jc w:val="center"/>
    </w:pPr>
    <w:rPr>
      <w:szCs w:val="24"/>
    </w:rPr>
  </w:style>
  <w:style w:type="paragraph" w:customStyle="1" w:styleId="211">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Cs w:val="21"/>
    </w:rPr>
  </w:style>
  <w:style w:type="paragraph" w:customStyle="1" w:styleId="212">
    <w:name w:val="section list2"/>
    <w:basedOn w:val="1"/>
    <w:qFormat/>
    <w:uiPriority w:val="0"/>
    <w:pPr>
      <w:widowControl/>
      <w:tabs>
        <w:tab w:val="left" w:pos="1680"/>
      </w:tabs>
      <w:autoSpaceDE w:val="0"/>
      <w:autoSpaceDN w:val="0"/>
      <w:ind w:left="1680" w:hanging="420"/>
      <w:jc w:val="left"/>
    </w:pPr>
    <w:rPr>
      <w:spacing w:val="20"/>
    </w:rPr>
  </w:style>
  <w:style w:type="paragraph" w:customStyle="1" w:styleId="213">
    <w:name w:val="xl5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Cs w:val="24"/>
    </w:rPr>
  </w:style>
  <w:style w:type="paragraph" w:customStyle="1" w:styleId="214">
    <w:name w:val="批注框文本 Char Char"/>
    <w:basedOn w:val="1"/>
    <w:qFormat/>
    <w:uiPriority w:val="0"/>
    <w:rPr>
      <w:sz w:val="18"/>
    </w:rPr>
  </w:style>
  <w:style w:type="paragraph" w:customStyle="1" w:styleId="215">
    <w:name w:val="Char Char Char Char Char Char"/>
    <w:basedOn w:val="1"/>
    <w:qFormat/>
    <w:uiPriority w:val="0"/>
    <w:pPr>
      <w:widowControl/>
      <w:spacing w:after="160" w:line="240" w:lineRule="exact"/>
      <w:jc w:val="left"/>
    </w:pPr>
    <w:rPr>
      <w:rFonts w:ascii="Verdana" w:hAnsi="Verdana" w:eastAsia="仿宋_GB2312"/>
      <w:kern w:val="0"/>
      <w:lang w:eastAsia="en-US"/>
    </w:rPr>
  </w:style>
  <w:style w:type="paragraph" w:customStyle="1" w:styleId="216">
    <w:name w:val="文档正文"/>
    <w:basedOn w:val="1"/>
    <w:qFormat/>
    <w:uiPriority w:val="0"/>
    <w:pPr>
      <w:spacing w:line="312" w:lineRule="atLeast"/>
      <w:ind w:firstLine="567"/>
    </w:pPr>
    <w:rPr>
      <w:rFonts w:ascii="长城仿宋" w:eastAsia="长城仿宋"/>
      <w:kern w:val="0"/>
      <w:sz w:val="28"/>
    </w:rPr>
  </w:style>
  <w:style w:type="paragraph" w:customStyle="1" w:styleId="217">
    <w:name w:val="xl45"/>
    <w:basedOn w:val="1"/>
    <w:qFormat/>
    <w:uiPriority w:val="0"/>
    <w:pPr>
      <w:widowControl/>
      <w:pBdr>
        <w:top w:val="single" w:color="auto" w:sz="4" w:space="0"/>
        <w:bottom w:val="single" w:color="auto" w:sz="4" w:space="0"/>
      </w:pBdr>
      <w:spacing w:before="100" w:beforeAutospacing="1" w:after="100" w:afterAutospacing="1"/>
      <w:jc w:val="left"/>
    </w:pPr>
    <w:rPr>
      <w:rFonts w:ascii="Arial" w:hAnsi="Arial" w:cs="Arial"/>
      <w:kern w:val="0"/>
      <w:sz w:val="20"/>
    </w:rPr>
  </w:style>
  <w:style w:type="paragraph" w:customStyle="1" w:styleId="218">
    <w:name w:val="xl74"/>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ascii="宋体" w:hAnsi="宋体" w:cs="宋体"/>
      <w:kern w:val="0"/>
      <w:sz w:val="20"/>
    </w:rPr>
  </w:style>
  <w:style w:type="paragraph" w:customStyle="1" w:styleId="21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rPr>
  </w:style>
  <w:style w:type="paragraph" w:customStyle="1" w:styleId="22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221">
    <w:name w:val="xl24"/>
    <w:basedOn w:val="1"/>
    <w:qFormat/>
    <w:uiPriority w:val="0"/>
    <w:pPr>
      <w:widowControl/>
      <w:spacing w:before="100" w:beforeAutospacing="1" w:after="100" w:afterAutospacing="1"/>
      <w:jc w:val="left"/>
    </w:pPr>
    <w:rPr>
      <w:rFonts w:ascii="宋体" w:hAnsi="宋体" w:cs="Arial Unicode MS"/>
      <w:kern w:val="0"/>
      <w:szCs w:val="24"/>
    </w:rPr>
  </w:style>
  <w:style w:type="paragraph" w:customStyle="1" w:styleId="222">
    <w:name w:val="默认段落字体 Para Char Char Char Char Char Char Char"/>
    <w:basedOn w:val="1"/>
    <w:qFormat/>
    <w:uiPriority w:val="0"/>
    <w:rPr>
      <w:rFonts w:ascii="Tahoma" w:hAnsi="Tahoma"/>
    </w:rPr>
  </w:style>
  <w:style w:type="paragraph" w:customStyle="1" w:styleId="223">
    <w:name w:val="Table Paragraph"/>
    <w:basedOn w:val="1"/>
    <w:qFormat/>
    <w:uiPriority w:val="1"/>
    <w:rPr>
      <w:rFonts w:ascii="宋体" w:hAnsi="宋体" w:cs="宋体"/>
    </w:rPr>
  </w:style>
  <w:style w:type="paragraph" w:customStyle="1" w:styleId="224">
    <w:name w:val="日期1"/>
    <w:basedOn w:val="1"/>
    <w:next w:val="1"/>
    <w:qFormat/>
    <w:uiPriority w:val="0"/>
    <w:pPr>
      <w:tabs>
        <w:tab w:val="left" w:pos="425"/>
      </w:tabs>
      <w:autoSpaceDE w:val="0"/>
      <w:autoSpaceDN w:val="0"/>
      <w:spacing w:before="60" w:after="60" w:line="312" w:lineRule="atLeast"/>
      <w:ind w:left="425" w:hanging="425"/>
      <w:jc w:val="right"/>
    </w:pPr>
    <w:rPr>
      <w:kern w:val="0"/>
      <w:sz w:val="44"/>
    </w:rPr>
  </w:style>
  <w:style w:type="paragraph" w:customStyle="1" w:styleId="225">
    <w:name w:val="黑正体次次级"/>
    <w:basedOn w:val="167"/>
    <w:qFormat/>
    <w:uiPriority w:val="0"/>
    <w:pPr>
      <w:tabs>
        <w:tab w:val="left" w:pos="425"/>
      </w:tabs>
      <w:ind w:hanging="425"/>
    </w:pPr>
    <w:rPr>
      <w:i/>
      <w:sz w:val="20"/>
    </w:rPr>
  </w:style>
  <w:style w:type="paragraph" w:customStyle="1" w:styleId="226">
    <w:name w:val="招标文件》"/>
    <w:basedOn w:val="227"/>
    <w:qFormat/>
    <w:uiPriority w:val="0"/>
    <w:pPr>
      <w:tabs>
        <w:tab w:val="left" w:pos="560"/>
      </w:tabs>
      <w:ind w:left="200" w:firstLine="0" w:firstLineChars="0"/>
    </w:pPr>
  </w:style>
  <w:style w:type="paragraph" w:customStyle="1" w:styleId="227">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228">
    <w:name w:val="Char1 Char Char Char Char Char Char Char Char Char Char Char Char Char"/>
    <w:basedOn w:val="1"/>
    <w:qFormat/>
    <w:uiPriority w:val="0"/>
    <w:rPr>
      <w:kern w:val="0"/>
    </w:rPr>
  </w:style>
  <w:style w:type="paragraph" w:customStyle="1" w:styleId="229">
    <w:name w:val="Default Text"/>
    <w:basedOn w:val="1"/>
    <w:qFormat/>
    <w:uiPriority w:val="0"/>
    <w:pPr>
      <w:autoSpaceDE w:val="0"/>
      <w:autoSpaceDN w:val="0"/>
      <w:spacing w:after="100"/>
      <w:jc w:val="left"/>
    </w:pPr>
    <w:rPr>
      <w:rFonts w:ascii="Arial" w:hAnsi="Arial" w:cs="Arial"/>
      <w:kern w:val="0"/>
      <w:sz w:val="20"/>
    </w:rPr>
  </w:style>
  <w:style w:type="paragraph" w:customStyle="1" w:styleId="230">
    <w:name w:val="Char Char2"/>
    <w:basedOn w:val="1"/>
    <w:qFormat/>
    <w:uiPriority w:val="0"/>
    <w:rPr>
      <w:rFonts w:ascii="Tahoma" w:hAnsi="Tahoma"/>
    </w:rPr>
  </w:style>
  <w:style w:type="paragraph" w:customStyle="1" w:styleId="231">
    <w:name w:val="可研正文"/>
    <w:basedOn w:val="21"/>
    <w:qFormat/>
    <w:uiPriority w:val="0"/>
    <w:pPr>
      <w:spacing w:line="440" w:lineRule="exact"/>
      <w:ind w:firstLine="567"/>
    </w:pPr>
    <w:rPr>
      <w:rFonts w:ascii="仿宋_GB2312" w:eastAsia="仿宋_GB2312"/>
      <w:sz w:val="28"/>
    </w:rPr>
  </w:style>
  <w:style w:type="paragraph" w:customStyle="1" w:styleId="232">
    <w:name w:val="xl92"/>
    <w:basedOn w:val="1"/>
    <w:qFormat/>
    <w:uiPriority w:val="0"/>
    <w:pPr>
      <w:widowControl/>
      <w:pBdr>
        <w:top w:val="single" w:color="auto" w:sz="4" w:space="0"/>
        <w:left w:val="single" w:color="auto" w:sz="4" w:space="0"/>
      </w:pBdr>
      <w:shd w:val="clear" w:color="auto" w:fill="FFFFFF"/>
      <w:spacing w:before="100" w:beforeAutospacing="1" w:after="100" w:afterAutospacing="1"/>
      <w:jc w:val="left"/>
    </w:pPr>
    <w:rPr>
      <w:rFonts w:ascii="宋体" w:hAnsi="宋体" w:cs="宋体"/>
      <w:kern w:val="0"/>
      <w:sz w:val="20"/>
    </w:rPr>
  </w:style>
  <w:style w:type="paragraph" w:customStyle="1" w:styleId="233">
    <w:name w:val="Char"/>
    <w:basedOn w:val="1"/>
    <w:qFormat/>
    <w:uiPriority w:val="0"/>
    <w:rPr>
      <w:rFonts w:ascii="Tahoma" w:hAnsi="Tahoma"/>
    </w:rPr>
  </w:style>
  <w:style w:type="paragraph" w:customStyle="1" w:styleId="234">
    <w:name w:val="表格项目符号 2"/>
    <w:basedOn w:val="24"/>
    <w:qFormat/>
    <w:uiPriority w:val="0"/>
    <w:pPr>
      <w:keepLines w:val="0"/>
      <w:tabs>
        <w:tab w:val="left" w:pos="624"/>
        <w:tab w:val="left" w:pos="720"/>
        <w:tab w:val="clear" w:pos="780"/>
      </w:tabs>
      <w:spacing w:afterLines="0" w:line="300" w:lineRule="auto"/>
      <w:ind w:left="623" w:hanging="374"/>
    </w:pPr>
    <w:rPr>
      <w:rFonts w:ascii="Times New Roman"/>
      <w:sz w:val="21"/>
      <w:szCs w:val="24"/>
    </w:rPr>
  </w:style>
  <w:style w:type="paragraph" w:customStyle="1" w:styleId="235">
    <w:name w:val="编号正文"/>
    <w:basedOn w:val="216"/>
    <w:qFormat/>
    <w:uiPriority w:val="0"/>
    <w:pPr>
      <w:tabs>
        <w:tab w:val="left" w:pos="1407"/>
      </w:tabs>
      <w:spacing w:line="440" w:lineRule="exact"/>
      <w:ind w:left="1407" w:hanging="420"/>
      <w:jc w:val="left"/>
    </w:pPr>
    <w:rPr>
      <w:rFonts w:ascii="Arial Narrow" w:hAnsi="Arial Narrow" w:eastAsia="仿宋_GB2312"/>
      <w:sz w:val="24"/>
      <w:szCs w:val="24"/>
    </w:rPr>
  </w:style>
  <w:style w:type="paragraph" w:customStyle="1" w:styleId="236">
    <w:name w:val="Normal Cenered"/>
    <w:basedOn w:val="1"/>
    <w:qFormat/>
    <w:uiPriority w:val="0"/>
    <w:pPr>
      <w:widowControl/>
      <w:tabs>
        <w:tab w:val="left" w:pos="6660"/>
      </w:tabs>
      <w:spacing w:before="240" w:after="120" w:line="288" w:lineRule="auto"/>
      <w:jc w:val="center"/>
    </w:pPr>
    <w:rPr>
      <w:kern w:val="0"/>
      <w:szCs w:val="24"/>
    </w:rPr>
  </w:style>
  <w:style w:type="paragraph" w:customStyle="1" w:styleId="237">
    <w:name w:val="操作步骤"/>
    <w:basedOn w:val="1"/>
    <w:qFormat/>
    <w:uiPriority w:val="0"/>
    <w:pPr>
      <w:tabs>
        <w:tab w:val="left" w:pos="840"/>
      </w:tabs>
      <w:autoSpaceDE w:val="0"/>
      <w:autoSpaceDN w:val="0"/>
      <w:spacing w:line="40" w:lineRule="atLeast"/>
      <w:ind w:left="840" w:hanging="420"/>
    </w:pPr>
    <w:rPr>
      <w:rFonts w:ascii="昆仑楷体" w:eastAsia="楷体_GB2312"/>
      <w:kern w:val="0"/>
    </w:rPr>
  </w:style>
  <w:style w:type="paragraph" w:customStyle="1" w:styleId="238">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Cs w:val="24"/>
    </w:rPr>
  </w:style>
  <w:style w:type="paragraph" w:customStyle="1" w:styleId="239">
    <w:name w:val="c"/>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40">
    <w:name w:val="xl5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rPr>
  </w:style>
  <w:style w:type="paragraph" w:customStyle="1" w:styleId="241">
    <w:name w:val="font8"/>
    <w:basedOn w:val="1"/>
    <w:qFormat/>
    <w:uiPriority w:val="0"/>
    <w:pPr>
      <w:widowControl/>
      <w:spacing w:before="100" w:beforeAutospacing="1" w:after="100" w:afterAutospacing="1"/>
      <w:jc w:val="left"/>
    </w:pPr>
    <w:rPr>
      <w:rFonts w:ascii="宋体" w:hAnsi="宋体"/>
      <w:b/>
      <w:bCs/>
      <w:kern w:val="0"/>
      <w:sz w:val="20"/>
    </w:rPr>
  </w:style>
  <w:style w:type="paragraph" w:customStyle="1" w:styleId="242">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43">
    <w:name w:val="正文表标题"/>
    <w:next w:val="1"/>
    <w:qFormat/>
    <w:uiPriority w:val="0"/>
    <w:pPr>
      <w:numPr>
        <w:ilvl w:val="5"/>
        <w:numId w:val="2"/>
      </w:numPr>
      <w:tabs>
        <w:tab w:val="left" w:pos="360"/>
      </w:tabs>
      <w:jc w:val="center"/>
    </w:pPr>
    <w:rPr>
      <w:rFonts w:ascii="黑体" w:hAnsi="Times New Roman" w:eastAsia="黑体" w:cs="Times New Roman"/>
      <w:sz w:val="21"/>
      <w:lang w:val="en-US" w:eastAsia="zh-CN" w:bidi="ar-SA"/>
    </w:rPr>
  </w:style>
  <w:style w:type="paragraph" w:customStyle="1" w:styleId="244">
    <w:name w:val="P3"/>
    <w:qFormat/>
    <w:uiPriority w:val="0"/>
    <w:pPr>
      <w:widowControl w:val="0"/>
      <w:adjustRightInd w:val="0"/>
      <w:spacing w:after="240" w:line="0" w:lineRule="atLeast"/>
      <w:ind w:left="2880" w:hanging="576"/>
      <w:jc w:val="both"/>
    </w:pPr>
    <w:rPr>
      <w:rFonts w:ascii="Times New Roman" w:hAnsi="Times New Roman" w:eastAsia="全真中明體" w:cs="Times New Roman"/>
      <w:spacing w:val="30"/>
      <w:sz w:val="24"/>
      <w:lang w:val="en-GB" w:eastAsia="zh-TW" w:bidi="ar-SA"/>
    </w:rPr>
  </w:style>
  <w:style w:type="paragraph" w:customStyle="1" w:styleId="24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246">
    <w:name w:val="楷体粗正文文字"/>
    <w:basedOn w:val="1"/>
    <w:next w:val="38"/>
    <w:qFormat/>
    <w:uiPriority w:val="0"/>
    <w:pPr>
      <w:spacing w:line="480" w:lineRule="exact"/>
      <w:ind w:firstLine="560"/>
    </w:pPr>
    <w:rPr>
      <w:sz w:val="28"/>
    </w:rPr>
  </w:style>
  <w:style w:type="paragraph" w:customStyle="1" w:styleId="247">
    <w:name w:val="Char Char Char Char"/>
    <w:basedOn w:val="1"/>
    <w:next w:val="1"/>
    <w:qFormat/>
    <w:uiPriority w:val="0"/>
    <w:pPr>
      <w:widowControl/>
      <w:tabs>
        <w:tab w:val="left" w:pos="360"/>
      </w:tabs>
      <w:ind w:left="360" w:hanging="360"/>
      <w:jc w:val="left"/>
    </w:pPr>
    <w:rPr>
      <w:rFonts w:eastAsia="MS Mincho"/>
      <w:kern w:val="0"/>
      <w:szCs w:val="24"/>
      <w:lang w:eastAsia="ja-JP"/>
    </w:rPr>
  </w:style>
  <w:style w:type="paragraph" w:styleId="248">
    <w:name w:val="List Paragraph"/>
    <w:basedOn w:val="1"/>
    <w:qFormat/>
    <w:uiPriority w:val="34"/>
    <w:pPr>
      <w:ind w:firstLine="420"/>
    </w:pPr>
  </w:style>
  <w:style w:type="paragraph" w:customStyle="1" w:styleId="249">
    <w:name w:val="小四 段落 宋体 Char Char Char"/>
    <w:basedOn w:val="1"/>
    <w:semiHidden/>
    <w:uiPriority w:val="0"/>
    <w:pPr>
      <w:ind w:firstLine="480"/>
    </w:pPr>
    <w:rPr>
      <w:rFonts w:ascii="宋体" w:hAnsi="宋体"/>
      <w:szCs w:val="24"/>
    </w:rPr>
  </w:style>
  <w:style w:type="paragraph" w:customStyle="1" w:styleId="250">
    <w:name w:val="font9"/>
    <w:basedOn w:val="1"/>
    <w:uiPriority w:val="0"/>
    <w:pPr>
      <w:widowControl/>
      <w:spacing w:before="100" w:beforeAutospacing="1" w:after="100" w:afterAutospacing="1"/>
      <w:jc w:val="left"/>
    </w:pPr>
    <w:rPr>
      <w:rFonts w:ascii="华文楷体" w:hAnsi="华文楷体" w:eastAsia="华文楷体"/>
      <w:b/>
      <w:bCs/>
      <w:kern w:val="0"/>
      <w:sz w:val="20"/>
    </w:rPr>
  </w:style>
  <w:style w:type="paragraph" w:customStyle="1" w:styleId="251">
    <w:name w:val="xl68"/>
    <w:basedOn w:val="1"/>
    <w:uiPriority w:val="0"/>
    <w:pPr>
      <w:widowControl/>
      <w:spacing w:before="100" w:beforeAutospacing="1" w:after="100" w:afterAutospacing="1"/>
      <w:jc w:val="center"/>
    </w:pPr>
    <w:rPr>
      <w:rFonts w:ascii="Arial" w:hAnsi="Arial" w:cs="Arial"/>
      <w:kern w:val="0"/>
      <w:sz w:val="20"/>
    </w:rPr>
  </w:style>
  <w:style w:type="paragraph" w:customStyle="1" w:styleId="252">
    <w:name w:val="规范正文"/>
    <w:basedOn w:val="1"/>
    <w:qFormat/>
    <w:uiPriority w:val="0"/>
    <w:pPr>
      <w:numPr>
        <w:ilvl w:val="0"/>
        <w:numId w:val="7"/>
      </w:numPr>
      <w:spacing w:beforeLines="50"/>
    </w:pPr>
  </w:style>
  <w:style w:type="paragraph" w:customStyle="1" w:styleId="253">
    <w:name w:val="项目"/>
    <w:basedOn w:val="22"/>
    <w:qFormat/>
    <w:uiPriority w:val="0"/>
    <w:pPr>
      <w:ind w:left="0" w:leftChars="0"/>
      <w:jc w:val="center"/>
    </w:pPr>
    <w:rPr>
      <w:rFonts w:ascii="楷体_GB2312" w:eastAsia="楷体_GB2312"/>
      <w:b/>
    </w:rPr>
  </w:style>
  <w:style w:type="paragraph" w:customStyle="1" w:styleId="25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Arial Unicode MS"/>
      <w:kern w:val="0"/>
      <w:szCs w:val="24"/>
    </w:rPr>
  </w:style>
  <w:style w:type="paragraph" w:customStyle="1" w:styleId="255">
    <w:name w:val="font10"/>
    <w:basedOn w:val="1"/>
    <w:qFormat/>
    <w:uiPriority w:val="0"/>
    <w:pPr>
      <w:widowControl/>
      <w:spacing w:before="100" w:beforeAutospacing="1" w:after="100" w:afterAutospacing="1"/>
      <w:jc w:val="left"/>
    </w:pPr>
    <w:rPr>
      <w:kern w:val="0"/>
      <w:sz w:val="20"/>
    </w:rPr>
  </w:style>
  <w:style w:type="paragraph" w:customStyle="1" w:styleId="256">
    <w:name w:val="黑列表"/>
    <w:basedOn w:val="1"/>
    <w:qFormat/>
    <w:uiPriority w:val="0"/>
    <w:pPr>
      <w:widowControl/>
      <w:tabs>
        <w:tab w:val="left" w:pos="420"/>
      </w:tabs>
      <w:spacing w:line="300" w:lineRule="auto"/>
      <w:ind w:left="200" w:leftChars="200" w:hanging="100" w:hangingChars="100"/>
      <w:jc w:val="left"/>
    </w:pPr>
    <w:rPr>
      <w:bCs/>
      <w:kern w:val="0"/>
    </w:rPr>
  </w:style>
  <w:style w:type="paragraph" w:customStyle="1" w:styleId="257">
    <w:name w:val="xl84"/>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Cs w:val="21"/>
    </w:rPr>
  </w:style>
  <w:style w:type="paragraph" w:customStyle="1" w:styleId="258">
    <w:name w:val="1 Char"/>
    <w:basedOn w:val="1"/>
    <w:qFormat/>
    <w:uiPriority w:val="0"/>
    <w:rPr>
      <w:rFonts w:ascii="Tahoma" w:hAnsi="Tahoma"/>
    </w:rPr>
  </w:style>
  <w:style w:type="paragraph" w:customStyle="1" w:styleId="259">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rPr>
  </w:style>
  <w:style w:type="paragraph" w:customStyle="1" w:styleId="260">
    <w:name w:val="prop1"/>
    <w:basedOn w:val="5"/>
    <w:uiPriority w:val="0"/>
    <w:pPr>
      <w:tabs>
        <w:tab w:val="left" w:pos="540"/>
      </w:tabs>
      <w:adjustRightInd/>
      <w:spacing w:line="360" w:lineRule="auto"/>
      <w:ind w:left="540" w:hanging="540"/>
    </w:pPr>
    <w:rPr>
      <w:kern w:val="2"/>
    </w:rPr>
  </w:style>
  <w:style w:type="paragraph" w:customStyle="1" w:styleId="261">
    <w:name w:val="xl9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rPr>
  </w:style>
  <w:style w:type="paragraph" w:customStyle="1" w:styleId="262">
    <w:name w:val="font6"/>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63">
    <w:name w:val="xl69"/>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20"/>
    </w:rPr>
  </w:style>
  <w:style w:type="paragraph" w:customStyle="1" w:styleId="26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Cs w:val="24"/>
    </w:rPr>
  </w:style>
  <w:style w:type="paragraph" w:customStyle="1" w:styleId="265">
    <w:name w:val="P1"/>
    <w:qFormat/>
    <w:uiPriority w:val="0"/>
    <w:pPr>
      <w:widowControl w:val="0"/>
      <w:adjustRightInd w:val="0"/>
      <w:spacing w:after="240" w:line="0" w:lineRule="atLeast"/>
      <w:ind w:left="2304" w:hanging="576"/>
      <w:jc w:val="both"/>
    </w:pPr>
    <w:rPr>
      <w:rFonts w:ascii="Times New Roman" w:hAnsi="Times New Roman" w:eastAsia="全真中明體" w:cs="Times New Roman"/>
      <w:spacing w:val="30"/>
      <w:sz w:val="24"/>
      <w:lang w:val="en-GB" w:eastAsia="zh-TW" w:bidi="ar-SA"/>
    </w:rPr>
  </w:style>
  <w:style w:type="paragraph" w:customStyle="1" w:styleId="266">
    <w:name w:val="xl23"/>
    <w:basedOn w:val="1"/>
    <w:qFormat/>
    <w:uiPriority w:val="0"/>
    <w:pPr>
      <w:widowControl/>
      <w:spacing w:before="100" w:beforeAutospacing="1" w:after="100" w:afterAutospacing="1"/>
    </w:pPr>
    <w:rPr>
      <w:rFonts w:eastAsia="Arial Unicode MS"/>
      <w:kern w:val="0"/>
    </w:rPr>
  </w:style>
  <w:style w:type="paragraph" w:customStyle="1" w:styleId="267">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268">
    <w:name w:val="缺省文本"/>
    <w:basedOn w:val="1"/>
    <w:uiPriority w:val="0"/>
    <w:pPr>
      <w:autoSpaceDE w:val="0"/>
      <w:autoSpaceDN w:val="0"/>
      <w:jc w:val="left"/>
    </w:pPr>
    <w:rPr>
      <w:kern w:val="0"/>
    </w:rPr>
  </w:style>
  <w:style w:type="paragraph" w:customStyle="1" w:styleId="2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Cs w:val="24"/>
    </w:rPr>
  </w:style>
  <w:style w:type="paragraph" w:customStyle="1" w:styleId="270">
    <w:name w:val="五级条标题"/>
    <w:basedOn w:val="271"/>
    <w:next w:val="1"/>
    <w:uiPriority w:val="0"/>
    <w:pPr>
      <w:numPr>
        <w:ilvl w:val="4"/>
      </w:numPr>
      <w:tabs>
        <w:tab w:val="left" w:pos="840"/>
        <w:tab w:val="left" w:pos="907"/>
        <w:tab w:val="left" w:pos="1260"/>
        <w:tab w:val="left" w:pos="1680"/>
        <w:tab w:val="left" w:pos="2100"/>
        <w:tab w:val="left" w:pos="2520"/>
        <w:tab w:val="left" w:pos="2940"/>
      </w:tabs>
      <w:ind w:left="2940" w:hanging="420"/>
      <w:outlineLvl w:val="6"/>
    </w:pPr>
  </w:style>
  <w:style w:type="paragraph" w:customStyle="1" w:styleId="271">
    <w:name w:val="四级条标题"/>
    <w:basedOn w:val="272"/>
    <w:next w:val="1"/>
    <w:uiPriority w:val="0"/>
    <w:pPr>
      <w:numPr>
        <w:ilvl w:val="3"/>
      </w:numPr>
      <w:tabs>
        <w:tab w:val="left" w:pos="840"/>
        <w:tab w:val="left" w:pos="907"/>
        <w:tab w:val="left" w:pos="1260"/>
        <w:tab w:val="left" w:pos="1680"/>
        <w:tab w:val="left" w:pos="2100"/>
        <w:tab w:val="left" w:pos="2520"/>
      </w:tabs>
      <w:ind w:left="2520" w:hanging="420"/>
      <w:outlineLvl w:val="5"/>
    </w:pPr>
  </w:style>
  <w:style w:type="paragraph" w:customStyle="1" w:styleId="272">
    <w:name w:val="三级条标题"/>
    <w:basedOn w:val="209"/>
    <w:next w:val="1"/>
    <w:qFormat/>
    <w:uiPriority w:val="0"/>
    <w:pPr>
      <w:numPr>
        <w:ilvl w:val="2"/>
      </w:numPr>
      <w:tabs>
        <w:tab w:val="left" w:pos="2100"/>
      </w:tabs>
      <w:ind w:left="2100" w:hanging="420"/>
      <w:outlineLvl w:val="4"/>
    </w:pPr>
  </w:style>
  <w:style w:type="paragraph" w:customStyle="1" w:styleId="273">
    <w:name w:val="test1"/>
    <w:basedOn w:val="1"/>
    <w:uiPriority w:val="0"/>
    <w:pPr>
      <w:numPr>
        <w:ilvl w:val="0"/>
        <w:numId w:val="8"/>
      </w:numPr>
      <w:tabs>
        <w:tab w:val="left" w:pos="360"/>
      </w:tabs>
      <w:overflowPunct w:val="0"/>
      <w:autoSpaceDE w:val="0"/>
      <w:autoSpaceDN w:val="0"/>
      <w:spacing w:before="120" w:line="288" w:lineRule="auto"/>
      <w:ind w:left="0" w:firstLine="0"/>
      <w:jc w:val="left"/>
    </w:pPr>
    <w:rPr>
      <w:rFonts w:ascii="宋体"/>
      <w:b/>
      <w:bCs/>
      <w:kern w:val="0"/>
      <w:szCs w:val="21"/>
    </w:rPr>
  </w:style>
  <w:style w:type="paragraph" w:customStyle="1" w:styleId="274">
    <w:name w:val="6"/>
    <w:basedOn w:val="1"/>
    <w:next w:val="40"/>
    <w:qFormat/>
    <w:uiPriority w:val="0"/>
    <w:rPr>
      <w:szCs w:val="24"/>
    </w:rPr>
  </w:style>
  <w:style w:type="paragraph" w:customStyle="1" w:styleId="275">
    <w:name w:val="附录 Heading 2"/>
    <w:basedOn w:val="3"/>
    <w:uiPriority w:val="0"/>
    <w:pPr>
      <w:keepLines w:val="0"/>
      <w:widowControl/>
      <w:tabs>
        <w:tab w:val="left" w:pos="0"/>
        <w:tab w:val="left" w:pos="420"/>
      </w:tabs>
      <w:spacing w:before="480" w:after="120" w:line="288" w:lineRule="auto"/>
      <w:ind w:left="420" w:hanging="420"/>
      <w:jc w:val="left"/>
    </w:pPr>
    <w:rPr>
      <w:rFonts w:ascii="Microsoft Sans Serif" w:hAnsi="Microsoft Sans Serif" w:eastAsia="仿宋_GB2312" w:cs="Microsoft Sans Serif"/>
      <w:iCs/>
      <w:kern w:val="0"/>
      <w:szCs w:val="28"/>
    </w:rPr>
  </w:style>
  <w:style w:type="paragraph" w:customStyle="1" w:styleId="276">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77">
    <w:name w:val="xl7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rPr>
  </w:style>
  <w:style w:type="paragraph" w:customStyle="1" w:styleId="278">
    <w:name w:val="Blockquote"/>
    <w:basedOn w:val="1"/>
    <w:qFormat/>
    <w:uiPriority w:val="0"/>
    <w:pPr>
      <w:autoSpaceDE w:val="0"/>
      <w:autoSpaceDN w:val="0"/>
      <w:spacing w:before="100" w:after="100"/>
      <w:ind w:left="360" w:right="360"/>
      <w:jc w:val="left"/>
    </w:pPr>
    <w:rPr>
      <w:kern w:val="0"/>
    </w:rPr>
  </w:style>
  <w:style w:type="paragraph" w:customStyle="1" w:styleId="279">
    <w:name w:val="我的正文下级"/>
    <w:basedOn w:val="1"/>
    <w:qFormat/>
    <w:uiPriority w:val="0"/>
    <w:rPr>
      <w:rFonts w:ascii="仿宋_GB2312" w:hAnsi="宋体" w:eastAsia="仿宋_GB2312"/>
      <w:kern w:val="0"/>
      <w:sz w:val="28"/>
      <w:szCs w:val="24"/>
    </w:rPr>
  </w:style>
  <w:style w:type="paragraph" w:customStyle="1" w:styleId="280">
    <w:name w:val="xl87"/>
    <w:basedOn w:val="1"/>
    <w:qFormat/>
    <w:uiPriority w:val="0"/>
    <w:pPr>
      <w:widowControl/>
      <w:pBdr>
        <w:top w:val="single" w:color="auto" w:sz="4" w:space="0"/>
        <w:bottom w:val="single" w:color="auto" w:sz="4" w:space="0"/>
      </w:pBdr>
      <w:shd w:val="clear" w:color="auto" w:fill="FFFFFF"/>
      <w:spacing w:before="100" w:beforeAutospacing="1" w:after="100" w:afterAutospacing="1"/>
      <w:jc w:val="left"/>
    </w:pPr>
    <w:rPr>
      <w:rFonts w:ascii="宋体" w:hAnsi="宋体" w:cs="宋体"/>
      <w:b/>
      <w:bCs/>
      <w:kern w:val="0"/>
      <w:sz w:val="20"/>
    </w:rPr>
  </w:style>
  <w:style w:type="table" w:customStyle="1" w:styleId="281">
    <w:name w:val="Table Normal"/>
    <w:unhideWhenUsed/>
    <w:qFormat/>
    <w:uiPriority w:val="0"/>
    <w:tblPr>
      <w:tblCellMar>
        <w:top w:w="0" w:type="dxa"/>
        <w:left w:w="0" w:type="dxa"/>
        <w:bottom w:w="0" w:type="dxa"/>
        <w:right w:w="0" w:type="dxa"/>
      </w:tblCellMar>
    </w:tblPr>
  </w:style>
  <w:style w:type="character" w:customStyle="1" w:styleId="282">
    <w:name w:val="不明显参考1"/>
    <w:uiPriority w:val="31"/>
    <w:rPr>
      <w:smallCaps/>
      <w:color w:val="C0504D"/>
      <w:u w:val="single"/>
    </w:rPr>
  </w:style>
  <w:style w:type="paragraph" w:customStyle="1" w:styleId="283">
    <w:name w:val="表格22"/>
    <w:basedOn w:val="10"/>
    <w:next w:val="1"/>
    <w:link w:val="285"/>
    <w:qFormat/>
    <w:uiPriority w:val="0"/>
    <w:pPr>
      <w:keepNext w:val="0"/>
      <w:spacing w:before="0" w:after="0" w:line="240" w:lineRule="auto"/>
      <w:ind w:firstLine="0" w:firstLineChars="0"/>
      <w:outlineLvl w:val="9"/>
    </w:pPr>
    <w:rPr>
      <w:rFonts w:eastAsia="华文宋体"/>
      <w:bCs/>
    </w:rPr>
  </w:style>
  <w:style w:type="character" w:customStyle="1" w:styleId="284">
    <w:name w:val="标题 9 字符"/>
    <w:basedOn w:val="45"/>
    <w:link w:val="10"/>
    <w:uiPriority w:val="0"/>
    <w:rPr>
      <w:rFonts w:ascii="Arial" w:hAnsi="Arial" w:eastAsia="黑体"/>
      <w:sz w:val="21"/>
    </w:rPr>
  </w:style>
  <w:style w:type="character" w:customStyle="1" w:styleId="285">
    <w:name w:val="表格22 字符"/>
    <w:basedOn w:val="284"/>
    <w:link w:val="283"/>
    <w:qFormat/>
    <w:uiPriority w:val="0"/>
    <w:rPr>
      <w:rFonts w:ascii="Arial" w:hAnsi="Arial" w:eastAsia="华文宋体"/>
      <w:bCs/>
      <w:sz w:val="24"/>
    </w:rPr>
  </w:style>
  <w:style w:type="character" w:customStyle="1" w:styleId="286">
    <w:name w:val="qowt-font2"/>
    <w:uiPriority w:val="0"/>
  </w:style>
  <w:style w:type="paragraph" w:customStyle="1" w:styleId="287">
    <w:name w:val="表格111"/>
    <w:basedOn w:val="1"/>
    <w:link w:val="288"/>
    <w:qFormat/>
    <w:uiPriority w:val="0"/>
    <w:pPr>
      <w:spacing w:line="240" w:lineRule="auto"/>
      <w:ind w:firstLine="0" w:firstLineChars="0"/>
      <w:jc w:val="left"/>
    </w:pPr>
    <w:rPr>
      <w:rFonts w:ascii="华文宋体" w:hAnsi="华文宋体" w:cs="华文宋体"/>
      <w:bCs/>
      <w:sz w:val="22"/>
      <w:szCs w:val="32"/>
      <w14:ligatures w14:val="standardContextual"/>
    </w:rPr>
  </w:style>
  <w:style w:type="character" w:customStyle="1" w:styleId="288">
    <w:name w:val="表格111 字符"/>
    <w:basedOn w:val="45"/>
    <w:link w:val="287"/>
    <w:qFormat/>
    <w:uiPriority w:val="0"/>
    <w:rPr>
      <w:rFonts w:ascii="华文宋体" w:hAnsi="华文宋体" w:eastAsia="华文宋体" w:cs="华文宋体"/>
      <w:bCs/>
      <w:kern w:val="2"/>
      <w:sz w:val="22"/>
      <w:szCs w:val="3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9920</Words>
  <Characters>10476</Characters>
  <Lines>189</Lines>
  <Paragraphs>53</Paragraphs>
  <TotalTime>176</TotalTime>
  <ScaleCrop>false</ScaleCrop>
  <LinksUpToDate>false</LinksUpToDate>
  <CharactersWithSpaces>10729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2026-05-18T08:17:00Z</dcterms:created>
  <dc:creator>微软系统</dc:creator>
  <cp:lastModifiedBy>啦啦啦</cp:lastModifiedBy>
  <cp:lastPrinted>2026-04-30T01:03:00Z</cp:lastPrinted>
  <dcterms:modified xsi:type="dcterms:W3CDTF">2026-06-08T06:42:05Z</dcterms:modified>
  <dc:title>南京空港机电工程技术有限公司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24D177C52F4444A1B1DFA669913278A9_13</vt:lpwstr>
  </property>
  <property fmtid="{D5CDD505-2E9C-101B-9397-08002B2CF9AE}" pid="4" name="KSOTemplateDocerSaveRecord">
    <vt:lpwstr>eyJoZGlkIjoiMjgzOTVjYWYxZmRiMjRhODY1M2Q1OWZkZjNkYzhhOTIiLCJ1c2VySWQiOiIzNzc0NDQ5NTYifQ==</vt:lpwstr>
  </property>
</Properties>
</file>