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32BE7">
      <w:pPr>
        <w:pageBreakBefore/>
        <w:kinsoku/>
        <w:wordWrap/>
        <w:overflowPunct/>
        <w:topLinePunct w:val="0"/>
        <w:bidi w:val="0"/>
        <w:adjustRightInd w:val="0"/>
        <w:snapToGrid w:val="0"/>
        <w:spacing w:line="360" w:lineRule="auto"/>
        <w:jc w:val="center"/>
        <w:rPr>
          <w:rFonts w:hint="eastAsia" w:ascii="宋体" w:hAnsi="宋体" w:eastAsia="宋体" w:cs="宋体"/>
          <w:b/>
          <w:bCs/>
          <w:color w:val="auto"/>
          <w:sz w:val="36"/>
          <w:szCs w:val="36"/>
        </w:rPr>
      </w:pPr>
      <w:r>
        <w:rPr>
          <w:rFonts w:hint="eastAsia" w:ascii="宋体" w:hAnsi="宋体" w:eastAsia="宋体" w:cs="宋体"/>
          <w:b/>
          <w:bCs/>
          <w:color w:val="auto"/>
          <w:sz w:val="36"/>
          <w:szCs w:val="36"/>
        </w:rPr>
        <w:t>南京禄口国际机场空港科技有限公司采购招标文件</w:t>
      </w:r>
    </w:p>
    <w:p w14:paraId="7E0637AA">
      <w:pPr>
        <w:kinsoku/>
        <w:wordWrap/>
        <w:overflowPunct/>
        <w:topLinePunct w:val="0"/>
        <w:bidi w:val="0"/>
        <w:snapToGrid w:val="0"/>
        <w:spacing w:line="360" w:lineRule="auto"/>
        <w:jc w:val="center"/>
        <w:rPr>
          <w:rFonts w:hint="eastAsia" w:ascii="宋体" w:hAnsi="宋体" w:eastAsia="宋体" w:cs="宋体"/>
          <w:b/>
          <w:sz w:val="28"/>
          <w:szCs w:val="28"/>
        </w:rPr>
      </w:pPr>
    </w:p>
    <w:p w14:paraId="5EE28049">
      <w:pPr>
        <w:kinsoku/>
        <w:wordWrap/>
        <w:overflowPunct/>
        <w:topLinePunct w:val="0"/>
        <w:bidi w:val="0"/>
        <w:snapToGrid w:val="0"/>
        <w:spacing w:line="360" w:lineRule="auto"/>
        <w:ind w:firstLine="422" w:firstLineChars="200"/>
        <w:rPr>
          <w:rFonts w:hint="eastAsia" w:ascii="宋体" w:hAnsi="宋体" w:eastAsia="宋体" w:cs="宋体"/>
          <w:szCs w:val="21"/>
        </w:rPr>
      </w:pPr>
      <w:r>
        <w:rPr>
          <w:rFonts w:hint="eastAsia" w:ascii="宋体" w:hAnsi="宋体" w:eastAsia="宋体" w:cs="宋体"/>
          <w:b/>
          <w:bCs/>
          <w:szCs w:val="21"/>
        </w:rPr>
        <w:t>南京禄口国际机场空港科技有限公司</w:t>
      </w:r>
      <w:r>
        <w:rPr>
          <w:rFonts w:hint="eastAsia" w:ascii="宋体" w:hAnsi="宋体" w:eastAsia="宋体" w:cs="宋体"/>
          <w:szCs w:val="21"/>
        </w:rPr>
        <w:t>拟通过自主招标方式采购</w:t>
      </w:r>
      <w:r>
        <w:rPr>
          <w:rFonts w:hint="eastAsia" w:ascii="宋体" w:hAnsi="宋体" w:eastAsia="宋体" w:cs="宋体"/>
          <w:szCs w:val="21"/>
          <w:lang w:val="en-US" w:eastAsia="zh-CN"/>
        </w:rPr>
        <w:t>设备材料一批</w:t>
      </w:r>
      <w:r>
        <w:rPr>
          <w:rFonts w:hint="eastAsia" w:ascii="宋体" w:hAnsi="宋体" w:eastAsia="宋体" w:cs="宋体"/>
          <w:szCs w:val="21"/>
        </w:rPr>
        <w:t>，现邀请有意向且满足要求的投标人参加，为统一投标文件的编制标准，现明确如下事项：</w:t>
      </w:r>
    </w:p>
    <w:p w14:paraId="1A98B49A">
      <w:pPr>
        <w:kinsoku/>
        <w:wordWrap/>
        <w:overflowPunct/>
        <w:topLinePunct w:val="0"/>
        <w:bidi w:val="0"/>
        <w:snapToGrid w:val="0"/>
        <w:spacing w:line="360" w:lineRule="auto"/>
        <w:rPr>
          <w:rFonts w:hint="eastAsia" w:ascii="宋体" w:hAnsi="宋体" w:eastAsia="宋体" w:cs="宋体"/>
          <w:szCs w:val="21"/>
        </w:rPr>
      </w:pPr>
      <w:r>
        <w:rPr>
          <w:rFonts w:hint="eastAsia" w:ascii="宋体" w:hAnsi="宋体" w:eastAsia="宋体" w:cs="宋体"/>
          <w:b/>
          <w:szCs w:val="21"/>
        </w:rPr>
        <w:t>招标项目内容：</w:t>
      </w:r>
    </w:p>
    <w:p w14:paraId="19FF5A52">
      <w:pPr>
        <w:kinsoku/>
        <w:wordWrap/>
        <w:overflowPunct/>
        <w:topLinePunct w:val="0"/>
        <w:bidi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本项目</w:t>
      </w:r>
      <w:r>
        <w:rPr>
          <w:rFonts w:hint="eastAsia" w:ascii="宋体" w:hAnsi="宋体" w:eastAsia="宋体" w:cs="宋体"/>
          <w:szCs w:val="21"/>
          <w:lang w:val="en-US" w:eastAsia="zh-CN"/>
        </w:rPr>
        <w:t>为设备材料</w:t>
      </w:r>
      <w:r>
        <w:rPr>
          <w:rFonts w:hint="eastAsia" w:ascii="宋体" w:hAnsi="宋体" w:eastAsia="宋体" w:cs="宋体"/>
          <w:szCs w:val="21"/>
        </w:rPr>
        <w:t>采购招标。中标人应按照供货时间要求提供</w:t>
      </w:r>
      <w:r>
        <w:rPr>
          <w:rFonts w:hint="eastAsia" w:ascii="宋体" w:hAnsi="宋体" w:eastAsia="宋体" w:cs="宋体"/>
          <w:szCs w:val="21"/>
          <w:lang w:val="en-US" w:eastAsia="zh-CN"/>
        </w:rPr>
        <w:t>设备</w:t>
      </w:r>
      <w:r>
        <w:rPr>
          <w:rFonts w:hint="eastAsia" w:ascii="宋体" w:hAnsi="宋体" w:eastAsia="宋体" w:cs="宋体"/>
          <w:szCs w:val="21"/>
        </w:rPr>
        <w:t>，</w:t>
      </w:r>
      <w:r>
        <w:rPr>
          <w:rFonts w:hint="eastAsia" w:ascii="宋体" w:hAnsi="宋体" w:eastAsia="宋体" w:cs="宋体"/>
          <w:szCs w:val="21"/>
          <w:lang w:val="en-US" w:eastAsia="zh-CN"/>
        </w:rPr>
        <w:t>设备规格型号和要求必须完全符合招标人要求，</w:t>
      </w:r>
      <w:r>
        <w:rPr>
          <w:rFonts w:hint="eastAsia" w:ascii="宋体" w:hAnsi="宋体" w:eastAsia="宋体" w:cs="宋体"/>
          <w:szCs w:val="21"/>
        </w:rPr>
        <w:t>招标人有权根据实际需要调整内容，投标人应无条件满足。</w:t>
      </w:r>
    </w:p>
    <w:p w14:paraId="7A65DDE0">
      <w:pPr>
        <w:kinsoku/>
        <w:wordWrap/>
        <w:overflowPunct/>
        <w:topLinePunct w:val="0"/>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szCs w:val="21"/>
        </w:rPr>
        <w:t>最高投标限制总价：</w:t>
      </w:r>
      <w:r>
        <w:rPr>
          <w:rFonts w:hint="eastAsia" w:ascii="宋体" w:hAnsi="宋体" w:eastAsia="宋体" w:cs="宋体"/>
          <w:color w:val="auto"/>
          <w:szCs w:val="21"/>
          <w:highlight w:val="none"/>
        </w:rPr>
        <w:t>人民币：</w:t>
      </w:r>
      <w:r>
        <w:rPr>
          <w:rFonts w:hint="eastAsia" w:ascii="宋体" w:hAnsi="宋体" w:eastAsia="宋体" w:cs="宋体"/>
          <w:color w:val="auto"/>
          <w:szCs w:val="21"/>
          <w:highlight w:val="none"/>
          <w:lang w:val="en-US" w:eastAsia="zh-CN"/>
        </w:rPr>
        <w:t>190</w:t>
      </w:r>
      <w:r>
        <w:rPr>
          <w:rFonts w:hint="eastAsia" w:ascii="宋体" w:hAnsi="宋体" w:eastAsia="宋体" w:cs="宋体"/>
          <w:color w:val="auto"/>
          <w:szCs w:val="21"/>
          <w:highlight w:val="none"/>
        </w:rPr>
        <w:t>万元</w:t>
      </w:r>
      <w:r>
        <w:rPr>
          <w:rFonts w:hint="eastAsia" w:ascii="宋体" w:hAnsi="宋体" w:eastAsia="宋体" w:cs="宋体"/>
          <w:szCs w:val="21"/>
          <w:highlight w:val="none"/>
        </w:rPr>
        <w:t>（注：</w:t>
      </w:r>
      <w:r>
        <w:rPr>
          <w:rFonts w:hint="eastAsia" w:ascii="宋体" w:hAnsi="宋体" w:eastAsia="宋体" w:cs="宋体"/>
          <w:color w:val="auto"/>
          <w:szCs w:val="21"/>
          <w:highlight w:val="none"/>
        </w:rPr>
        <w:t>报价需注明硬件设备13%增值专用发票、软件系统服务6%增值专用发票，总费用包含清单内设备、软件费用、运费、所供设备的调试配合等全部费用）。</w:t>
      </w:r>
    </w:p>
    <w:p w14:paraId="36733B9B">
      <w:pPr>
        <w:spacing w:line="360" w:lineRule="auto"/>
        <w:rPr>
          <w:rFonts w:hint="eastAsia" w:ascii="宋体" w:hAnsi="宋体" w:eastAsia="宋体" w:cs="宋体"/>
          <w:szCs w:val="21"/>
          <w:highlight w:val="none"/>
        </w:rPr>
      </w:pPr>
      <w:r>
        <w:rPr>
          <w:rFonts w:hint="eastAsia" w:ascii="宋体" w:hAnsi="宋体" w:eastAsia="宋体" w:cs="宋体"/>
          <w:b/>
          <w:szCs w:val="21"/>
          <w:highlight w:val="none"/>
        </w:rPr>
        <w:t>一、投标人资质要求：</w:t>
      </w:r>
    </w:p>
    <w:p w14:paraId="5A15D911">
      <w:pPr>
        <w:widowControl/>
        <w:spacing w:line="360" w:lineRule="auto"/>
        <w:jc w:val="left"/>
        <w:textAlignment w:val="center"/>
        <w:rPr>
          <w:rFonts w:hint="eastAsia" w:ascii="宋体" w:hAnsi="宋体" w:eastAsia="宋体" w:cs="宋体"/>
          <w:color w:val="FF0000"/>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eastAsia="zh-CN"/>
        </w:rPr>
        <w:t>、</w:t>
      </w:r>
      <w:r>
        <w:rPr>
          <w:rFonts w:hint="eastAsia" w:ascii="宋体" w:hAnsi="宋体" w:eastAsia="宋体" w:cs="宋体"/>
          <w:szCs w:val="21"/>
          <w:highlight w:val="none"/>
        </w:rPr>
        <w:t>投标人须是中华人民共和国境内正式注册并具有有效独立法人资格的法人</w:t>
      </w:r>
      <w:r>
        <w:rPr>
          <w:rFonts w:hint="eastAsia" w:ascii="宋体" w:hAnsi="宋体" w:eastAsia="宋体" w:cs="宋体"/>
          <w:szCs w:val="21"/>
          <w:highlight w:val="none"/>
          <w:lang w:eastAsia="zh-CN"/>
        </w:rPr>
        <w:t>，</w:t>
      </w:r>
      <w:r>
        <w:rPr>
          <w:rFonts w:hint="eastAsia" w:ascii="宋体" w:hAnsi="宋体" w:eastAsia="宋体" w:cs="宋体"/>
          <w:color w:val="auto"/>
          <w:kern w:val="2"/>
          <w:sz w:val="21"/>
          <w:szCs w:val="21"/>
          <w:highlight w:val="none"/>
        </w:rPr>
        <w:t>投标人注册资金不得少于</w:t>
      </w:r>
      <w:r>
        <w:rPr>
          <w:rFonts w:hint="eastAsia" w:ascii="宋体" w:hAnsi="宋体" w:eastAsia="宋体" w:cs="宋体"/>
          <w:color w:val="auto"/>
          <w:kern w:val="2"/>
          <w:sz w:val="21"/>
          <w:szCs w:val="21"/>
          <w:highlight w:val="none"/>
          <w:lang w:val="en-US" w:eastAsia="zh-CN"/>
        </w:rPr>
        <w:t>200</w:t>
      </w:r>
      <w:r>
        <w:rPr>
          <w:rFonts w:hint="eastAsia" w:ascii="宋体" w:hAnsi="宋体" w:eastAsia="宋体" w:cs="宋体"/>
          <w:color w:val="auto"/>
          <w:kern w:val="2"/>
          <w:sz w:val="21"/>
          <w:szCs w:val="21"/>
          <w:highlight w:val="none"/>
        </w:rPr>
        <w:t>万元</w:t>
      </w:r>
      <w:r>
        <w:rPr>
          <w:rFonts w:hint="eastAsia" w:ascii="宋体" w:hAnsi="宋体" w:eastAsia="宋体" w:cs="宋体"/>
          <w:szCs w:val="21"/>
          <w:highlight w:val="none"/>
        </w:rPr>
        <w:t>。（需提供加</w:t>
      </w:r>
      <w:r>
        <w:rPr>
          <w:rFonts w:hint="eastAsia" w:ascii="宋体" w:hAnsi="宋体" w:eastAsia="宋体" w:cs="宋体"/>
          <w:color w:val="auto"/>
          <w:szCs w:val="21"/>
          <w:highlight w:val="none"/>
        </w:rPr>
        <w:t>盖公章的营业执照复印件）</w:t>
      </w:r>
    </w:p>
    <w:p w14:paraId="2D68B477">
      <w:pPr>
        <w:pStyle w:val="8"/>
        <w:widowControl/>
        <w:shd w:val="clear" w:color="auto" w:fill="FFFFFF"/>
        <w:spacing w:beforeAutospacing="0" w:afterAutospacing="0" w:line="360" w:lineRule="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rPr>
        <w:t>2</w:t>
      </w:r>
      <w:r>
        <w:rPr>
          <w:rFonts w:hint="eastAsia" w:ascii="宋体" w:hAnsi="宋体" w:eastAsia="宋体" w:cs="宋体"/>
          <w:kern w:val="2"/>
          <w:sz w:val="21"/>
          <w:szCs w:val="21"/>
          <w:highlight w:val="none"/>
          <w:lang w:eastAsia="zh-CN"/>
        </w:rPr>
        <w:t>、</w:t>
      </w:r>
      <w:r>
        <w:rPr>
          <w:rFonts w:hint="eastAsia" w:ascii="宋体" w:hAnsi="宋体" w:eastAsia="宋体" w:cs="宋体"/>
          <w:kern w:val="2"/>
          <w:sz w:val="21"/>
          <w:szCs w:val="21"/>
          <w:highlight w:val="none"/>
        </w:rPr>
        <w:t>投标人须信誉良好，在经营活动中没有严重违法记录，在“国家企业信用信息公示系统”网站没有被列入严重违法失信企业名单（黑名单）（证明文件：“国家企业信用信息公示系统”网站（http://www.gsxt.gov.cn/index.html）查询结果截图，“黑名单”栏显示为0条记录，加盖投标人公章。若结果截图显示“查询不到该企业”，视同未被列入严重违法失信企业名单）；</w:t>
      </w:r>
    </w:p>
    <w:p w14:paraId="1C913B12">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3、投标人须提供2022年1月1日至本公告发布之日止类似采购合同。（单个金额不低于100万）（提供加盖公章的合同复印件，原件备查）。</w:t>
      </w:r>
    </w:p>
    <w:p w14:paraId="346800CF">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4、提供近一年来公司财务报表（负债表、现金流、利润表）或审计报告、人员社保证明和履约承诺函。</w:t>
      </w:r>
    </w:p>
    <w:p w14:paraId="01AD5DA8">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投标人需</w:t>
      </w:r>
      <w:r>
        <w:rPr>
          <w:rFonts w:hint="eastAsia" w:ascii="宋体" w:hAnsi="宋体" w:eastAsia="宋体" w:cs="宋体"/>
          <w:color w:val="auto"/>
          <w:kern w:val="2"/>
          <w:sz w:val="21"/>
          <w:szCs w:val="21"/>
          <w:highlight w:val="none"/>
          <w:lang w:val="en-US" w:eastAsia="zh-CN"/>
        </w:rPr>
        <w:t>提供本项目主要厂家（ADCC）授权书</w:t>
      </w:r>
      <w:r>
        <w:rPr>
          <w:rFonts w:hint="eastAsia" w:ascii="宋体" w:hAnsi="宋体" w:eastAsia="宋体" w:cs="宋体"/>
          <w:color w:val="auto"/>
          <w:kern w:val="2"/>
          <w:sz w:val="21"/>
          <w:szCs w:val="21"/>
          <w:highlight w:val="none"/>
        </w:rPr>
        <w:t>，并提供质保承诺书。</w:t>
      </w:r>
    </w:p>
    <w:p w14:paraId="701B71B2">
      <w:pPr>
        <w:pStyle w:val="8"/>
        <w:widowControl/>
        <w:shd w:val="clear" w:color="auto" w:fill="FFFFFF"/>
        <w:spacing w:beforeAutospacing="0" w:afterAutospacing="0" w:line="360" w:lineRule="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 xml:space="preserve"> 本项目不接受联合体投标。</w:t>
      </w:r>
    </w:p>
    <w:p w14:paraId="1ED9BAF0">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rPr>
        <w:t>二、报价方式：</w:t>
      </w:r>
    </w:p>
    <w:p w14:paraId="22B82A2A">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1、请按报价一览表格式填写。</w:t>
      </w:r>
    </w:p>
    <w:p w14:paraId="637FC21F">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2、本项目的最终报价，为完成该项目全部费用之总和，一旦投标人中标并和招标人签订了本项目合同后，即使投标人发现在报价时费用有计算错误，也不得另行增加费用。</w:t>
      </w:r>
    </w:p>
    <w:p w14:paraId="59054724">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3、根据招标人的实际需求，投标人实际提供的</w:t>
      </w:r>
      <w:r>
        <w:rPr>
          <w:rFonts w:hint="eastAsia" w:ascii="宋体" w:hAnsi="宋体" w:eastAsia="宋体" w:cs="宋体"/>
          <w:szCs w:val="21"/>
          <w:lang w:val="en-US" w:eastAsia="zh-CN"/>
        </w:rPr>
        <w:t>硬件设备</w:t>
      </w:r>
      <w:r>
        <w:rPr>
          <w:rFonts w:hint="eastAsia" w:ascii="宋体" w:hAnsi="宋体" w:eastAsia="宋体" w:cs="宋体"/>
          <w:szCs w:val="21"/>
        </w:rPr>
        <w:t>数量如有所变化，在合同单价不变的基础上，招标人可对所增加或减少的产品作相应的费用调整。</w:t>
      </w:r>
    </w:p>
    <w:p w14:paraId="363B8044">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b w:val="0"/>
          <w:bCs w:val="0"/>
          <w:szCs w:val="21"/>
        </w:rPr>
        <w:t>投标人的投标报价不得超过最高投标限价总价，否则投标将被否决</w:t>
      </w:r>
      <w:r>
        <w:rPr>
          <w:rFonts w:hint="eastAsia" w:ascii="宋体" w:hAnsi="宋体" w:eastAsia="宋体" w:cs="宋体"/>
          <w:szCs w:val="21"/>
        </w:rPr>
        <w:t>。</w:t>
      </w:r>
    </w:p>
    <w:p w14:paraId="6838E83A">
      <w:pPr>
        <w:kinsoku/>
        <w:wordWrap/>
        <w:overflowPunct/>
        <w:topLinePunct w:val="0"/>
        <w:bidi w:val="0"/>
        <w:spacing w:line="360" w:lineRule="auto"/>
        <w:rPr>
          <w:rFonts w:hint="eastAsia" w:ascii="宋体" w:hAnsi="宋体" w:eastAsia="宋体" w:cs="宋体"/>
          <w:b/>
          <w:szCs w:val="21"/>
        </w:rPr>
      </w:pPr>
    </w:p>
    <w:p w14:paraId="79EA62A6">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rPr>
        <w:t>三、其它说明</w:t>
      </w:r>
    </w:p>
    <w:p w14:paraId="5F11467F">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1、售后服务要求：卖方保证向我公司提供完善的售后服务，包括提供相应的技术资料及技术支持；响应及到场时间为</w:t>
      </w:r>
      <w:r>
        <w:rPr>
          <w:rFonts w:hint="eastAsia" w:ascii="宋体" w:hAnsi="宋体" w:eastAsia="宋体" w:cs="宋体"/>
          <w:color w:val="444444"/>
          <w:sz w:val="24"/>
          <w:shd w:val="clear" w:color="auto" w:fill="FFFFFF"/>
        </w:rPr>
        <w:t>2</w:t>
      </w:r>
      <w:r>
        <w:rPr>
          <w:rFonts w:hint="eastAsia" w:ascii="宋体" w:hAnsi="宋体" w:eastAsia="宋体" w:cs="宋体"/>
          <w:szCs w:val="21"/>
        </w:rPr>
        <w:t>小时内。</w:t>
      </w:r>
    </w:p>
    <w:p w14:paraId="3255D7B0">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2、不能实质性满足招标文件要求或不能提供实质性满足证明的按废标处理。</w:t>
      </w:r>
    </w:p>
    <w:p w14:paraId="67C805EF">
      <w:pPr>
        <w:kinsoku/>
        <w:wordWrap/>
        <w:overflowPunct/>
        <w:topLinePunct w:val="0"/>
        <w:bidi w:val="0"/>
        <w:spacing w:line="360" w:lineRule="auto"/>
        <w:rPr>
          <w:rFonts w:hint="eastAsia" w:ascii="宋体" w:hAnsi="宋体" w:eastAsia="宋体" w:cs="宋体"/>
          <w:szCs w:val="21"/>
          <w:lang w:val="en-US" w:eastAsia="zh-CN"/>
        </w:rPr>
      </w:pPr>
      <w:r>
        <w:rPr>
          <w:rFonts w:hint="eastAsia" w:ascii="宋体" w:hAnsi="宋体" w:eastAsia="宋体" w:cs="宋体"/>
          <w:szCs w:val="21"/>
        </w:rPr>
        <w:t>3、投标人应对</w:t>
      </w:r>
      <w:r>
        <w:rPr>
          <w:rFonts w:hint="eastAsia" w:ascii="宋体" w:hAnsi="宋体" w:eastAsia="宋体" w:cs="宋体"/>
          <w:szCs w:val="21"/>
          <w:lang w:val="en-US" w:eastAsia="zh-CN"/>
        </w:rPr>
        <w:t>设备</w:t>
      </w:r>
      <w:r>
        <w:rPr>
          <w:rFonts w:hint="eastAsia" w:ascii="宋体" w:hAnsi="宋体" w:eastAsia="宋体" w:cs="宋体"/>
          <w:szCs w:val="21"/>
        </w:rPr>
        <w:t>提供</w:t>
      </w:r>
      <w:r>
        <w:rPr>
          <w:rFonts w:hint="eastAsia" w:ascii="宋体" w:hAnsi="宋体" w:eastAsia="宋体" w:cs="宋体"/>
          <w:color w:val="444444"/>
          <w:sz w:val="24"/>
          <w:shd w:val="clear" w:color="auto" w:fill="FFFFFF"/>
          <w:lang w:val="en-US" w:eastAsia="zh-CN"/>
        </w:rPr>
        <w:t>3</w:t>
      </w:r>
      <w:r>
        <w:rPr>
          <w:rFonts w:hint="eastAsia" w:ascii="宋体" w:hAnsi="宋体" w:eastAsia="宋体" w:cs="宋体"/>
          <w:szCs w:val="21"/>
        </w:rPr>
        <w:t>年质保</w:t>
      </w:r>
      <w:r>
        <w:rPr>
          <w:rFonts w:hint="eastAsia" w:ascii="宋体" w:hAnsi="宋体" w:eastAsia="宋体" w:cs="宋体"/>
          <w:szCs w:val="21"/>
          <w:lang w:val="en-US" w:eastAsia="zh-CN"/>
        </w:rPr>
        <w:t>，</w:t>
      </w:r>
      <w:r>
        <w:rPr>
          <w:rFonts w:hint="eastAsia" w:ascii="宋体" w:hAnsi="宋体" w:eastAsia="宋体" w:cs="宋体"/>
          <w:szCs w:val="21"/>
        </w:rPr>
        <w:t>质保期自</w:t>
      </w:r>
      <w:r>
        <w:rPr>
          <w:rFonts w:hint="eastAsia" w:ascii="宋体" w:hAnsi="宋体" w:eastAsia="宋体" w:cs="宋体"/>
          <w:szCs w:val="21"/>
          <w:lang w:val="en-US" w:eastAsia="zh-CN"/>
        </w:rPr>
        <w:t>行业</w:t>
      </w:r>
      <w:r>
        <w:rPr>
          <w:rFonts w:hint="eastAsia" w:ascii="宋体" w:hAnsi="宋体" w:eastAsia="宋体" w:cs="宋体"/>
          <w:szCs w:val="21"/>
        </w:rPr>
        <w:t>验收</w:t>
      </w:r>
      <w:r>
        <w:rPr>
          <w:rFonts w:hint="eastAsia" w:ascii="宋体" w:hAnsi="宋体" w:eastAsia="宋体" w:cs="宋体"/>
          <w:szCs w:val="21"/>
          <w:lang w:val="en-US" w:eastAsia="zh-CN"/>
        </w:rPr>
        <w:t>合格</w:t>
      </w:r>
      <w:r>
        <w:rPr>
          <w:rFonts w:hint="eastAsia" w:ascii="宋体" w:hAnsi="宋体" w:eastAsia="宋体" w:cs="宋体"/>
          <w:szCs w:val="21"/>
        </w:rPr>
        <w:t>之日起计算。</w:t>
      </w:r>
    </w:p>
    <w:p w14:paraId="13C363D3">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lang w:val="en-US" w:eastAsia="zh-CN"/>
        </w:rPr>
        <w:t>四</w:t>
      </w:r>
      <w:r>
        <w:rPr>
          <w:rFonts w:hint="eastAsia" w:ascii="宋体" w:hAnsi="宋体" w:eastAsia="宋体" w:cs="宋体"/>
          <w:b/>
          <w:szCs w:val="21"/>
        </w:rPr>
        <w:t>、交货时间、地点及相关费用：</w:t>
      </w:r>
    </w:p>
    <w:p w14:paraId="53655A6C">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1、交货地点：</w:t>
      </w:r>
      <w:r>
        <w:rPr>
          <w:rFonts w:hint="eastAsia" w:ascii="宋体" w:hAnsi="宋体" w:eastAsia="宋体" w:cs="宋体"/>
          <w:szCs w:val="21"/>
          <w:highlight w:val="none"/>
          <w:lang w:val="en-US" w:eastAsia="zh-CN"/>
        </w:rPr>
        <w:t>甲方指定地点</w:t>
      </w:r>
      <w:r>
        <w:rPr>
          <w:rFonts w:hint="eastAsia" w:ascii="宋体" w:hAnsi="宋体" w:eastAsia="宋体" w:cs="宋体"/>
          <w:szCs w:val="21"/>
        </w:rPr>
        <w:t>。</w:t>
      </w:r>
    </w:p>
    <w:p w14:paraId="218E634A">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2、交货时间：</w:t>
      </w:r>
      <w:r>
        <w:rPr>
          <w:rFonts w:hint="eastAsia" w:ascii="宋体" w:hAnsi="宋体" w:eastAsia="宋体" w:cs="宋体"/>
          <w:szCs w:val="21"/>
          <w:lang w:val="en-US" w:eastAsia="zh-CN"/>
        </w:rPr>
        <w:t>以合同签订为主</w:t>
      </w:r>
      <w:r>
        <w:rPr>
          <w:rFonts w:hint="eastAsia" w:ascii="宋体" w:hAnsi="宋体" w:eastAsia="宋体" w:cs="宋体"/>
          <w:szCs w:val="21"/>
        </w:rPr>
        <w:t>。</w:t>
      </w:r>
    </w:p>
    <w:p w14:paraId="592C2227">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lang w:val="en-US" w:eastAsia="zh-CN"/>
        </w:rPr>
        <w:t>五</w:t>
      </w:r>
      <w:r>
        <w:rPr>
          <w:rFonts w:hint="eastAsia" w:ascii="宋体" w:hAnsi="宋体" w:eastAsia="宋体" w:cs="宋体"/>
          <w:b/>
          <w:szCs w:val="21"/>
        </w:rPr>
        <w:t>、评标方法：</w:t>
      </w:r>
    </w:p>
    <w:p w14:paraId="24897520">
      <w:pPr>
        <w:pStyle w:val="14"/>
        <w:keepNext w:val="0"/>
        <w:keepLines w:val="0"/>
        <w:pageBreakBefore w:val="0"/>
        <w:widowControl w:val="0"/>
        <w:kinsoku/>
        <w:wordWrap/>
        <w:overflowPunct/>
        <w:topLinePunct w:val="0"/>
        <w:autoSpaceDE w:val="0"/>
        <w:autoSpaceDN w:val="0"/>
        <w:bidi w:val="0"/>
        <w:adjustRightInd/>
        <w:snapToGrid/>
        <w:spacing w:line="360" w:lineRule="auto"/>
        <w:ind w:left="108"/>
        <w:textAlignment w:val="auto"/>
        <w:outlineLvl w:val="9"/>
        <w:rPr>
          <w:rFonts w:hint="eastAsia" w:ascii="宋体" w:hAnsi="宋体" w:eastAsia="宋体" w:cs="宋体"/>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kern w:val="2"/>
          <w:sz w:val="21"/>
          <w:szCs w:val="21"/>
          <w:highlight w:val="none"/>
          <w:lang w:val="en-US" w:eastAsia="zh-CN" w:bidi="ar-SA"/>
        </w:rPr>
        <w:t>本项目采用</w:t>
      </w:r>
      <w:r>
        <w:rPr>
          <w:rFonts w:hint="eastAsia" w:cs="宋体"/>
          <w:color w:val="auto"/>
          <w:kern w:val="2"/>
          <w:sz w:val="21"/>
          <w:szCs w:val="21"/>
          <w:highlight w:val="none"/>
          <w:lang w:val="en-US" w:eastAsia="zh-CN" w:bidi="ar-SA"/>
        </w:rPr>
        <w:t>合理</w:t>
      </w:r>
      <w:r>
        <w:rPr>
          <w:rFonts w:hint="eastAsia" w:ascii="宋体" w:hAnsi="宋体" w:eastAsia="宋体" w:cs="宋体"/>
          <w:color w:val="auto"/>
          <w:kern w:val="2"/>
          <w:sz w:val="21"/>
          <w:szCs w:val="21"/>
          <w:highlight w:val="none"/>
          <w:lang w:val="en-US" w:eastAsia="zh-CN" w:bidi="ar-SA"/>
        </w:rPr>
        <w:t>最低价中标</w:t>
      </w:r>
      <w:r>
        <w:rPr>
          <w:rFonts w:hint="eastAsia" w:ascii="宋体" w:hAnsi="宋体" w:eastAsia="宋体" w:cs="宋体"/>
          <w:color w:val="auto"/>
          <w:szCs w:val="21"/>
          <w:highlight w:val="none"/>
        </w:rPr>
        <w:t>。</w:t>
      </w:r>
      <w:r>
        <w:rPr>
          <w:rFonts w:hint="eastAsia" w:ascii="宋体" w:hAnsi="宋体" w:eastAsia="宋体" w:cs="宋体"/>
          <w:color w:val="auto"/>
          <w:sz w:val="18"/>
          <w:szCs w:val="18"/>
          <w:highlight w:val="none"/>
        </w:rPr>
        <w:t xml:space="preserve">   </w:t>
      </w:r>
      <w:r>
        <w:rPr>
          <w:rFonts w:hint="eastAsia" w:ascii="宋体" w:hAnsi="宋体" w:eastAsia="宋体" w:cs="宋体"/>
          <w:sz w:val="18"/>
          <w:szCs w:val="18"/>
          <w:highlight w:val="none"/>
        </w:rPr>
        <w:t xml:space="preserve">                                                                                                                                                                                                                                                          </w:t>
      </w:r>
    </w:p>
    <w:p w14:paraId="74CAE2C9">
      <w:pPr>
        <w:kinsoku/>
        <w:wordWrap/>
        <w:overflowPunct/>
        <w:topLinePunct w:val="0"/>
        <w:bidi w:val="0"/>
        <w:spacing w:line="360" w:lineRule="auto"/>
        <w:rPr>
          <w:rFonts w:hint="eastAsia" w:ascii="宋体" w:hAnsi="宋体" w:eastAsia="宋体" w:cs="宋体"/>
          <w:b/>
          <w:szCs w:val="21"/>
        </w:rPr>
      </w:pPr>
      <w:r>
        <w:rPr>
          <w:rFonts w:hint="eastAsia" w:ascii="宋体" w:hAnsi="宋体" w:eastAsia="宋体" w:cs="宋体"/>
          <w:b/>
          <w:szCs w:val="21"/>
          <w:lang w:val="en-US" w:eastAsia="zh-CN"/>
        </w:rPr>
        <w:t>六</w:t>
      </w:r>
      <w:r>
        <w:rPr>
          <w:rFonts w:hint="eastAsia" w:ascii="宋体" w:hAnsi="宋体" w:eastAsia="宋体" w:cs="宋体"/>
          <w:b/>
          <w:szCs w:val="21"/>
        </w:rPr>
        <w:t>、投标文件的递交</w:t>
      </w:r>
    </w:p>
    <w:p w14:paraId="59480CB1">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1、投标文件一式贰份（正本壹本、副本壹本）</w:t>
      </w:r>
      <w:r>
        <w:rPr>
          <w:rFonts w:hint="eastAsia" w:ascii="宋体" w:hAnsi="宋体" w:eastAsia="宋体" w:cs="宋体"/>
          <w:szCs w:val="21"/>
          <w:lang w:eastAsia="zh-CN"/>
        </w:rPr>
        <w:t>，</w:t>
      </w:r>
      <w:r>
        <w:rPr>
          <w:rFonts w:hint="eastAsia" w:ascii="宋体" w:hAnsi="宋体" w:eastAsia="宋体" w:cs="宋体"/>
          <w:i w:val="0"/>
          <w:iCs w:val="0"/>
          <w:caps w:val="0"/>
          <w:color w:val="444444"/>
          <w:spacing w:val="0"/>
          <w:sz w:val="21"/>
          <w:szCs w:val="21"/>
          <w:highlight w:val="none"/>
          <w:shd w:val="clear" w:fill="FFFFFF"/>
          <w:lang w:val="en-US" w:eastAsia="zh-CN"/>
        </w:rPr>
        <w:t>电子版壹份</w:t>
      </w:r>
      <w:r>
        <w:rPr>
          <w:rFonts w:hint="eastAsia" w:ascii="宋体" w:hAnsi="宋体" w:eastAsia="宋体" w:cs="宋体"/>
          <w:szCs w:val="21"/>
          <w:lang w:val="en-US" w:eastAsia="zh-CN"/>
        </w:rPr>
        <w:t>，</w:t>
      </w:r>
      <w:r>
        <w:rPr>
          <w:rFonts w:hint="eastAsia" w:ascii="宋体" w:hAnsi="宋体" w:eastAsia="宋体" w:cs="宋体"/>
          <w:szCs w:val="21"/>
        </w:rPr>
        <w:t>并明确表明“正本”和“副本”，正、副本如有不同之处，以正本为准，密封后加盖公章，否则无效。</w:t>
      </w:r>
    </w:p>
    <w:p w14:paraId="56ED12E5">
      <w:pPr>
        <w:kinsoku/>
        <w:wordWrap/>
        <w:overflowPunct/>
        <w:topLinePunct w:val="0"/>
        <w:bidi w:val="0"/>
        <w:spacing w:line="360" w:lineRule="auto"/>
        <w:rPr>
          <w:rFonts w:hint="eastAsia" w:ascii="宋体" w:hAnsi="宋体" w:eastAsia="宋体" w:cs="宋体"/>
          <w:szCs w:val="21"/>
        </w:rPr>
      </w:pPr>
      <w:r>
        <w:rPr>
          <w:rFonts w:hint="eastAsia" w:ascii="宋体" w:hAnsi="宋体" w:eastAsia="宋体" w:cs="宋体"/>
          <w:szCs w:val="21"/>
        </w:rPr>
        <w:t>2、投标人在收到招标文件后，若需答疑，应在投标文件的截止时间2天前向招标人以书面形式提出。</w:t>
      </w:r>
    </w:p>
    <w:p w14:paraId="0A301094">
      <w:pPr>
        <w:kinsoku/>
        <w:wordWrap/>
        <w:overflowPunct/>
        <w:topLinePunct w:val="0"/>
        <w:bidi w:val="0"/>
        <w:spacing w:line="360" w:lineRule="auto"/>
        <w:rPr>
          <w:rFonts w:hint="eastAsia" w:ascii="宋体" w:hAnsi="宋体" w:eastAsia="宋体" w:cs="宋体"/>
          <w:szCs w:val="21"/>
          <w:highlight w:val="none"/>
        </w:rPr>
      </w:pPr>
      <w:r>
        <w:rPr>
          <w:rFonts w:hint="eastAsia" w:ascii="宋体" w:hAnsi="宋体" w:eastAsia="宋体" w:cs="宋体"/>
          <w:szCs w:val="21"/>
        </w:rPr>
        <w:t>3、递交投标文件的截止时间</w:t>
      </w:r>
      <w:r>
        <w:rPr>
          <w:rFonts w:hint="eastAsia" w:ascii="宋体" w:hAnsi="宋体" w:eastAsia="宋体" w:cs="宋体"/>
          <w:szCs w:val="21"/>
          <w:highlight w:val="none"/>
        </w:rPr>
        <w:t>为</w:t>
      </w:r>
      <w:r>
        <w:rPr>
          <w:rFonts w:hint="eastAsia" w:ascii="宋体" w:hAnsi="宋体" w:eastAsia="宋体" w:cs="宋体"/>
          <w:szCs w:val="21"/>
          <w:highlight w:val="none"/>
          <w:lang w:val="en-US" w:eastAsia="zh-CN"/>
        </w:rPr>
        <w:t>2026年11</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日</w:t>
      </w:r>
      <w:r>
        <w:rPr>
          <w:rFonts w:hint="eastAsia" w:ascii="宋体" w:hAnsi="宋体" w:eastAsia="宋体" w:cs="宋体"/>
          <w:szCs w:val="21"/>
          <w:highlight w:val="none"/>
          <w:lang w:val="en-US" w:eastAsia="zh-CN"/>
        </w:rPr>
        <w:t>14时</w:t>
      </w:r>
      <w:r>
        <w:rPr>
          <w:rFonts w:hint="eastAsia" w:ascii="宋体" w:hAnsi="宋体" w:eastAsia="宋体" w:cs="宋体"/>
          <w:szCs w:val="21"/>
          <w:highlight w:val="none"/>
        </w:rPr>
        <w:t>整，超过截止时间的投标文件将被拒收。</w:t>
      </w:r>
    </w:p>
    <w:p w14:paraId="23DD23A0">
      <w:pPr>
        <w:kinsoku/>
        <w:wordWrap/>
        <w:overflowPunct/>
        <w:topLinePunct w:val="0"/>
        <w:bidi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4、投标文件可采用快递（顺丰）邮寄或送达我公司，投标书需盖章密封，并在信封上注明项目编号“</w:t>
      </w:r>
      <w:r>
        <w:rPr>
          <w:rFonts w:hint="eastAsia" w:ascii="宋体" w:hAnsi="宋体" w:eastAsia="宋体" w:cs="宋体"/>
          <w:szCs w:val="21"/>
          <w:highlight w:val="none"/>
          <w:lang w:val="en-US" w:eastAsia="zh-CN"/>
        </w:rPr>
        <w:t>KG2025-G071-ZB04</w:t>
      </w:r>
      <w:r>
        <w:rPr>
          <w:rFonts w:hint="eastAsia" w:ascii="宋体" w:hAnsi="宋体" w:eastAsia="宋体" w:cs="宋体"/>
          <w:szCs w:val="21"/>
          <w:highlight w:val="none"/>
        </w:rPr>
        <w:t>”南京市江宁区秣陵街道天元西路199号东部机场集团10楼。</w:t>
      </w:r>
    </w:p>
    <w:p w14:paraId="39E9256A">
      <w:pPr>
        <w:kinsoku/>
        <w:wordWrap/>
        <w:overflowPunct/>
        <w:topLinePunct w:val="0"/>
        <w:bidi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投标事宜的联系：</w:t>
      </w:r>
      <w:r>
        <w:rPr>
          <w:rFonts w:hint="eastAsia" w:ascii="宋体" w:hAnsi="宋体" w:eastAsia="宋体" w:cs="宋体"/>
          <w:szCs w:val="21"/>
          <w:highlight w:val="none"/>
          <w:lang w:val="en-US" w:eastAsia="zh-CN"/>
        </w:rPr>
        <w:t>虞工</w:t>
      </w:r>
      <w:r>
        <w:rPr>
          <w:rFonts w:hint="eastAsia" w:ascii="宋体" w:hAnsi="宋体" w:eastAsia="宋体" w:cs="宋体"/>
          <w:szCs w:val="21"/>
          <w:highlight w:val="none"/>
        </w:rPr>
        <w:t xml:space="preserve">  电话：025-69821257</w:t>
      </w:r>
    </w:p>
    <w:p w14:paraId="42B5058A">
      <w:pPr>
        <w:kinsoku/>
        <w:wordWrap/>
        <w:overflowPunct/>
        <w:topLinePunct w:val="0"/>
        <w:bidi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rPr>
        <w:t>南京禄口国际机场空港科技有限公司</w:t>
      </w:r>
    </w:p>
    <w:p w14:paraId="5D7F329D">
      <w:pPr>
        <w:kinsoku/>
        <w:wordWrap/>
        <w:overflowPunct/>
        <w:topLinePunct w:val="0"/>
        <w:bidi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2026</w:t>
      </w:r>
      <w:r>
        <w:rPr>
          <w:rFonts w:hint="eastAsia" w:ascii="宋体" w:hAnsi="宋体" w:eastAsia="宋体" w:cs="宋体"/>
          <w:szCs w:val="21"/>
          <w:highlight w:val="none"/>
        </w:rPr>
        <w:t>年</w:t>
      </w:r>
      <w:r>
        <w:rPr>
          <w:rFonts w:hint="eastAsia" w:ascii="宋体" w:hAnsi="宋体" w:eastAsia="宋体" w:cs="宋体"/>
          <w:szCs w:val="21"/>
          <w:highlight w:val="none"/>
          <w:lang w:val="en-US" w:eastAsia="zh-CN"/>
        </w:rPr>
        <w:t>11</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2</w:t>
      </w:r>
      <w:bookmarkStart w:id="0" w:name="_GoBack"/>
      <w:bookmarkEnd w:id="0"/>
      <w:r>
        <w:rPr>
          <w:rFonts w:hint="eastAsia" w:ascii="宋体" w:hAnsi="宋体" w:eastAsia="宋体" w:cs="宋体"/>
          <w:szCs w:val="21"/>
          <w:highlight w:val="none"/>
        </w:rPr>
        <w:t>日</w:t>
      </w:r>
    </w:p>
    <w:p w14:paraId="1C67E9E2">
      <w:pPr>
        <w:pageBreakBefore/>
        <w:kinsoku/>
        <w:wordWrap/>
        <w:overflowPunct/>
        <w:topLinePunct w:val="0"/>
        <w:bidi w:val="0"/>
        <w:snapToGrid w:val="0"/>
        <w:spacing w:line="360" w:lineRule="auto"/>
        <w:jc w:val="center"/>
        <w:rPr>
          <w:rFonts w:hint="eastAsia" w:ascii="宋体" w:hAnsi="宋体" w:eastAsia="宋体" w:cs="宋体"/>
          <w:sz w:val="28"/>
          <w:szCs w:val="28"/>
        </w:rPr>
      </w:pPr>
      <w:r>
        <w:rPr>
          <w:rFonts w:hint="eastAsia" w:ascii="宋体" w:hAnsi="宋体" w:eastAsia="宋体" w:cs="宋体"/>
          <w:sz w:val="28"/>
          <w:szCs w:val="28"/>
        </w:rPr>
        <w:t>投 标 文 件 组 成</w:t>
      </w:r>
    </w:p>
    <w:p w14:paraId="3452031D">
      <w:pPr>
        <w:kinsoku/>
        <w:wordWrap/>
        <w:overflowPunct/>
        <w:topLinePunct w:val="0"/>
        <w:bidi w:val="0"/>
        <w:snapToGrid w:val="0"/>
        <w:spacing w:line="360" w:lineRule="auto"/>
        <w:jc w:val="center"/>
        <w:rPr>
          <w:rFonts w:hint="eastAsia" w:ascii="宋体" w:hAnsi="宋体" w:eastAsia="宋体" w:cs="宋体"/>
          <w:szCs w:val="21"/>
        </w:rPr>
      </w:pPr>
    </w:p>
    <w:p w14:paraId="55FAF89F">
      <w:pPr>
        <w:numPr>
          <w:ilvl w:val="0"/>
          <w:numId w:val="1"/>
        </w:numPr>
        <w:kinsoku/>
        <w:wordWrap/>
        <w:overflowPunct/>
        <w:topLinePunct w:val="0"/>
        <w:bidi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投标函（格式见附件一）</w:t>
      </w:r>
    </w:p>
    <w:p w14:paraId="57043DBC">
      <w:pPr>
        <w:numPr>
          <w:ilvl w:val="0"/>
          <w:numId w:val="1"/>
        </w:numPr>
        <w:kinsoku/>
        <w:wordWrap/>
        <w:overflowPunct/>
        <w:topLinePunct w:val="0"/>
        <w:bidi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法定代表人授权委托书（格式见附件二）</w:t>
      </w:r>
    </w:p>
    <w:p w14:paraId="268CEF54">
      <w:pPr>
        <w:numPr>
          <w:ilvl w:val="0"/>
          <w:numId w:val="1"/>
        </w:numPr>
        <w:kinsoku/>
        <w:wordWrap/>
        <w:overflowPunct/>
        <w:topLinePunct w:val="0"/>
        <w:bidi w:val="0"/>
        <w:adjustRightInd w:val="0"/>
        <w:snapToGrid w:val="0"/>
        <w:spacing w:line="360" w:lineRule="auto"/>
        <w:rPr>
          <w:rFonts w:hint="eastAsia" w:ascii="宋体" w:hAnsi="宋体" w:eastAsia="宋体" w:cs="宋体"/>
          <w:szCs w:val="21"/>
        </w:rPr>
      </w:pPr>
      <w:r>
        <w:rPr>
          <w:rFonts w:hint="eastAsia" w:ascii="宋体" w:hAnsi="宋体" w:eastAsia="宋体" w:cs="宋体"/>
          <w:snapToGrid w:val="0"/>
          <w:szCs w:val="21"/>
        </w:rPr>
        <w:t>报价一览表</w:t>
      </w:r>
      <w:r>
        <w:rPr>
          <w:rFonts w:hint="eastAsia" w:ascii="宋体" w:hAnsi="宋体" w:eastAsia="宋体" w:cs="宋体"/>
          <w:szCs w:val="21"/>
        </w:rPr>
        <w:t>（格式见附件三）</w:t>
      </w:r>
    </w:p>
    <w:p w14:paraId="596CBA36">
      <w:pPr>
        <w:numPr>
          <w:ilvl w:val="0"/>
          <w:numId w:val="1"/>
        </w:numPr>
        <w:kinsoku/>
        <w:wordWrap/>
        <w:overflowPunct/>
        <w:topLinePunct w:val="0"/>
        <w:bidi w:val="0"/>
        <w:adjustRightInd w:val="0"/>
        <w:snapToGrid w:val="0"/>
        <w:spacing w:line="360" w:lineRule="auto"/>
        <w:ind w:left="0" w:leftChars="0" w:firstLine="0" w:firstLineChars="0"/>
        <w:rPr>
          <w:rFonts w:hint="eastAsia" w:ascii="宋体" w:hAnsi="宋体" w:eastAsia="宋体" w:cs="宋体"/>
          <w:snapToGrid w:val="0"/>
          <w:szCs w:val="21"/>
        </w:rPr>
      </w:pPr>
      <w:r>
        <w:rPr>
          <w:rFonts w:hint="eastAsia" w:ascii="宋体" w:hAnsi="宋体" w:eastAsia="宋体" w:cs="宋体"/>
          <w:snapToGrid w:val="0"/>
          <w:szCs w:val="21"/>
        </w:rPr>
        <w:t>营业执照</w:t>
      </w:r>
    </w:p>
    <w:p w14:paraId="059A70ED">
      <w:pPr>
        <w:numPr>
          <w:ilvl w:val="0"/>
          <w:numId w:val="1"/>
        </w:numPr>
        <w:kinsoku/>
        <w:wordWrap/>
        <w:overflowPunct/>
        <w:topLinePunct w:val="0"/>
        <w:bidi w:val="0"/>
        <w:adjustRightInd w:val="0"/>
        <w:snapToGrid w:val="0"/>
        <w:spacing w:line="360" w:lineRule="auto"/>
        <w:ind w:left="0" w:leftChars="0" w:firstLine="0" w:firstLineChars="0"/>
        <w:rPr>
          <w:rFonts w:hint="eastAsia" w:ascii="宋体" w:hAnsi="宋体" w:eastAsia="宋体" w:cs="宋体"/>
          <w:snapToGrid w:val="0"/>
          <w:szCs w:val="21"/>
          <w:lang w:val="en-US" w:eastAsia="zh-CN"/>
        </w:rPr>
      </w:pPr>
      <w:r>
        <w:rPr>
          <w:rFonts w:hint="eastAsia" w:ascii="宋体" w:hAnsi="宋体" w:eastAsia="宋体" w:cs="宋体"/>
          <w:snapToGrid w:val="0"/>
          <w:szCs w:val="21"/>
          <w:lang w:val="en-US" w:eastAsia="zh-CN"/>
        </w:rPr>
        <w:t>履约承诺书（格式见附件四）</w:t>
      </w:r>
    </w:p>
    <w:p w14:paraId="009F0D9E">
      <w:pPr>
        <w:numPr>
          <w:ilvl w:val="0"/>
          <w:numId w:val="1"/>
        </w:numPr>
        <w:kinsoku/>
        <w:wordWrap/>
        <w:overflowPunct/>
        <w:topLinePunct w:val="0"/>
        <w:bidi w:val="0"/>
        <w:adjustRightInd w:val="0"/>
        <w:snapToGrid w:val="0"/>
        <w:spacing w:line="360" w:lineRule="auto"/>
        <w:ind w:left="0" w:leftChars="0" w:firstLine="0" w:firstLineChars="0"/>
        <w:rPr>
          <w:rFonts w:hint="eastAsia" w:ascii="宋体" w:hAnsi="宋体" w:eastAsia="宋体" w:cs="宋体"/>
          <w:snapToGrid w:val="0"/>
          <w:szCs w:val="21"/>
          <w:lang w:val="en-US" w:eastAsia="zh-CN"/>
        </w:rPr>
      </w:pPr>
      <w:r>
        <w:rPr>
          <w:rFonts w:hint="eastAsia" w:ascii="宋体" w:hAnsi="宋体" w:eastAsia="宋体" w:cs="宋体"/>
          <w:snapToGrid w:val="0"/>
          <w:szCs w:val="21"/>
          <w:lang w:val="en-US" w:eastAsia="zh-CN"/>
        </w:rPr>
        <w:t>业绩扫描件</w:t>
      </w:r>
    </w:p>
    <w:p w14:paraId="7E1DB38C">
      <w:pPr>
        <w:kinsoku/>
        <w:wordWrap/>
        <w:overflowPunct/>
        <w:topLinePunct w:val="0"/>
        <w:bidi w:val="0"/>
        <w:adjustRightInd w:val="0"/>
        <w:snapToGrid w:val="0"/>
        <w:spacing w:line="360" w:lineRule="auto"/>
        <w:rPr>
          <w:rFonts w:hint="eastAsia" w:ascii="宋体" w:hAnsi="宋体" w:eastAsia="宋体" w:cs="宋体"/>
          <w:snapToGrid w:val="0"/>
          <w:szCs w:val="21"/>
        </w:rPr>
      </w:pPr>
      <w:r>
        <w:rPr>
          <w:rFonts w:hint="eastAsia" w:ascii="宋体" w:hAnsi="宋体" w:eastAsia="宋体" w:cs="宋体"/>
          <w:snapToGrid w:val="0"/>
          <w:szCs w:val="21"/>
          <w:lang w:val="en-US" w:eastAsia="zh-CN"/>
        </w:rPr>
        <w:t>7、合同模板（格式见附件五）,中标后合同条款有修改的需经双方协商一致。</w:t>
      </w:r>
      <w:r>
        <w:rPr>
          <w:rFonts w:hint="eastAsia" w:ascii="宋体" w:hAnsi="宋体" w:eastAsia="宋体" w:cs="宋体"/>
          <w:snapToGrid w:val="0"/>
          <w:szCs w:val="21"/>
        </w:rPr>
        <w:br w:type="page"/>
      </w:r>
    </w:p>
    <w:p w14:paraId="62CC62A5">
      <w:pPr>
        <w:keepNext w:val="0"/>
        <w:keepLines w:val="0"/>
        <w:pageBreakBefore/>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none"/>
        </w:rPr>
      </w:pPr>
      <w:r>
        <w:rPr>
          <w:rFonts w:hint="eastAsia" w:ascii="宋体" w:hAnsi="宋体" w:eastAsia="宋体" w:cs="宋体"/>
          <w:b/>
          <w:bCs/>
          <w:szCs w:val="21"/>
          <w:highlight w:val="none"/>
          <w:lang w:val="en-US" w:eastAsia="zh-CN"/>
        </w:rPr>
        <w:t>附件一：投标函</w:t>
      </w:r>
    </w:p>
    <w:p w14:paraId="5A64F4CB">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招标人名称：</w:t>
      </w:r>
    </w:p>
    <w:p w14:paraId="0650E0AA">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1、我方已仔细研究了（项目名称：</w:t>
      </w:r>
      <w:r>
        <w:rPr>
          <w:rFonts w:hint="eastAsia" w:ascii="宋体" w:hAnsi="宋体" w:eastAsia="宋体" w:cs="宋体"/>
          <w:b w:val="0"/>
          <w:bCs w:val="0"/>
          <w:highlight w:val="none"/>
          <w:lang w:val="en-US" w:eastAsia="zh-CN"/>
        </w:rPr>
        <w:t>淮安涟水国际机场航站区改扩建工程机场弱电系统工程</w:t>
      </w:r>
      <w:r>
        <w:rPr>
          <w:rFonts w:hint="eastAsia" w:ascii="宋体" w:hAnsi="宋体" w:eastAsia="宋体" w:cs="宋体"/>
          <w:highlight w:val="none"/>
          <w:lang w:val="en-US" w:eastAsia="zh-CN"/>
        </w:rPr>
        <w:t>）招标文件的全部内容，愿意以人民币</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（大写）元（¥</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）的投标报价，项目周期</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，按合同约定时间提供相应服务。</w:t>
      </w:r>
    </w:p>
    <w:p w14:paraId="7B4B02F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2、我方承诺投标时填写的单价、合价及合同总价在合同实施期间不因市场和政策性调价等变化因素而变动，该价格己经考虑合理损耗，为包干费用。</w:t>
      </w:r>
    </w:p>
    <w:p w14:paraId="44CB081E">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3、我方承诺在投标有效期</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日内不修改、撤销投标文件。</w:t>
      </w:r>
    </w:p>
    <w:p w14:paraId="67120E34">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4、如我方中标：</w:t>
      </w:r>
    </w:p>
    <w:p w14:paraId="5C174AE4">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4.1、我方承诺在收到中标通知书后，在中标通知书规定的期限内与你方签订合同。</w:t>
      </w:r>
    </w:p>
    <w:p w14:paraId="679F3AEA">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4.2、我方承诺按照招标文件规定的主要合同条款及格式签订合同。</w:t>
      </w:r>
    </w:p>
    <w:p w14:paraId="2C51C803">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4.3、我方承诺在合同约定的期限内完成并移交全部合同工程。</w:t>
      </w:r>
    </w:p>
    <w:p w14:paraId="4202B760">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  4.4、我方承诺投标文件内容及形式完全符合招标文件相关要求。</w:t>
      </w:r>
    </w:p>
    <w:p w14:paraId="165853E9">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4.5、我方在此声明，所递交的投标文件及有关资料内容完整、真实和准确。</w:t>
      </w:r>
    </w:p>
    <w:p w14:paraId="6665AB55">
      <w:pPr>
        <w:numPr>
          <w:ilvl w:val="0"/>
          <w:numId w:val="0"/>
        </w:numPr>
        <w:kinsoku/>
        <w:wordWrap/>
        <w:overflowPunct/>
        <w:topLinePunct w:val="0"/>
        <w:bidi w:val="0"/>
        <w:adjustRightInd w:val="0"/>
        <w:snapToGrid w:val="0"/>
        <w:spacing w:line="360" w:lineRule="auto"/>
        <w:ind w:leftChars="0" w:firstLine="210" w:firstLineChars="1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4.6、</w:t>
      </w:r>
      <w:r>
        <w:rPr>
          <w:rFonts w:hint="eastAsia" w:ascii="宋体" w:hAnsi="宋体" w:eastAsia="宋体" w:cs="宋体"/>
          <w:i w:val="0"/>
          <w:iCs w:val="0"/>
          <w:caps w:val="0"/>
          <w:color w:val="444444"/>
          <w:spacing w:val="0"/>
          <w:sz w:val="24"/>
          <w:szCs w:val="24"/>
          <w:highlight w:val="none"/>
          <w:shd w:val="clear" w:fill="FFFFFF"/>
          <w:lang w:val="en-US" w:eastAsia="zh-CN"/>
        </w:rPr>
        <w:t>****</w:t>
      </w:r>
      <w:r>
        <w:rPr>
          <w:rFonts w:hint="eastAsia" w:ascii="宋体" w:hAnsi="宋体" w:eastAsia="宋体" w:cs="宋体"/>
          <w:highlight w:val="none"/>
          <w:lang w:val="en-US" w:eastAsia="zh-CN"/>
        </w:rPr>
        <w:t>(其他补充说明）。</w:t>
      </w:r>
    </w:p>
    <w:p w14:paraId="5434AC6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EE64813">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2797948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9E65DFE">
      <w:pPr>
        <w:numPr>
          <w:ilvl w:val="0"/>
          <w:numId w:val="0"/>
        </w:numPr>
        <w:kinsoku/>
        <w:wordWrap/>
        <w:overflowPunct/>
        <w:topLinePunct w:val="0"/>
        <w:bidi w:val="0"/>
        <w:adjustRightInd w:val="0"/>
        <w:snapToGrid w:val="0"/>
        <w:spacing w:line="360" w:lineRule="auto"/>
        <w:ind w:leftChars="0"/>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                                投标人：（盖单位章）</w:t>
      </w:r>
    </w:p>
    <w:p w14:paraId="432DF131">
      <w:pPr>
        <w:numPr>
          <w:ilvl w:val="0"/>
          <w:numId w:val="0"/>
        </w:numPr>
        <w:kinsoku/>
        <w:wordWrap/>
        <w:overflowPunct/>
        <w:topLinePunct w:val="0"/>
        <w:bidi w:val="0"/>
        <w:adjustRightInd w:val="0"/>
        <w:snapToGrid w:val="0"/>
        <w:spacing w:line="360" w:lineRule="auto"/>
        <w:ind w:leftChars="0"/>
        <w:jc w:val="right"/>
        <w:rPr>
          <w:rFonts w:hint="eastAsia" w:ascii="宋体" w:hAnsi="宋体" w:eastAsia="宋体" w:cs="宋体"/>
          <w:highlight w:val="none"/>
          <w:lang w:val="en-US" w:eastAsia="zh-CN"/>
        </w:rPr>
      </w:pPr>
      <w:r>
        <w:rPr>
          <w:rFonts w:hint="eastAsia" w:ascii="宋体" w:hAnsi="宋体" w:eastAsia="宋体" w:cs="宋体"/>
          <w:highlight w:val="none"/>
          <w:lang w:val="en-US" w:eastAsia="zh-CN"/>
        </w:rPr>
        <w:t>法定代表人或期委托代理人：（签字）</w:t>
      </w:r>
    </w:p>
    <w:p w14:paraId="0A495948">
      <w:pPr>
        <w:numPr>
          <w:ilvl w:val="0"/>
          <w:numId w:val="0"/>
        </w:numPr>
        <w:kinsoku/>
        <w:wordWrap/>
        <w:overflowPunct/>
        <w:topLinePunct w:val="0"/>
        <w:bidi w:val="0"/>
        <w:adjustRightInd w:val="0"/>
        <w:snapToGrid w:val="0"/>
        <w:spacing w:line="360" w:lineRule="auto"/>
        <w:ind w:leftChars="0" w:firstLine="840" w:firstLineChars="400"/>
        <w:jc w:val="right"/>
        <w:rPr>
          <w:rFonts w:hint="eastAsia" w:ascii="宋体" w:hAnsi="宋体" w:eastAsia="宋体" w:cs="宋体"/>
          <w:highlight w:val="none"/>
          <w:lang w:val="en-US" w:eastAsia="zh-CN"/>
        </w:rPr>
      </w:pPr>
      <w:r>
        <w:rPr>
          <w:rFonts w:hint="eastAsia" w:ascii="宋体" w:hAnsi="宋体" w:eastAsia="宋体" w:cs="宋体"/>
          <w:highlight w:val="none"/>
          <w:lang w:val="en-US" w:eastAsia="zh-CN"/>
        </w:rPr>
        <w:t>年    月     日</w:t>
      </w:r>
    </w:p>
    <w:p w14:paraId="794201CA">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D4FD9D6">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74CC9820">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18CE20E">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39DC771E">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A858C3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8D42D9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503BF553">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68F7B3F6">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240DBF24">
      <w:pPr>
        <w:keepNext w:val="0"/>
        <w:keepLines w:val="0"/>
        <w:pageBreakBefore/>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szCs w:val="21"/>
          <w:highlight w:val="none"/>
        </w:rPr>
      </w:pPr>
      <w:r>
        <w:rPr>
          <w:rFonts w:hint="eastAsia" w:ascii="宋体" w:hAnsi="宋体" w:eastAsia="宋体" w:cs="宋体"/>
          <w:b/>
          <w:bCs/>
          <w:highlight w:val="none"/>
          <w:lang w:val="en-US" w:eastAsia="zh-CN"/>
        </w:rPr>
        <w:t>附件二：法定代表人授权委托书</w:t>
      </w:r>
    </w:p>
    <w:p w14:paraId="704FD45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   本人（姓名）系（投标人名称）的法定代表人，现委托（姓名）为我方代理人，代理人根据授权，以我方名义签署、澄清、说明、补正、递交、撤回、修改（项目名称）投标文件、签订合同和处理有关事宜，其法律后果由我方承担。</w:t>
      </w:r>
    </w:p>
    <w:p w14:paraId="4D1B12FC">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代理人无转委托权。</w:t>
      </w:r>
    </w:p>
    <w:p w14:paraId="021C3FAB">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附：法定代表人身份证明</w:t>
      </w:r>
    </w:p>
    <w:p w14:paraId="49A78025">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附：委托代理人身份证明    </w:t>
      </w:r>
    </w:p>
    <w:p w14:paraId="4E611144">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投标人：（盖单位章）</w:t>
      </w:r>
    </w:p>
    <w:p w14:paraId="7DDA3D3C">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法定代表人：（签字或盖章）</w:t>
      </w:r>
    </w:p>
    <w:p w14:paraId="0C1871EF">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身份证号码：</w:t>
      </w:r>
    </w:p>
    <w:p w14:paraId="5D454FE8">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委托代理人：（签字）</w:t>
      </w:r>
    </w:p>
    <w:p w14:paraId="7AB13EAD">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身份证号码：</w:t>
      </w:r>
    </w:p>
    <w:p w14:paraId="2651F262">
      <w:pPr>
        <w:numPr>
          <w:ilvl w:val="0"/>
          <w:numId w:val="0"/>
        </w:numPr>
        <w:kinsoku/>
        <w:wordWrap/>
        <w:overflowPunct/>
        <w:topLinePunct w:val="0"/>
        <w:bidi w:val="0"/>
        <w:adjustRightInd w:val="0"/>
        <w:snapToGrid w:val="0"/>
        <w:spacing w:line="360" w:lineRule="auto"/>
        <w:ind w:leftChars="0"/>
        <w:rPr>
          <w:rFonts w:hint="eastAsia" w:ascii="宋体" w:hAnsi="宋体" w:eastAsia="宋体" w:cs="宋体"/>
          <w:highlight w:val="none"/>
          <w:lang w:val="en-US" w:eastAsia="zh-CN"/>
        </w:rPr>
      </w:pPr>
    </w:p>
    <w:p w14:paraId="28A46979">
      <w:pPr>
        <w:rPr>
          <w:rFonts w:hint="eastAsia"/>
          <w:lang w:val="en-US" w:eastAsia="zh-CN"/>
        </w:rPr>
      </w:pPr>
      <w:r>
        <w:rPr>
          <w:rFonts w:hint="eastAsia"/>
          <w:lang w:val="en-US" w:eastAsia="zh-CN"/>
        </w:rPr>
        <w:br w:type="page"/>
      </w:r>
    </w:p>
    <w:p w14:paraId="3A8E87E3">
      <w:pPr>
        <w:rPr>
          <w:rFonts w:hint="eastAsia"/>
          <w:lang w:val="en-US" w:eastAsia="zh-CN"/>
        </w:rPr>
        <w:sectPr>
          <w:footerReference r:id="rId3" w:type="default"/>
          <w:pgSz w:w="11906" w:h="16838"/>
          <w:pgMar w:top="1270" w:right="1689" w:bottom="1270" w:left="1633" w:header="851" w:footer="992" w:gutter="0"/>
          <w:pgNumType w:fmt="decimal" w:start="1"/>
          <w:cols w:space="425" w:num="1"/>
          <w:docGrid w:type="lines" w:linePitch="312" w:charSpace="0"/>
        </w:sectPr>
      </w:pPr>
    </w:p>
    <w:p w14:paraId="5831FA22">
      <w:pPr>
        <w:keepNext w:val="0"/>
        <w:keepLines w:val="0"/>
        <w:pageBreakBefore/>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宋体" w:hAnsi="宋体" w:eastAsia="宋体" w:cs="宋体"/>
          <w:b/>
          <w:bCs/>
          <w:snapToGrid w:val="0"/>
          <w:szCs w:val="21"/>
          <w:highlight w:val="none"/>
        </w:rPr>
      </w:pPr>
      <w:r>
        <w:rPr>
          <w:rFonts w:hint="eastAsia" w:ascii="宋体" w:hAnsi="宋体" w:eastAsia="宋体" w:cs="宋体"/>
          <w:b/>
          <w:bCs/>
          <w:highlight w:val="none"/>
          <w:lang w:val="en-US" w:eastAsia="zh-CN"/>
        </w:rPr>
        <w:t>附件三：</w:t>
      </w:r>
      <w:r>
        <w:rPr>
          <w:rFonts w:hint="eastAsia" w:ascii="宋体" w:hAnsi="宋体" w:eastAsia="宋体" w:cs="宋体"/>
          <w:b/>
          <w:bCs/>
          <w:snapToGrid w:val="0"/>
          <w:szCs w:val="21"/>
          <w:highlight w:val="none"/>
        </w:rPr>
        <w:t>报价一览表</w:t>
      </w:r>
    </w:p>
    <w:p w14:paraId="78C36BDE">
      <w:pPr>
        <w:rPr>
          <w:rFonts w:hint="eastAsia" w:eastAsia="宋体"/>
          <w:lang w:val="en-US" w:eastAsia="zh-CN"/>
        </w:rPr>
      </w:pPr>
    </w:p>
    <w:tbl>
      <w:tblPr>
        <w:tblStyle w:val="1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1"/>
        <w:gridCol w:w="656"/>
        <w:gridCol w:w="777"/>
        <w:gridCol w:w="2808"/>
        <w:gridCol w:w="615"/>
        <w:gridCol w:w="611"/>
        <w:gridCol w:w="976"/>
        <w:gridCol w:w="833"/>
        <w:gridCol w:w="2120"/>
        <w:gridCol w:w="855"/>
        <w:gridCol w:w="750"/>
        <w:gridCol w:w="692"/>
        <w:gridCol w:w="843"/>
        <w:gridCol w:w="906"/>
      </w:tblGrid>
      <w:tr w14:paraId="30794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133F0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B1B5F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95530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D09FC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5FB80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34113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ECAD20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系统位置</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E4870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品牌</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53BE2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规格型号</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BC5F8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不含税单价</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CC7187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2CCAC2">
            <w:pPr>
              <w:keepNext w:val="0"/>
              <w:keepLines w:val="0"/>
              <w:widowControl/>
              <w:suppressLineNumbers w:val="0"/>
              <w:jc w:val="center"/>
              <w:textAlignment w:val="top"/>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税率</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2F26558">
            <w:pPr>
              <w:keepNext w:val="0"/>
              <w:keepLines w:val="0"/>
              <w:widowControl/>
              <w:suppressLineNumbers w:val="0"/>
              <w:jc w:val="center"/>
              <w:textAlignment w:val="top"/>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税金</w:t>
            </w: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D2BA8E8">
            <w:pPr>
              <w:keepNext w:val="0"/>
              <w:keepLines w:val="0"/>
              <w:widowControl/>
              <w:suppressLineNumbers w:val="0"/>
              <w:jc w:val="center"/>
              <w:textAlignment w:val="top"/>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19DD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02F52F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MH030206004</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3485F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9E77A6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AFTN/BGS网关集群设备</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5803A1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1.名称:AFTN/BGS网关集群设备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2.设备基本参数/指标或设备配置要求:Intel XeonSilver4210R，10C2.2GHz，4*16G，DDR4，8*2.5"盘位，4*1.2TB 10k SAS,RAID P408/2GB Cache支持 0，1，5，4*1Gb，LOM，2*500W白金双电源输入及双开关，DVD，2U机箱，配备至少两个9针串口，用于接收AFTN气象报文和ACARS数据链报文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CBB8F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35A511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54BEA1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A655396">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E2A6F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型号：ADCC/AVITIS-DATIS-3000G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规格：志强处理器，不低于20核，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硬盘：4x1.2TB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网卡：4个千兆以太网口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电源：双电源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预装操作系统</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948A44">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3580350">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78965D">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0AE7AD">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CB3F123">
            <w:pPr>
              <w:jc w:val="center"/>
              <w:rPr>
                <w:rFonts w:hint="eastAsia" w:ascii="宋体" w:hAnsi="宋体" w:eastAsia="宋体" w:cs="宋体"/>
                <w:i w:val="0"/>
                <w:iCs w:val="0"/>
                <w:color w:val="000000"/>
                <w:sz w:val="18"/>
                <w:szCs w:val="18"/>
                <w:u w:val="none"/>
              </w:rPr>
            </w:pPr>
          </w:p>
        </w:tc>
      </w:tr>
      <w:tr w14:paraId="1DC84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F3C15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MH030103002</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3E9A6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0F2007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D-ATIS终端设备</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F18FE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1.名称:D-ATIS终端设备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2.设备基本参数/指标或设备配置要求:2个Intel Xeon Silver 4416，20C 2.0GHz,2x32G，DDR5-4800，4*1.2TB 10k SAS热插拔硬盘 RAID5(三块组成RAID5，一块热盘)，4*千兆以太网口，800W电源*2，至少 4个USB接口(前置不低于一个，后置不少于三个，后置有PS/2接口)，DVD,创新AudigyFX声卡*2，显示器:HP E24 G5规格:23.8''FHD分辨率(1920*1080),75Hz，IPS面板，1个HDMI端口，1个DisplayPort端口，2U，预装操作系统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3.其他:具备处理AFTN网络的METAR、SPECI气象报文的能力;设备可以在语音服务过程中使用中、英文两种语言连续、循环播报,在条件允许情况下采用中、英文方式分频播报，详见设计图纸及技术标准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1.本体安装，操作系统安装，接口连接，单体调试等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FD1393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84425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E7720F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CE1213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9AE31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型号：ADCC/AVITIS-DATIS-3000T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规格：志强处理器，不低于20核，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硬盘：4x1.2TB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网卡：4个千兆以太网口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电源：双电源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预装操作系统。</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0262F6">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3F8A93A">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2297C7">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438CAF">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8336FB">
            <w:pPr>
              <w:jc w:val="center"/>
              <w:rPr>
                <w:rFonts w:hint="eastAsia" w:ascii="宋体" w:hAnsi="宋体" w:eastAsia="宋体" w:cs="宋体"/>
                <w:i w:val="0"/>
                <w:iCs w:val="0"/>
                <w:color w:val="000000"/>
                <w:sz w:val="18"/>
                <w:szCs w:val="18"/>
                <w:u w:val="none"/>
              </w:rPr>
            </w:pPr>
          </w:p>
        </w:tc>
      </w:tr>
      <w:tr w14:paraId="22A15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6"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034E5B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MH030807001</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C63E53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0C058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电台接口控制器</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17297A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1.名称:电台接口控制器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2.设备基本参数/指标或设备配置要求:D-ATIS语音电台接口控制器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19FE72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AA596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4F161B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0F7777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0D83B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ADCC-语音电台接口控制器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规格：对输入的语音信号放大倍数达到10倍；输出电平值达到250mv以上。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技术参数：主备冗余配置，实现DATIS音频信号放大稳定及多电台无隙切换播报。</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26B6288">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70319E">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73B3A0">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C021CA0">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20C6A6">
            <w:pPr>
              <w:jc w:val="center"/>
              <w:rPr>
                <w:rFonts w:hint="eastAsia" w:ascii="宋体" w:hAnsi="宋体" w:eastAsia="宋体" w:cs="宋体"/>
                <w:i w:val="0"/>
                <w:iCs w:val="0"/>
                <w:color w:val="000000"/>
                <w:sz w:val="18"/>
                <w:szCs w:val="18"/>
                <w:u w:val="none"/>
              </w:rPr>
            </w:pPr>
          </w:p>
        </w:tc>
      </w:tr>
      <w:tr w14:paraId="379B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3"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78FAD0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MH030101104</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759AB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9204E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TTS语音合成服务器设备</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64A24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1.名称:TTS语音合成服务器设备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2.设备基本参数/指标或设备配置要求:2个Intel Xeon Gold 5318Y 处理器，2.10GHz基频3.40GHz，睿频，36MB 缓存支持，AVX-512 技术，2*32GDDR4-3200，8*2.5"盘位，4*1.2TB，10k，SAS热插拔硬盘，RAID5(三块组成，RAID5，一块热盘)，前置+后置USB口，网卡2*10GE光口，2*1GE电口，800W电源*2，DVD，创新Audigy FX声卡，2U机箱，预装操作系统，可将通播文本转换为音频文件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1.本体安装，显示设备安装，接口连接，操作系统安装，单体调试等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BE6E6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6779466">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ABB8C7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A767AB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C2D40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型号：ADCC/AVITIS-DATIS-3000TTS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规格：志强处理器，不低于20核，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硬盘：4x1.2TB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网卡：4个千兆以太网口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电源：双电源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预装操作系统</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81DEBB3">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411677E">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17F181C">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96E1A23">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F5F8200">
            <w:pPr>
              <w:jc w:val="center"/>
              <w:rPr>
                <w:rFonts w:hint="eastAsia" w:ascii="宋体" w:hAnsi="宋体" w:eastAsia="宋体" w:cs="宋体"/>
                <w:i w:val="0"/>
                <w:iCs w:val="0"/>
                <w:color w:val="000000"/>
                <w:sz w:val="18"/>
                <w:szCs w:val="18"/>
                <w:u w:val="none"/>
              </w:rPr>
            </w:pPr>
          </w:p>
        </w:tc>
      </w:tr>
      <w:tr w14:paraId="30E24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309FB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MH030102049</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23B89D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BA6ED4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集成监控设备</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AFE75E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1.名称:集成监控设备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2.显示设备规格:24寸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3.设备基本参数/指标或设备配置要求:i7，32G，1T固态，24寸显示器，实现数字通播整体运行情况进行态势监控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1.本体安装，显示设备安装，接口连接，操作系统安装，单体调试等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C47BF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5066B3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CF7C4A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6B3940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991C3D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型号：ADCC/AVITIS-DATIS-MONITOR-3000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规格：不低于i7；32G；1T固态；24寸显示器</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3B58FC4">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7ED110E">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8A30B40">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3CDB9D">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631050B">
            <w:pPr>
              <w:jc w:val="center"/>
              <w:rPr>
                <w:rFonts w:hint="eastAsia" w:ascii="宋体" w:hAnsi="宋体" w:eastAsia="宋体" w:cs="宋体"/>
                <w:i w:val="0"/>
                <w:iCs w:val="0"/>
                <w:color w:val="000000"/>
                <w:sz w:val="18"/>
                <w:szCs w:val="18"/>
                <w:u w:val="none"/>
              </w:rPr>
            </w:pPr>
          </w:p>
        </w:tc>
      </w:tr>
      <w:tr w14:paraId="70394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1E4AA1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MH030207002</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FE709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5EA7A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主用/备用数据链网络接入路由器</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2F708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1.名称:主用/备用数据链网络接入路由器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2.规格、型号:IPv4转发性能≥9Mpps，支持最少3GE(2combo)广域网接口，配置32口增强型异步串口模块，支持不小于 8个槽位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3.设备基本参数/指标或设备配置要求:用于连接主用民航通信线路，备用用于连接备用民航通信线路，具体详见设计图纸及技术标准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C1FF5F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0D1454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78C9156">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55E509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H3C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F74928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H3C RT-MSR3610-X1-DP，双电</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1AE9506">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27ED3E2">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D7C7B18">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382AE87">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693270F">
            <w:pPr>
              <w:jc w:val="center"/>
              <w:rPr>
                <w:rFonts w:hint="eastAsia" w:ascii="宋体" w:hAnsi="宋体" w:eastAsia="宋体" w:cs="宋体"/>
                <w:i w:val="0"/>
                <w:iCs w:val="0"/>
                <w:color w:val="000000"/>
                <w:sz w:val="18"/>
                <w:szCs w:val="18"/>
                <w:u w:val="none"/>
              </w:rPr>
            </w:pPr>
          </w:p>
        </w:tc>
      </w:tr>
      <w:tr w14:paraId="19D1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69A68C">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MH030618002</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3C61DBB">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7</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B869AEA">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AFTN调制解调器</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5C1C43B">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1.名称:AFTN调制解调器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2.设备基本参数/指标或设备配置要求:串口传输速率56Kbps，传输协议V.34+，传真协议 V.17,V.29,V.27ter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B3E12A0">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台</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24B8D9C">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2</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0621857">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2E456B4">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台联</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7C0B599">
            <w:pPr>
              <w:keepNext w:val="0"/>
              <w:keepLines w:val="0"/>
              <w:widowControl/>
              <w:suppressLineNumbers w:val="0"/>
              <w:jc w:val="center"/>
              <w:textAlignment w:val="top"/>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18"/>
                <w:szCs w:val="18"/>
                <w:u w:val="none"/>
                <w:lang w:val="en-US" w:eastAsia="zh-CN" w:bidi="ar"/>
              </w:rPr>
              <w:t>台联T-336cx</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FBCED9">
            <w:pPr>
              <w:jc w:val="center"/>
              <w:rPr>
                <w:rFonts w:hint="eastAsia" w:ascii="宋体" w:hAnsi="宋体" w:eastAsia="宋体" w:cs="宋体"/>
                <w:i w:val="0"/>
                <w:iCs w:val="0"/>
                <w:color w:val="000000"/>
                <w:sz w:val="18"/>
                <w:szCs w:val="18"/>
                <w:highlight w:val="yellow"/>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5C6F650">
            <w:pPr>
              <w:jc w:val="center"/>
              <w:rPr>
                <w:rFonts w:hint="eastAsia" w:ascii="宋体" w:hAnsi="宋体" w:eastAsia="宋体" w:cs="宋体"/>
                <w:i w:val="0"/>
                <w:iCs w:val="0"/>
                <w:color w:val="000000"/>
                <w:sz w:val="18"/>
                <w:szCs w:val="18"/>
                <w:highlight w:val="yellow"/>
                <w:u w:val="none"/>
                <w:lang w:val="en-US" w:eastAsia="zh-CN"/>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F06F146">
            <w:pPr>
              <w:jc w:val="center"/>
              <w:rPr>
                <w:rFonts w:hint="eastAsia" w:ascii="宋体" w:hAnsi="宋体" w:eastAsia="宋体" w:cs="宋体"/>
                <w:i w:val="0"/>
                <w:iCs w:val="0"/>
                <w:color w:val="000000"/>
                <w:sz w:val="18"/>
                <w:szCs w:val="18"/>
                <w:highlight w:val="yellow"/>
                <w:u w:val="none"/>
                <w:lang w:val="en-US" w:eastAsia="zh-CN"/>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AEB854">
            <w:pPr>
              <w:jc w:val="center"/>
              <w:rPr>
                <w:rFonts w:hint="eastAsia" w:ascii="宋体" w:hAnsi="宋体" w:eastAsia="宋体" w:cs="宋体"/>
                <w:i w:val="0"/>
                <w:iCs w:val="0"/>
                <w:color w:val="000000"/>
                <w:sz w:val="18"/>
                <w:szCs w:val="18"/>
                <w:highlight w:val="yellow"/>
                <w:u w:val="none"/>
                <w:lang w:val="en-US" w:eastAsia="zh-CN"/>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55A4BF8">
            <w:pPr>
              <w:jc w:val="center"/>
              <w:rPr>
                <w:rFonts w:hint="eastAsia" w:ascii="宋体" w:hAnsi="宋体" w:eastAsia="宋体" w:cs="宋体"/>
                <w:i w:val="0"/>
                <w:iCs w:val="0"/>
                <w:color w:val="000000"/>
                <w:sz w:val="18"/>
                <w:szCs w:val="18"/>
                <w:highlight w:val="yellow"/>
                <w:u w:val="none"/>
                <w:lang w:val="en-US" w:eastAsia="zh-CN"/>
              </w:rPr>
            </w:pPr>
          </w:p>
        </w:tc>
      </w:tr>
      <w:tr w14:paraId="26C5D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18F63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MH030101105</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037DFD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DC51F4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D-ATIS版本发布服务器</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C2F38D">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1.名称:D-ATIS版本发布服务器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2.设备基本参数/指标或设备配置要求:Intel XeonSilver 4210R，10C2.2GHz，4*16G，DDR4,8x*2.5"盘位，4*1.2TB 10k SAS，RAID P408/2GB Cache支持0,1,5,4*1Gb，LOM,2*500W白金双电源输入及双开关，DVD,2U机箱，配备至少两个9针串口，用于分发通播版本信息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1.本体安装，显示设备安装，接口连接，操作系统安装，单体调试等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8E6E18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C7B189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2B194B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FA93A6">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87FF65B">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型号：ADCC/AVITIS-DATIS-VR-3000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规格：志强处理器，不低于20核，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硬盘：4x1.2TB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网卡：4个千兆以太网口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电源：双电源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预装操作系统</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64F52E4">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2DF3DD">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E6AB7C">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210AAF4">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03C5273">
            <w:pPr>
              <w:jc w:val="center"/>
              <w:rPr>
                <w:rFonts w:hint="eastAsia" w:ascii="宋体" w:hAnsi="宋体" w:eastAsia="宋体" w:cs="宋体"/>
                <w:i w:val="0"/>
                <w:iCs w:val="0"/>
                <w:color w:val="000000"/>
                <w:sz w:val="18"/>
                <w:szCs w:val="18"/>
                <w:u w:val="none"/>
              </w:rPr>
            </w:pPr>
          </w:p>
        </w:tc>
      </w:tr>
      <w:tr w14:paraId="6444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4AA69C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MH030113001</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AA1C1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DFDC45A">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数据接口</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AE0718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1.名称:数据接口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置要求:DCL和D-ATIS数据通过数据接口接至第三方系统，实现数据接入和交互，终端显示在第三方系统集成显示，DCL与第三方系统引接后,接收其发来的航班飞行计划数据，以航班的预计起飞时间为基准点，实时检查并推动航班状态的转变，航班与第三方系统间上下行ACARS报文的传输工作也将由DCL系统来完成，D-ATIS通播代号，也将通过其与第三方系统的专用接口来传输，使得第三方系统能够及时地掌握当前通播代号的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1.软件二次开发和定制，软件测试，压力测试，软件安装、调试等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5C0CCC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0583C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C70C61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自动航站数字通播系统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2F00857">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394912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DCL和D-ATIS数据通过数据接口接至第三方系统，实现数据接入和交互，终端显示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在第三方系统集成显示。DCL与第三方系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统引接后，接收其发来的航班飞行计划数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据，以航班的预计起飞时间为基准点，实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时检查并推动航班状态的转变，航班与第</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三方系统间上下行ACARS报文的传输工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作也将由DCL系统来完成。D-ATIS通播代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号，也将通过其与第三方系统的专用接口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来传输，使得第三方系统能够及时地掌握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当前通播代号的变化。</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2F3BE8F">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DC0CAC">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588CCE9">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6%</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9E91E62">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DAD5D8">
            <w:pPr>
              <w:jc w:val="center"/>
              <w:rPr>
                <w:rFonts w:hint="eastAsia" w:ascii="宋体" w:hAnsi="宋体" w:eastAsia="宋体" w:cs="宋体"/>
                <w:i w:val="0"/>
                <w:iCs w:val="0"/>
                <w:color w:val="000000"/>
                <w:sz w:val="18"/>
                <w:szCs w:val="18"/>
                <w:u w:val="none"/>
              </w:rPr>
            </w:pPr>
          </w:p>
        </w:tc>
      </w:tr>
      <w:tr w14:paraId="729C6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475536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MH030103003</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ED4064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E6F44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DCL终端设备</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3557B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1.名称:DCL终端设备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2.设备基本参数/指标或设备配置要求:2 个 Intel Xeon Silver 4416,20C 2.0GHz，2x32G，DDR5-4800，4*1.2TB 10k SAS 热插拔硬盘RAID5(三块组成RAID5，一块热盘)，4*千兆以太网口，800W电源*2，至少4个USB接口(前置不低于一个,后置不少于三个,后置有PS/2接口)，DVD，创新Audigy FX 声卡x2,显示器:HP E24 G5 规格:23.8"FHD分辨率(1920x1080)，75Hz，IPS面板，1个HDMI端口，1个DisplayPort端口，2U，预装操作系统，具备显示发出RCD报文航空器飞行计划、对申请放行的航空器进行批复、针对起飞跑道和目的机场进行航空器离场方式自动匹配的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1.本体安装，操作系统安装，接口连接，单体调试等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EBE8563">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E47EBD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913AAB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数字放行系统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5C3C8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AD69A5F">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型号：ADCC/AVITIS-DCL-3000T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规格：志强处理器，不低于20核，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硬盘：4x1.2TB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网卡：4个千兆以太网口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电源：双电源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预装操作系统</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200A54">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8D12430">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2AE94CD">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286F781">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68DD025">
            <w:pPr>
              <w:jc w:val="center"/>
              <w:rPr>
                <w:rFonts w:hint="eastAsia" w:ascii="宋体" w:hAnsi="宋体" w:eastAsia="宋体" w:cs="宋体"/>
                <w:i w:val="0"/>
                <w:iCs w:val="0"/>
                <w:color w:val="000000"/>
                <w:sz w:val="18"/>
                <w:szCs w:val="18"/>
                <w:u w:val="none"/>
              </w:rPr>
            </w:pPr>
          </w:p>
        </w:tc>
      </w:tr>
      <w:tr w14:paraId="5DF0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3"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15CFE4C">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MH030101106</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AD7A83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2E09F0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DCL服务器集群设备</w:t>
            </w: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7E493A9">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1.名称:DCL服务器集群设备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2.设备基本参数/指标或设备配置要求:功能:Intel XeonSilver 4210R，10C2.2GHz，4*16GDDR4,8*2.5"盘位，4*1.2TB 10k，SAS，RAIDP408/2GB Cache 支持0，1，5，4*1Gb LOM,2*500W白金双电源输入及双开关,DVD,2U机箱,linux系统，具备与AFTN网关、BGS网关、DCL终端设备进行数据交互的功能,具备处理RCD类型、CLD类型、CDA类型、FSM类型ACARS报文的功能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3.其他:详见设计图纸及技术标准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[工作内容]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1.本体安装，显示设备安装，接口连接，操作系统安装，单体调试等</w:t>
            </w: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2508DD5">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5BE1E4">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49010E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数字放行系统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2059168">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ADCC</w:t>
            </w: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CAD036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型号：ADCC/AVITIS-DCL-3000S</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规格：志强处理器，不低于20核，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内存：2*32GB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硬盘：4x1.2TB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网卡：4个千兆以太网口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电源：双电源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预装操作系统</w:t>
            </w: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9C07228">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30C4BB6">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42B58D2">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13%</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111D2E4">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FAFDE5D">
            <w:pPr>
              <w:jc w:val="center"/>
              <w:rPr>
                <w:rFonts w:hint="eastAsia" w:ascii="宋体" w:hAnsi="宋体" w:eastAsia="宋体" w:cs="宋体"/>
                <w:i w:val="0"/>
                <w:iCs w:val="0"/>
                <w:color w:val="000000"/>
                <w:sz w:val="18"/>
                <w:szCs w:val="18"/>
                <w:u w:val="none"/>
              </w:rPr>
            </w:pPr>
          </w:p>
        </w:tc>
      </w:tr>
      <w:tr w14:paraId="36EE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0D50931">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总价：</w:t>
            </w:r>
          </w:p>
        </w:tc>
        <w:tc>
          <w:tcPr>
            <w:tcW w:w="23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D9AC2A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63701C6">
            <w:pPr>
              <w:jc w:val="center"/>
              <w:rPr>
                <w:rFonts w:hint="eastAsia" w:ascii="宋体" w:hAnsi="宋体" w:eastAsia="宋体" w:cs="宋体"/>
                <w:i w:val="0"/>
                <w:iCs w:val="0"/>
                <w:color w:val="000000"/>
                <w:sz w:val="18"/>
                <w:szCs w:val="18"/>
                <w:u w:val="none"/>
              </w:rPr>
            </w:pPr>
          </w:p>
        </w:tc>
        <w:tc>
          <w:tcPr>
            <w:tcW w:w="990"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FA1D28">
            <w:pPr>
              <w:jc w:val="center"/>
              <w:rPr>
                <w:rFonts w:hint="eastAsia" w:ascii="宋体" w:hAnsi="宋体" w:eastAsia="宋体" w:cs="宋体"/>
                <w:i w:val="0"/>
                <w:iCs w:val="0"/>
                <w:color w:val="000000"/>
                <w:sz w:val="18"/>
                <w:szCs w:val="18"/>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3FC4870">
            <w:pPr>
              <w:jc w:val="center"/>
              <w:rPr>
                <w:rFonts w:hint="eastAsia" w:ascii="宋体" w:hAnsi="宋体" w:eastAsia="宋体" w:cs="宋体"/>
                <w:i w:val="0"/>
                <w:iCs w:val="0"/>
                <w:color w:val="000000"/>
                <w:sz w:val="18"/>
                <w:szCs w:val="18"/>
                <w:u w:val="none"/>
              </w:rPr>
            </w:pPr>
          </w:p>
        </w:tc>
        <w:tc>
          <w:tcPr>
            <w:tcW w:w="215"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2CC3982">
            <w:pPr>
              <w:jc w:val="center"/>
              <w:rPr>
                <w:rFonts w:hint="eastAsia" w:ascii="宋体" w:hAnsi="宋体" w:eastAsia="宋体" w:cs="宋体"/>
                <w:i w:val="0"/>
                <w:iCs w:val="0"/>
                <w:color w:val="000000"/>
                <w:sz w:val="18"/>
                <w:szCs w:val="18"/>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270ADEC0">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p>
        </w:tc>
        <w:tc>
          <w:tcPr>
            <w:tcW w:w="293"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7ECB5FD2">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004EBCE">
            <w:pPr>
              <w:keepNext w:val="0"/>
              <w:keepLines w:val="0"/>
              <w:widowControl/>
              <w:suppressLineNumbers w:val="0"/>
              <w:jc w:val="center"/>
              <w:textAlignment w:val="top"/>
              <w:rPr>
                <w:rFonts w:hint="eastAsia" w:ascii="宋体" w:hAnsi="宋体" w:eastAsia="宋体" w:cs="宋体"/>
                <w:i w:val="0"/>
                <w:iCs w:val="0"/>
                <w:color w:val="000000"/>
                <w:sz w:val="18"/>
                <w:szCs w:val="18"/>
                <w:u w:val="none"/>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D4761EA">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9B1EFE0">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DAD24B4">
            <w:pPr>
              <w:jc w:val="center"/>
              <w:rPr>
                <w:rFonts w:hint="eastAsia" w:ascii="宋体" w:hAnsi="宋体" w:eastAsia="宋体" w:cs="宋体"/>
                <w:i w:val="0"/>
                <w:iCs w:val="0"/>
                <w:color w:val="000000"/>
                <w:sz w:val="18"/>
                <w:szCs w:val="18"/>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56C9EFA0">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A2C877E">
            <w:pPr>
              <w:jc w:val="center"/>
              <w:rPr>
                <w:rFonts w:hint="eastAsia" w:ascii="宋体" w:hAnsi="宋体" w:eastAsia="宋体" w:cs="宋体"/>
                <w:i w:val="0"/>
                <w:iCs w:val="0"/>
                <w:color w:val="000000"/>
                <w:sz w:val="18"/>
                <w:szCs w:val="18"/>
                <w:u w:val="none"/>
              </w:rPr>
            </w:pPr>
          </w:p>
        </w:tc>
      </w:tr>
      <w:tr w14:paraId="236F4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572" w:type="pct"/>
            <w:gridSpan w:val="9"/>
            <w:tcBorders>
              <w:top w:val="single" w:color="000000" w:sz="4" w:space="0"/>
              <w:left w:val="single" w:color="000000" w:sz="4" w:space="0"/>
              <w:bottom w:val="single" w:color="000000" w:sz="4" w:space="0"/>
              <w:right w:val="single" w:color="000000" w:sz="4" w:space="0"/>
            </w:tcBorders>
            <w:shd w:val="clear" w:color="auto" w:fill="auto"/>
            <w:noWrap/>
            <w:vAlign w:val="top"/>
          </w:tcPr>
          <w:p w14:paraId="512B94DB">
            <w:pPr>
              <w:keepNext w:val="0"/>
              <w:keepLines w:val="0"/>
              <w:widowControl/>
              <w:suppressLineNumbers w:val="0"/>
              <w:jc w:val="center"/>
              <w:textAlignment w:val="top"/>
              <w:rPr>
                <w:rFonts w:hint="default" w:ascii="宋体" w:hAnsi="宋体" w:eastAsia="宋体" w:cs="宋体"/>
                <w:i w:val="0"/>
                <w:iCs w:val="0"/>
                <w:color w:val="000000"/>
                <w:kern w:val="0"/>
                <w:sz w:val="18"/>
                <w:szCs w:val="18"/>
                <w:u w:val="none"/>
                <w:lang w:val="en-US" w:eastAsia="zh-CN" w:bidi="ar"/>
              </w:rPr>
            </w:pPr>
          </w:p>
        </w:tc>
        <w:tc>
          <w:tcPr>
            <w:tcW w:w="301"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0FC29A3C">
            <w:pPr>
              <w:jc w:val="center"/>
              <w:rPr>
                <w:rFonts w:hint="eastAsia" w:ascii="宋体" w:hAnsi="宋体" w:eastAsia="宋体" w:cs="宋体"/>
                <w:i w:val="0"/>
                <w:iCs w:val="0"/>
                <w:color w:val="000000"/>
                <w:sz w:val="18"/>
                <w:szCs w:val="18"/>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6F3BE3B5">
            <w:pPr>
              <w:jc w:val="center"/>
              <w:rPr>
                <w:rFonts w:hint="eastAsia" w:ascii="宋体" w:hAnsi="宋体" w:eastAsia="宋体" w:cs="宋体"/>
                <w:i w:val="0"/>
                <w:iCs w:val="0"/>
                <w:color w:val="000000"/>
                <w:sz w:val="18"/>
                <w:szCs w:val="18"/>
                <w:u w:val="none"/>
              </w:rPr>
            </w:pPr>
          </w:p>
        </w:tc>
        <w:tc>
          <w:tcPr>
            <w:tcW w:w="244"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38C85F52">
            <w:pPr>
              <w:jc w:val="center"/>
              <w:rPr>
                <w:rFonts w:hint="eastAsia" w:ascii="宋体" w:hAnsi="宋体" w:eastAsia="宋体" w:cs="宋体"/>
                <w:i w:val="0"/>
                <w:iCs w:val="0"/>
                <w:color w:val="000000"/>
                <w:sz w:val="18"/>
                <w:szCs w:val="18"/>
                <w:u w:val="none"/>
              </w:rPr>
            </w:pP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1B8C433A">
            <w:pPr>
              <w:jc w:val="center"/>
              <w:rPr>
                <w:rFonts w:hint="eastAsia" w:ascii="宋体" w:hAnsi="宋体" w:eastAsia="宋体" w:cs="宋体"/>
                <w:i w:val="0"/>
                <w:iCs w:val="0"/>
                <w:color w:val="000000"/>
                <w:sz w:val="18"/>
                <w:szCs w:val="18"/>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noWrap/>
            <w:vAlign w:val="top"/>
          </w:tcPr>
          <w:p w14:paraId="47EBE37F">
            <w:pPr>
              <w:jc w:val="center"/>
              <w:rPr>
                <w:rFonts w:hint="eastAsia" w:ascii="宋体" w:hAnsi="宋体" w:eastAsia="宋体" w:cs="宋体"/>
                <w:i w:val="0"/>
                <w:iCs w:val="0"/>
                <w:color w:val="000000"/>
                <w:sz w:val="18"/>
                <w:szCs w:val="18"/>
                <w:u w:val="none"/>
              </w:rPr>
            </w:pPr>
          </w:p>
        </w:tc>
      </w:tr>
    </w:tbl>
    <w:p w14:paraId="7E07B83A">
      <w:pPr>
        <w:jc w:val="center"/>
        <w:rPr>
          <w:rFonts w:hint="eastAsia" w:eastAsia="宋体"/>
          <w:lang w:val="en-US" w:eastAsia="zh-CN"/>
        </w:rPr>
        <w:sectPr>
          <w:pgSz w:w="16838" w:h="11906" w:orient="landscape"/>
          <w:pgMar w:top="1293" w:right="1440" w:bottom="1519" w:left="1440" w:header="851" w:footer="992" w:gutter="0"/>
          <w:pgNumType w:fmt="decimal"/>
          <w:cols w:space="0" w:num="1"/>
          <w:rtlGutter w:val="0"/>
          <w:docGrid w:type="lines" w:linePitch="319" w:charSpace="0"/>
        </w:sectPr>
      </w:pPr>
    </w:p>
    <w:p w14:paraId="648FE2C7">
      <w:pPr>
        <w:rPr>
          <w:rFonts w:hint="eastAsia" w:eastAsia="宋体"/>
          <w:lang w:val="en-US" w:eastAsia="zh-CN"/>
        </w:rPr>
      </w:pPr>
    </w:p>
    <w:p w14:paraId="7DF35A44">
      <w:pPr>
        <w:kinsoku/>
        <w:wordWrap/>
        <w:overflowPunct/>
        <w:topLinePunct w:val="0"/>
        <w:bidi w:val="0"/>
        <w:spacing w:line="360" w:lineRule="auto"/>
        <w:rPr>
          <w:rFonts w:hint="eastAsia" w:ascii="宋体" w:hAnsi="宋体" w:eastAsia="宋体" w:cs="宋体"/>
          <w:snapToGrid w:val="0"/>
          <w:szCs w:val="21"/>
          <w:lang w:val="en-US" w:eastAsia="zh-CN"/>
        </w:rPr>
      </w:pPr>
      <w:r>
        <w:rPr>
          <w:rFonts w:hint="eastAsia" w:ascii="宋体" w:hAnsi="宋体" w:eastAsia="宋体" w:cs="宋体"/>
          <w:b/>
          <w:bCs/>
          <w:snapToGrid w:val="0"/>
          <w:szCs w:val="21"/>
          <w:lang w:val="en-US" w:eastAsia="zh-CN"/>
        </w:rPr>
        <w:t>附件四：履约承诺书</w:t>
      </w:r>
    </w:p>
    <w:p w14:paraId="46AEE01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致:南京禄口国际机场空港科技有限公司</w:t>
      </w:r>
    </w:p>
    <w:p w14:paraId="5A4B780D">
      <w:pPr>
        <w:keepNext w:val="0"/>
        <w:keepLines w:val="0"/>
        <w:pageBreakBefore w:val="0"/>
        <w:widowControl w:val="0"/>
        <w:kinsoku/>
        <w:wordWrap/>
        <w:overflowPunct/>
        <w:topLinePunct w:val="0"/>
        <w:autoSpaceDE/>
        <w:autoSpaceDN/>
        <w:bidi w:val="0"/>
        <w:adjustRightInd/>
        <w:snapToGrid/>
        <w:spacing w:line="480" w:lineRule="auto"/>
        <w:ind w:firstLine="630" w:firstLineChars="300"/>
        <w:textAlignment w:val="auto"/>
        <w:rPr>
          <w:rFonts w:hint="eastAsia" w:ascii="宋体" w:hAnsi="宋体" w:eastAsia="宋体" w:cs="宋体"/>
        </w:rPr>
      </w:pPr>
      <w:r>
        <w:rPr>
          <w:rFonts w:hint="eastAsia" w:ascii="宋体" w:hAnsi="宋体" w:eastAsia="宋体" w:cs="宋体"/>
        </w:rPr>
        <w:t>本公司郑重承诺，遵守《中华人民共和国民法典》及相关法律法规，具备相应的能力，并作出以下承诺:</w:t>
      </w:r>
    </w:p>
    <w:p w14:paraId="77A843C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1、本公司具有合同履约能力，拥有充足的人力及物力，能够按时、按质的完成合同约定的产品和服务的交付。</w:t>
      </w:r>
    </w:p>
    <w:p w14:paraId="5D8766D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2、本单位</w:t>
      </w:r>
      <w:r>
        <w:rPr>
          <w:rFonts w:hint="eastAsia" w:ascii="宋体" w:hAnsi="宋体" w:eastAsia="宋体" w:cs="宋体"/>
          <w:lang w:val="en-US" w:eastAsia="zh-CN"/>
        </w:rPr>
        <w:t>近</w:t>
      </w:r>
      <w:r>
        <w:rPr>
          <w:rFonts w:hint="eastAsia" w:ascii="宋体" w:hAnsi="宋体" w:eastAsia="宋体" w:cs="宋体"/>
        </w:rPr>
        <w:t>三年守合同、重信用，无违约事实，现时未涉及重大经济纠纷或重大经济犯罪案件。</w:t>
      </w:r>
    </w:p>
    <w:p w14:paraId="51DF908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rPr>
      </w:pPr>
      <w:r>
        <w:rPr>
          <w:rFonts w:hint="eastAsia" w:ascii="宋体" w:hAnsi="宋体" w:eastAsia="宋体" w:cs="宋体"/>
        </w:rPr>
        <w:t>3、与贵公司或贵公司的关联公司在以往履约过程中合作良好，未出现过履约争议乃至进入诉讼或仲裁。</w:t>
      </w:r>
    </w:p>
    <w:p w14:paraId="35F33A3E">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eastAsia="宋体" w:cs="宋体"/>
          <w:lang w:eastAsia="zh-CN"/>
        </w:rPr>
      </w:pPr>
      <w:r>
        <w:rPr>
          <w:rFonts w:hint="eastAsia" w:ascii="宋体" w:hAnsi="宋体" w:eastAsia="宋体" w:cs="宋体"/>
        </w:rPr>
        <w:t>公司名称(盖章)</w:t>
      </w:r>
      <w:r>
        <w:rPr>
          <w:rFonts w:hint="eastAsia" w:ascii="宋体" w:hAnsi="宋体" w:eastAsia="宋体" w:cs="宋体"/>
          <w:lang w:eastAsia="zh-CN"/>
        </w:rPr>
        <w:t>：</w:t>
      </w:r>
    </w:p>
    <w:p w14:paraId="07AC88EA">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ascii="宋体" w:hAnsi="宋体" w:eastAsia="宋体" w:cs="宋体"/>
          <w:lang w:eastAsia="zh-CN"/>
        </w:rPr>
      </w:pPr>
      <w:r>
        <w:rPr>
          <w:rFonts w:hint="eastAsia" w:ascii="宋体" w:hAnsi="宋体" w:eastAsia="宋体" w:cs="宋体"/>
          <w:lang w:val="en-US" w:eastAsia="zh-CN"/>
        </w:rPr>
        <w:t>日</w:t>
      </w:r>
      <w:r>
        <w:rPr>
          <w:rFonts w:hint="eastAsia" w:ascii="宋体" w:hAnsi="宋体" w:eastAsia="宋体" w:cs="宋体"/>
        </w:rPr>
        <w:t>期</w:t>
      </w:r>
      <w:r>
        <w:rPr>
          <w:rFonts w:hint="eastAsia" w:ascii="宋体" w:hAnsi="宋体" w:eastAsia="宋体" w:cs="宋体"/>
          <w:lang w:eastAsia="zh-CN"/>
        </w:rPr>
        <w:t>：</w:t>
      </w:r>
    </w:p>
    <w:p w14:paraId="5C516F75">
      <w:pPr>
        <w:kinsoku/>
        <w:wordWrap/>
        <w:overflowPunct/>
        <w:topLinePunct w:val="0"/>
        <w:bidi w:val="0"/>
        <w:spacing w:line="360" w:lineRule="auto"/>
        <w:rPr>
          <w:rFonts w:hint="eastAsia" w:ascii="宋体" w:hAnsi="宋体" w:eastAsia="宋体" w:cs="宋体"/>
          <w:snapToGrid w:val="0"/>
          <w:szCs w:val="21"/>
          <w:lang w:val="en-US" w:eastAsia="zh-CN"/>
        </w:rPr>
      </w:pPr>
    </w:p>
    <w:p w14:paraId="6E37AF8C">
      <w:pPr>
        <w:rPr>
          <w:rFonts w:hint="eastAsia" w:eastAsia="宋体"/>
          <w:lang w:val="en-US" w:eastAsia="zh-CN"/>
        </w:rPr>
        <w:sectPr>
          <w:pgSz w:w="11906" w:h="16838"/>
          <w:pgMar w:top="1440" w:right="1519" w:bottom="1440" w:left="1293" w:header="851" w:footer="992" w:gutter="0"/>
          <w:pgNumType w:fmt="decimal"/>
          <w:cols w:space="0" w:num="1"/>
          <w:rtlGutter w:val="0"/>
          <w:docGrid w:type="lines" w:linePitch="319" w:charSpace="0"/>
        </w:sectPr>
      </w:pPr>
      <w:r>
        <w:rPr>
          <w:rFonts w:hint="eastAsia" w:eastAsia="宋体"/>
          <w:lang w:val="en-US" w:eastAsia="zh-CN"/>
        </w:rPr>
        <w:br w:type="page"/>
      </w:r>
    </w:p>
    <w:p w14:paraId="74CF2B59">
      <w:pPr>
        <w:keepNext w:val="0"/>
        <w:keepLines w:val="0"/>
        <w:pageBreakBefore/>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default" w:ascii="宋体" w:hAnsi="宋体" w:eastAsia="宋体" w:cs="宋体"/>
          <w:b/>
          <w:bCs/>
          <w:snapToGrid w:val="0"/>
          <w:szCs w:val="21"/>
          <w:highlight w:val="none"/>
          <w:lang w:val="en-US" w:eastAsia="zh-CN"/>
        </w:rPr>
      </w:pPr>
      <w:r>
        <w:rPr>
          <w:rFonts w:hint="eastAsia" w:ascii="宋体" w:hAnsi="宋体" w:eastAsia="宋体" w:cs="宋体"/>
          <w:b/>
          <w:bCs/>
          <w:highlight w:val="none"/>
          <w:lang w:val="en-US" w:eastAsia="zh-CN"/>
        </w:rPr>
        <w:t>附件五：</w:t>
      </w:r>
      <w:r>
        <w:rPr>
          <w:rFonts w:hint="eastAsia" w:ascii="宋体" w:hAnsi="宋体" w:eastAsia="宋体" w:cs="宋体"/>
          <w:b/>
          <w:bCs/>
          <w:snapToGrid w:val="0"/>
          <w:szCs w:val="21"/>
          <w:highlight w:val="none"/>
          <w:lang w:val="en-US" w:eastAsia="zh-CN"/>
        </w:rPr>
        <w:t>合同模板</w:t>
      </w:r>
    </w:p>
    <w:p w14:paraId="5EA89628">
      <w:pPr>
        <w:rPr>
          <w:rFonts w:hint="eastAsia"/>
        </w:rPr>
      </w:pPr>
      <w:permStart w:id="0" w:edGrp="everyone"/>
      <w:permEnd w:id="0"/>
    </w:p>
    <w:p w14:paraId="307E1192">
      <w:pPr>
        <w:wordWrap w:val="0"/>
        <w:jc w:val="right"/>
        <w:rPr>
          <w:rFonts w:hint="default" w:ascii="宋体" w:hAnsi="宋体" w:eastAsia="宋体"/>
          <w:b/>
          <w:sz w:val="24"/>
          <w:szCs w:val="24"/>
          <w:lang w:val="en-US" w:eastAsia="zh-CN"/>
        </w:rPr>
      </w:pPr>
      <w:r>
        <w:rPr>
          <w:rFonts w:hint="eastAsia" w:ascii="宋体" w:hAnsi="宋体"/>
          <w:b/>
          <w:sz w:val="24"/>
          <w:szCs w:val="24"/>
          <w:lang w:val="en-US" w:eastAsia="zh-CN"/>
        </w:rPr>
        <w:t xml:space="preserve">     </w:t>
      </w:r>
    </w:p>
    <w:p w14:paraId="2839C4AC">
      <w:pPr>
        <w:jc w:val="center"/>
        <w:rPr>
          <w:rFonts w:hint="eastAsia" w:ascii="宋体" w:hAnsi="宋体"/>
          <w:b/>
          <w:sz w:val="44"/>
        </w:rPr>
      </w:pPr>
    </w:p>
    <w:p w14:paraId="4AC32EAF">
      <w:pPr>
        <w:jc w:val="center"/>
        <w:rPr>
          <w:rFonts w:hint="eastAsia" w:ascii="宋体" w:hAnsi="宋体"/>
          <w:sz w:val="36"/>
        </w:rPr>
      </w:pPr>
      <w:r>
        <w:rPr>
          <w:rFonts w:hint="eastAsia" w:ascii="宋体" w:hAnsi="宋体"/>
          <w:b/>
          <w:sz w:val="52"/>
          <w:szCs w:val="52"/>
          <w:lang w:val="en-US" w:eastAsia="zh-CN"/>
        </w:rPr>
        <w:t>淮安涟水国际机场航站区改扩建工程机场弱电系统工程</w:t>
      </w:r>
    </w:p>
    <w:p w14:paraId="0550108E">
      <w:pPr>
        <w:pStyle w:val="8"/>
        <w:spacing w:line="347" w:lineRule="atLeast"/>
        <w:jc w:val="both"/>
        <w:rPr>
          <w:rFonts w:hint="eastAsia"/>
          <w:b/>
          <w:sz w:val="52"/>
          <w:szCs w:val="52"/>
        </w:rPr>
      </w:pPr>
    </w:p>
    <w:p w14:paraId="0CE4CF70">
      <w:pPr>
        <w:pStyle w:val="8"/>
        <w:spacing w:line="347" w:lineRule="atLeast"/>
        <w:jc w:val="center"/>
        <w:rPr>
          <w:rFonts w:hint="eastAsia"/>
          <w:b/>
          <w:sz w:val="52"/>
          <w:szCs w:val="52"/>
        </w:rPr>
      </w:pPr>
    </w:p>
    <w:p w14:paraId="0474A0D8">
      <w:pPr>
        <w:pStyle w:val="8"/>
        <w:spacing w:line="347" w:lineRule="atLeast"/>
        <w:jc w:val="center"/>
        <w:rPr>
          <w:rFonts w:ascii="宋体" w:hAnsi="宋体"/>
          <w:b/>
          <w:sz w:val="28"/>
        </w:rPr>
      </w:pPr>
      <w:r>
        <w:rPr>
          <w:rFonts w:hint="eastAsia"/>
          <w:b/>
          <w:sz w:val="52"/>
          <w:szCs w:val="52"/>
        </w:rPr>
        <w:t>采购合同</w:t>
      </w:r>
    </w:p>
    <w:p w14:paraId="407465E2">
      <w:pPr>
        <w:jc w:val="left"/>
        <w:rPr>
          <w:rFonts w:ascii="宋体" w:hAnsi="宋体"/>
          <w:b/>
          <w:sz w:val="28"/>
        </w:rPr>
      </w:pPr>
    </w:p>
    <w:p w14:paraId="6A35A31D">
      <w:pPr>
        <w:rPr>
          <w:rFonts w:hint="eastAsia" w:ascii="宋体" w:hAnsi="宋体"/>
          <w:sz w:val="30"/>
          <w:szCs w:val="30"/>
        </w:rPr>
      </w:pPr>
    </w:p>
    <w:p w14:paraId="1D72E868">
      <w:pPr>
        <w:ind w:firstLine="2400" w:firstLineChars="800"/>
        <w:rPr>
          <w:rFonts w:ascii="宋体" w:hAnsi="宋体"/>
          <w:sz w:val="30"/>
          <w:szCs w:val="30"/>
        </w:rPr>
      </w:pPr>
      <w:r>
        <w:rPr>
          <w:rFonts w:hint="eastAsia" w:ascii="宋体" w:hAnsi="宋体"/>
          <w:sz w:val="30"/>
          <w:szCs w:val="30"/>
        </w:rPr>
        <w:t>甲方：南京禄口国际机场空港科技有限公司</w:t>
      </w:r>
    </w:p>
    <w:p w14:paraId="1C74D897">
      <w:pPr>
        <w:ind w:firstLine="2400" w:firstLineChars="800"/>
        <w:rPr>
          <w:rFonts w:hint="default" w:ascii="宋体" w:hAnsi="宋体" w:eastAsia="宋体"/>
          <w:sz w:val="30"/>
          <w:szCs w:val="30"/>
          <w:lang w:val="en-US" w:eastAsia="zh-CN"/>
        </w:rPr>
      </w:pPr>
      <w:r>
        <w:rPr>
          <w:rFonts w:hint="eastAsia" w:ascii="宋体" w:hAnsi="宋体"/>
          <w:sz w:val="30"/>
          <w:szCs w:val="30"/>
        </w:rPr>
        <w:t>乙方：</w:t>
      </w:r>
      <w:permStart w:id="1" w:edGrp="everyone"/>
      <w:r>
        <w:rPr>
          <w:rFonts w:hint="eastAsia" w:ascii="宋体" w:hAnsi="宋体"/>
          <w:sz w:val="30"/>
          <w:szCs w:val="30"/>
          <w:lang w:val="en-US" w:eastAsia="zh-CN"/>
        </w:rPr>
        <w:t xml:space="preserve">   </w:t>
      </w:r>
    </w:p>
    <w:permEnd w:id="1"/>
    <w:p w14:paraId="4419087A">
      <w:pPr>
        <w:ind w:firstLine="2400" w:firstLineChars="800"/>
        <w:rPr>
          <w:rFonts w:hint="eastAsia" w:ascii="宋体" w:hAnsi="宋体"/>
          <w:sz w:val="30"/>
          <w:szCs w:val="30"/>
        </w:rPr>
      </w:pPr>
      <w:r>
        <w:rPr>
          <w:rFonts w:hint="eastAsia" w:ascii="宋体" w:hAnsi="宋体"/>
          <w:sz w:val="30"/>
          <w:szCs w:val="30"/>
        </w:rPr>
        <w:t>签订地点：</w:t>
      </w:r>
    </w:p>
    <w:p w14:paraId="15FAE584">
      <w:pPr>
        <w:rPr>
          <w:rFonts w:hint="eastAsia" w:ascii="宋体" w:hAnsi="宋体"/>
          <w:szCs w:val="21"/>
        </w:rPr>
      </w:pPr>
    </w:p>
    <w:p w14:paraId="2A39D695">
      <w:pPr>
        <w:rPr>
          <w:rFonts w:hint="eastAsia" w:ascii="宋体" w:hAnsi="宋体"/>
          <w:szCs w:val="21"/>
        </w:rPr>
      </w:pPr>
    </w:p>
    <w:p w14:paraId="341D426B">
      <w:pPr>
        <w:rPr>
          <w:rFonts w:hint="eastAsia" w:ascii="宋体" w:hAnsi="宋体"/>
          <w:szCs w:val="21"/>
        </w:rPr>
      </w:pPr>
    </w:p>
    <w:p w14:paraId="46F47595">
      <w:pPr>
        <w:rPr>
          <w:rFonts w:hint="eastAsia" w:ascii="宋体" w:hAnsi="宋体"/>
          <w:szCs w:val="21"/>
        </w:rPr>
      </w:pPr>
    </w:p>
    <w:p w14:paraId="3D6E635F">
      <w:pPr>
        <w:rPr>
          <w:rFonts w:hint="eastAsia" w:ascii="宋体" w:hAnsi="宋体"/>
          <w:szCs w:val="21"/>
        </w:rPr>
      </w:pPr>
    </w:p>
    <w:p w14:paraId="6A8FC7BA">
      <w:pPr>
        <w:rPr>
          <w:rFonts w:hint="eastAsia" w:ascii="宋体" w:hAnsi="宋体"/>
          <w:szCs w:val="21"/>
        </w:rPr>
      </w:pPr>
    </w:p>
    <w:p w14:paraId="6202578C">
      <w:pPr>
        <w:rPr>
          <w:rFonts w:hint="eastAsia" w:ascii="宋体" w:hAnsi="宋体"/>
          <w:szCs w:val="21"/>
        </w:rPr>
      </w:pPr>
    </w:p>
    <w:p w14:paraId="4B6BD809">
      <w:pPr>
        <w:rPr>
          <w:rFonts w:hint="eastAsia" w:ascii="宋体" w:hAnsi="宋体"/>
          <w:szCs w:val="21"/>
        </w:rPr>
      </w:pPr>
    </w:p>
    <w:p w14:paraId="5F112FCC">
      <w:pPr>
        <w:rPr>
          <w:rFonts w:hint="eastAsia" w:ascii="华文中宋" w:hAnsi="华文中宋" w:eastAsia="华文中宋"/>
          <w:sz w:val="30"/>
          <w:szCs w:val="30"/>
        </w:rPr>
      </w:pPr>
      <w:r>
        <w:rPr>
          <w:rFonts w:hint="eastAsia" w:ascii="宋体" w:hAnsi="宋体"/>
          <w:szCs w:val="21"/>
        </w:rPr>
        <w:t xml:space="preserve">     </w:t>
      </w:r>
    </w:p>
    <w:p w14:paraId="5A405CF1">
      <w:pPr>
        <w:adjustRightInd w:val="0"/>
        <w:snapToGrid w:val="0"/>
        <w:spacing w:line="360" w:lineRule="auto"/>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南京禄口国际机场空港科技有限公司 </w:t>
      </w:r>
      <w:r>
        <w:rPr>
          <w:rFonts w:hint="eastAsia" w:ascii="宋体" w:hAnsi="宋体"/>
          <w:szCs w:val="21"/>
        </w:rPr>
        <w:t>（以下简称“甲方”）与</w:t>
      </w:r>
      <w:r>
        <w:rPr>
          <w:rFonts w:hint="eastAsia" w:ascii="宋体" w:hAnsi="宋体"/>
          <w:szCs w:val="21"/>
          <w:u w:val="single"/>
        </w:rPr>
        <w:t xml:space="preserve"> </w:t>
      </w:r>
      <w:permStart w:id="2"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2"/>
      <w:r>
        <w:rPr>
          <w:rFonts w:hint="eastAsia" w:ascii="宋体" w:hAnsi="宋体"/>
          <w:szCs w:val="21"/>
        </w:rPr>
        <w:t xml:space="preserve">（以下简称为“乙方”），根据《中华人民共和国民法典》，经过友好协商，本着平等、自愿、诚实守信的原则，就甲方向乙方采购货物事宜，双方达成如下一致协议。 </w:t>
      </w:r>
    </w:p>
    <w:p w14:paraId="4DC71DFB">
      <w:pPr>
        <w:adjustRightInd w:val="0"/>
        <w:snapToGrid w:val="0"/>
        <w:spacing w:before="156" w:beforeLines="50" w:after="156" w:afterLines="50" w:line="360" w:lineRule="auto"/>
        <w:ind w:left="480"/>
        <w:jc w:val="left"/>
        <w:rPr>
          <w:rFonts w:hint="eastAsia"/>
          <w:b/>
          <w:sz w:val="24"/>
          <w:szCs w:val="24"/>
        </w:rPr>
      </w:pPr>
      <w:r>
        <w:rPr>
          <w:rFonts w:hint="eastAsia"/>
          <w:b/>
          <w:sz w:val="24"/>
          <w:szCs w:val="24"/>
        </w:rPr>
        <w:t xml:space="preserve">第一条 </w:t>
      </w:r>
      <w:r>
        <w:rPr>
          <w:b/>
          <w:sz w:val="24"/>
          <w:szCs w:val="24"/>
        </w:rPr>
        <w:t xml:space="preserve"> </w:t>
      </w:r>
      <w:r>
        <w:rPr>
          <w:rFonts w:hint="eastAsia"/>
          <w:b/>
          <w:sz w:val="24"/>
          <w:szCs w:val="24"/>
        </w:rPr>
        <w:t>合同标的</w:t>
      </w:r>
    </w:p>
    <w:p w14:paraId="3B1B8EBE">
      <w:pPr>
        <w:adjustRightInd w:val="0"/>
        <w:snapToGrid w:val="0"/>
        <w:spacing w:line="360" w:lineRule="auto"/>
        <w:ind w:firstLine="420" w:firstLineChars="200"/>
        <w:jc w:val="left"/>
        <w:rPr>
          <w:rFonts w:hint="eastAsia"/>
          <w:b/>
          <w:sz w:val="24"/>
          <w:szCs w:val="24"/>
        </w:rPr>
      </w:pPr>
      <w:r>
        <w:rPr>
          <w:rFonts w:hint="eastAsia" w:ascii="宋体" w:hAnsi="宋体"/>
          <w:szCs w:val="21"/>
        </w:rPr>
        <w:t>1.1 采购货物明细：</w:t>
      </w:r>
    </w:p>
    <w:tbl>
      <w:tblPr>
        <w:tblStyle w:val="10"/>
        <w:tblW w:w="5263" w:type="pct"/>
        <w:jc w:val="center"/>
        <w:tblLayout w:type="fixed"/>
        <w:tblCellMar>
          <w:top w:w="0" w:type="dxa"/>
          <w:left w:w="108" w:type="dxa"/>
          <w:bottom w:w="0" w:type="dxa"/>
          <w:right w:w="108" w:type="dxa"/>
        </w:tblCellMar>
      </w:tblPr>
      <w:tblGrid>
        <w:gridCol w:w="473"/>
        <w:gridCol w:w="560"/>
        <w:gridCol w:w="214"/>
        <w:gridCol w:w="101"/>
        <w:gridCol w:w="2506"/>
        <w:gridCol w:w="1243"/>
        <w:gridCol w:w="741"/>
        <w:gridCol w:w="670"/>
        <w:gridCol w:w="681"/>
        <w:gridCol w:w="1075"/>
        <w:gridCol w:w="896"/>
        <w:gridCol w:w="640"/>
      </w:tblGrid>
      <w:tr w14:paraId="653ED07A">
        <w:tblPrEx>
          <w:tblCellMar>
            <w:top w:w="0" w:type="dxa"/>
            <w:left w:w="108" w:type="dxa"/>
            <w:bottom w:w="0" w:type="dxa"/>
            <w:right w:w="108" w:type="dxa"/>
          </w:tblCellMar>
        </w:tblPrEx>
        <w:trPr>
          <w:trHeight w:val="1248" w:hRule="atLeast"/>
          <w:jc w:val="center"/>
        </w:trPr>
        <w:tc>
          <w:tcPr>
            <w:tcW w:w="241" w:type="pct"/>
            <w:tcBorders>
              <w:top w:val="single" w:color="000000" w:sz="4" w:space="0"/>
              <w:left w:val="single" w:color="000000" w:sz="4" w:space="0"/>
              <w:bottom w:val="single" w:color="000000" w:sz="4" w:space="0"/>
              <w:right w:val="single" w:color="000000" w:sz="4" w:space="0"/>
            </w:tcBorders>
            <w:noWrap w:val="0"/>
            <w:vAlign w:val="center"/>
          </w:tcPr>
          <w:p w14:paraId="0F8A9906">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序号</w:t>
            </w:r>
          </w:p>
        </w:tc>
        <w:tc>
          <w:tcPr>
            <w:tcW w:w="395" w:type="pct"/>
            <w:gridSpan w:val="2"/>
            <w:tcBorders>
              <w:top w:val="single" w:color="000000" w:sz="4" w:space="0"/>
              <w:left w:val="single" w:color="000000" w:sz="4" w:space="0"/>
              <w:bottom w:val="single" w:color="000000" w:sz="4" w:space="0"/>
              <w:right w:val="single" w:color="000000" w:sz="4" w:space="0"/>
            </w:tcBorders>
            <w:noWrap w:val="0"/>
            <w:vAlign w:val="center"/>
          </w:tcPr>
          <w:p w14:paraId="73831E8B">
            <w:pPr>
              <w:widowControl/>
              <w:jc w:val="center"/>
              <w:textAlignment w:val="center"/>
              <w:rPr>
                <w:rFonts w:hint="eastAsia" w:ascii="仿宋" w:hAnsi="仿宋" w:eastAsia="仿宋" w:cs="仿宋"/>
                <w:color w:val="000000"/>
                <w:kern w:val="0"/>
                <w:sz w:val="20"/>
                <w:lang w:bidi="ar"/>
              </w:rPr>
            </w:pPr>
            <w:r>
              <w:rPr>
                <w:rFonts w:hint="eastAsia" w:ascii="仿宋" w:hAnsi="仿宋" w:eastAsia="仿宋" w:cs="仿宋"/>
                <w:color w:val="000000"/>
                <w:kern w:val="0"/>
                <w:sz w:val="20"/>
                <w:lang w:bidi="ar"/>
              </w:rPr>
              <w:t>名</w:t>
            </w:r>
          </w:p>
          <w:p w14:paraId="1DA19382">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称</w:t>
            </w:r>
          </w:p>
        </w:tc>
        <w:tc>
          <w:tcPr>
            <w:tcW w:w="1330" w:type="pct"/>
            <w:gridSpan w:val="2"/>
            <w:tcBorders>
              <w:top w:val="single" w:color="000000" w:sz="4" w:space="0"/>
              <w:left w:val="single" w:color="000000" w:sz="4" w:space="0"/>
              <w:bottom w:val="single" w:color="000000" w:sz="4" w:space="0"/>
              <w:right w:val="single" w:color="000000" w:sz="4" w:space="0"/>
            </w:tcBorders>
            <w:noWrap w:val="0"/>
            <w:vAlign w:val="center"/>
          </w:tcPr>
          <w:p w14:paraId="71923D1F">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项目特征</w:t>
            </w:r>
          </w:p>
        </w:tc>
        <w:tc>
          <w:tcPr>
            <w:tcW w:w="633" w:type="pct"/>
            <w:tcBorders>
              <w:top w:val="single" w:color="000000" w:sz="4" w:space="0"/>
              <w:left w:val="single" w:color="000000" w:sz="4" w:space="0"/>
              <w:bottom w:val="single" w:color="000000" w:sz="4" w:space="0"/>
              <w:right w:val="single" w:color="000000" w:sz="4" w:space="0"/>
            </w:tcBorders>
            <w:noWrap w:val="0"/>
            <w:vAlign w:val="center"/>
          </w:tcPr>
          <w:p w14:paraId="57D169B2">
            <w:pPr>
              <w:widowControl/>
              <w:jc w:val="center"/>
              <w:textAlignment w:val="center"/>
              <w:rPr>
                <w:rFonts w:hint="eastAsia" w:ascii="仿宋" w:hAnsi="仿宋" w:eastAsia="仿宋" w:cs="仿宋"/>
                <w:color w:val="000000"/>
                <w:kern w:val="0"/>
                <w:sz w:val="20"/>
                <w:lang w:bidi="ar"/>
              </w:rPr>
            </w:pPr>
            <w:r>
              <w:rPr>
                <w:rFonts w:hint="eastAsia" w:ascii="仿宋" w:hAnsi="仿宋" w:eastAsia="仿宋" w:cs="仿宋"/>
                <w:color w:val="000000"/>
                <w:kern w:val="0"/>
                <w:sz w:val="20"/>
                <w:lang w:bidi="ar"/>
              </w:rPr>
              <w:t>规格型号</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14:paraId="35FF80D4">
            <w:pPr>
              <w:widowControl/>
              <w:jc w:val="center"/>
              <w:textAlignment w:val="center"/>
              <w:rPr>
                <w:rFonts w:hint="eastAsia" w:ascii="仿宋" w:hAnsi="仿宋" w:eastAsia="仿宋" w:cs="仿宋"/>
                <w:color w:val="000000"/>
                <w:kern w:val="0"/>
                <w:sz w:val="20"/>
                <w:lang w:val="en-US" w:eastAsia="zh-CN" w:bidi="ar"/>
              </w:rPr>
            </w:pPr>
            <w:r>
              <w:rPr>
                <w:rFonts w:hint="eastAsia" w:ascii="仿宋" w:hAnsi="仿宋" w:eastAsia="仿宋" w:cs="仿宋"/>
                <w:color w:val="000000"/>
                <w:kern w:val="0"/>
                <w:sz w:val="20"/>
                <w:lang w:val="en-US" w:eastAsia="zh-CN" w:bidi="ar"/>
              </w:rPr>
              <w:t>品牌</w:t>
            </w:r>
          </w:p>
        </w:tc>
        <w:tc>
          <w:tcPr>
            <w:tcW w:w="341" w:type="pct"/>
            <w:tcBorders>
              <w:top w:val="single" w:color="000000" w:sz="4" w:space="0"/>
              <w:left w:val="single" w:color="000000" w:sz="4" w:space="0"/>
              <w:bottom w:val="single" w:color="000000" w:sz="4" w:space="0"/>
              <w:right w:val="single" w:color="000000" w:sz="4" w:space="0"/>
            </w:tcBorders>
            <w:noWrap w:val="0"/>
            <w:vAlign w:val="center"/>
          </w:tcPr>
          <w:p w14:paraId="27189E57">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单位</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14:paraId="7E3C3E24">
            <w:pPr>
              <w:widowControl/>
              <w:jc w:val="both"/>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数量</w:t>
            </w:r>
          </w:p>
        </w:tc>
        <w:tc>
          <w:tcPr>
            <w:tcW w:w="548" w:type="pct"/>
            <w:tcBorders>
              <w:top w:val="single" w:color="000000" w:sz="4" w:space="0"/>
              <w:left w:val="single" w:color="000000" w:sz="4" w:space="0"/>
              <w:bottom w:val="single" w:color="000000" w:sz="4" w:space="0"/>
              <w:right w:val="single" w:color="000000" w:sz="4" w:space="0"/>
            </w:tcBorders>
            <w:noWrap w:val="0"/>
            <w:vAlign w:val="center"/>
          </w:tcPr>
          <w:p w14:paraId="15751B7A">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含税运单价/元</w:t>
            </w:r>
          </w:p>
        </w:tc>
        <w:tc>
          <w:tcPr>
            <w:tcW w:w="456" w:type="pct"/>
            <w:tcBorders>
              <w:top w:val="single" w:color="000000" w:sz="4" w:space="0"/>
              <w:left w:val="single" w:color="000000" w:sz="4" w:space="0"/>
              <w:bottom w:val="single" w:color="000000" w:sz="4" w:space="0"/>
              <w:right w:val="single" w:color="000000" w:sz="4" w:space="0"/>
            </w:tcBorders>
            <w:noWrap w:val="0"/>
            <w:vAlign w:val="center"/>
          </w:tcPr>
          <w:p w14:paraId="55EB571D">
            <w:pPr>
              <w:widowControl/>
              <w:jc w:val="center"/>
              <w:textAlignment w:val="center"/>
              <w:rPr>
                <w:rFonts w:hint="eastAsia" w:ascii="仿宋" w:hAnsi="仿宋" w:eastAsia="仿宋" w:cs="仿宋"/>
                <w:color w:val="000000"/>
                <w:sz w:val="20"/>
              </w:rPr>
            </w:pPr>
            <w:r>
              <w:rPr>
                <w:rFonts w:hint="eastAsia" w:ascii="仿宋" w:hAnsi="仿宋" w:eastAsia="仿宋" w:cs="仿宋"/>
                <w:color w:val="000000"/>
                <w:kern w:val="0"/>
                <w:sz w:val="20"/>
                <w:lang w:bidi="ar"/>
              </w:rPr>
              <w:t>含税运总价/元</w:t>
            </w: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1433A8BD">
            <w:pPr>
              <w:widowControl/>
              <w:jc w:val="center"/>
              <w:textAlignment w:val="center"/>
              <w:rPr>
                <w:rFonts w:ascii="仿宋" w:hAnsi="仿宋" w:eastAsia="仿宋" w:cs="仿宋"/>
                <w:color w:val="000000"/>
                <w:kern w:val="0"/>
                <w:sz w:val="20"/>
                <w:lang w:bidi="ar"/>
              </w:rPr>
            </w:pPr>
            <w:r>
              <w:rPr>
                <w:rFonts w:hint="eastAsia" w:ascii="仿宋" w:hAnsi="仿宋" w:eastAsia="仿宋" w:cs="仿宋"/>
                <w:color w:val="000000"/>
                <w:kern w:val="0"/>
                <w:sz w:val="20"/>
                <w:lang w:bidi="ar"/>
              </w:rPr>
              <w:t>税率</w:t>
            </w:r>
          </w:p>
        </w:tc>
      </w:tr>
      <w:tr w14:paraId="11F16D95">
        <w:tblPrEx>
          <w:tblCellMar>
            <w:top w:w="0" w:type="dxa"/>
            <w:left w:w="108" w:type="dxa"/>
            <w:bottom w:w="0" w:type="dxa"/>
            <w:right w:w="108" w:type="dxa"/>
          </w:tblCellMar>
        </w:tblPrEx>
        <w:trPr>
          <w:trHeight w:val="90" w:hRule="atLeast"/>
          <w:jc w:val="center"/>
        </w:trPr>
        <w:tc>
          <w:tcPr>
            <w:tcW w:w="2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922D0">
            <w:pPr>
              <w:widowControl/>
              <w:jc w:val="center"/>
              <w:textAlignment w:val="center"/>
              <w:rPr>
                <w:rFonts w:hint="eastAsia" w:ascii="仿宋" w:hAnsi="仿宋" w:eastAsia="仿宋" w:cs="仿宋"/>
                <w:color w:val="000000"/>
                <w:sz w:val="18"/>
                <w:szCs w:val="18"/>
              </w:rPr>
            </w:pPr>
          </w:p>
        </w:tc>
        <w:tc>
          <w:tcPr>
            <w:tcW w:w="395"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A827D">
            <w:pPr>
              <w:widowControl/>
              <w:jc w:val="center"/>
              <w:textAlignment w:val="center"/>
              <w:rPr>
                <w:rFonts w:hint="eastAsia" w:ascii="仿宋" w:hAnsi="仿宋" w:eastAsia="仿宋" w:cs="仿宋"/>
                <w:color w:val="000000"/>
                <w:sz w:val="18"/>
                <w:szCs w:val="18"/>
              </w:rPr>
            </w:pPr>
          </w:p>
        </w:tc>
        <w:tc>
          <w:tcPr>
            <w:tcW w:w="133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C54E33">
            <w:pPr>
              <w:widowControl/>
              <w:jc w:val="left"/>
              <w:textAlignment w:val="center"/>
              <w:rPr>
                <w:rFonts w:hint="eastAsia" w:ascii="仿宋" w:hAnsi="仿宋" w:eastAsia="仿宋" w:cs="仿宋"/>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141C1">
            <w:pPr>
              <w:widowControl/>
              <w:jc w:val="center"/>
              <w:textAlignment w:val="center"/>
              <w:rPr>
                <w:rFonts w:hint="eastAsia" w:ascii="仿宋" w:hAnsi="仿宋" w:eastAsia="仿宋" w:cs="仿宋"/>
                <w:color w:val="000000"/>
                <w:kern w:val="0"/>
                <w:sz w:val="18"/>
                <w:szCs w:val="18"/>
                <w:lang w:bidi="ar"/>
              </w:rPr>
            </w:pPr>
          </w:p>
        </w:tc>
        <w:tc>
          <w:tcPr>
            <w:tcW w:w="37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7701C">
            <w:pPr>
              <w:widowControl/>
              <w:jc w:val="center"/>
              <w:textAlignment w:val="center"/>
              <w:rPr>
                <w:rFonts w:hint="eastAsia" w:ascii="仿宋" w:hAnsi="仿宋" w:eastAsia="仿宋" w:cs="仿宋"/>
                <w:color w:val="000000"/>
                <w:sz w:val="18"/>
                <w:szCs w:val="18"/>
              </w:rPr>
            </w:pPr>
          </w:p>
        </w:tc>
        <w:tc>
          <w:tcPr>
            <w:tcW w:w="3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6504F">
            <w:pPr>
              <w:widowControl/>
              <w:jc w:val="center"/>
              <w:textAlignment w:val="center"/>
              <w:rPr>
                <w:rFonts w:hint="eastAsia" w:ascii="仿宋" w:hAnsi="仿宋" w:eastAsia="仿宋" w:cs="仿宋"/>
                <w:color w:val="000000"/>
                <w:sz w:val="18"/>
                <w:szCs w:val="18"/>
              </w:rPr>
            </w:pPr>
          </w:p>
        </w:tc>
        <w:tc>
          <w:tcPr>
            <w:tcW w:w="34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62352">
            <w:pPr>
              <w:widowControl/>
              <w:jc w:val="center"/>
              <w:textAlignment w:val="center"/>
              <w:rPr>
                <w:rFonts w:hint="eastAsia" w:ascii="仿宋" w:hAnsi="仿宋" w:eastAsia="仿宋" w:cs="仿宋"/>
                <w:color w:val="000000"/>
                <w:sz w:val="18"/>
                <w:szCs w:val="18"/>
              </w:rPr>
            </w:pPr>
          </w:p>
        </w:tc>
        <w:tc>
          <w:tcPr>
            <w:tcW w:w="548" w:type="pct"/>
            <w:tcBorders>
              <w:top w:val="single" w:color="000000" w:sz="4" w:space="0"/>
              <w:left w:val="single" w:color="000000" w:sz="4" w:space="0"/>
              <w:bottom w:val="single" w:color="000000" w:sz="4" w:space="0"/>
              <w:right w:val="single" w:color="000000" w:sz="4" w:space="0"/>
            </w:tcBorders>
            <w:noWrap w:val="0"/>
            <w:vAlign w:val="center"/>
          </w:tcPr>
          <w:p w14:paraId="098957BB">
            <w:pPr>
              <w:widowControl/>
              <w:jc w:val="center"/>
              <w:textAlignment w:val="center"/>
              <w:rPr>
                <w:rFonts w:hint="eastAsia" w:ascii="仿宋" w:hAnsi="仿宋" w:eastAsia="仿宋" w:cs="仿宋"/>
                <w:color w:val="000000"/>
                <w:sz w:val="18"/>
                <w:szCs w:val="18"/>
              </w:rPr>
            </w:pPr>
          </w:p>
        </w:tc>
        <w:tc>
          <w:tcPr>
            <w:tcW w:w="456" w:type="pct"/>
            <w:tcBorders>
              <w:top w:val="single" w:color="000000" w:sz="4" w:space="0"/>
              <w:left w:val="single" w:color="000000" w:sz="4" w:space="0"/>
              <w:bottom w:val="single" w:color="000000" w:sz="4" w:space="0"/>
              <w:right w:val="single" w:color="000000" w:sz="4" w:space="0"/>
            </w:tcBorders>
            <w:noWrap w:val="0"/>
            <w:vAlign w:val="center"/>
          </w:tcPr>
          <w:p w14:paraId="73D57CC7">
            <w:pPr>
              <w:widowControl/>
              <w:jc w:val="center"/>
              <w:textAlignment w:val="center"/>
              <w:rPr>
                <w:rFonts w:hint="eastAsia" w:ascii="仿宋" w:hAnsi="仿宋" w:eastAsia="仿宋" w:cs="仿宋"/>
                <w:color w:val="000000"/>
                <w:sz w:val="18"/>
                <w:szCs w:val="18"/>
              </w:rPr>
            </w:pPr>
          </w:p>
        </w:tc>
        <w:tc>
          <w:tcPr>
            <w:tcW w:w="326" w:type="pct"/>
            <w:tcBorders>
              <w:top w:val="single" w:color="000000" w:sz="4" w:space="0"/>
              <w:left w:val="single" w:color="000000" w:sz="4" w:space="0"/>
              <w:bottom w:val="single" w:color="000000" w:sz="4" w:space="0"/>
              <w:right w:val="single" w:color="000000" w:sz="4" w:space="0"/>
            </w:tcBorders>
            <w:noWrap w:val="0"/>
            <w:vAlign w:val="center"/>
          </w:tcPr>
          <w:p w14:paraId="32CC8810">
            <w:pPr>
              <w:widowControl/>
              <w:jc w:val="center"/>
              <w:textAlignment w:val="center"/>
              <w:rPr>
                <w:rFonts w:ascii="仿宋" w:hAnsi="仿宋" w:eastAsia="仿宋" w:cs="仿宋"/>
                <w:color w:val="000000"/>
                <w:kern w:val="0"/>
                <w:sz w:val="18"/>
                <w:szCs w:val="18"/>
                <w:lang w:bidi="ar"/>
              </w:rPr>
            </w:pPr>
          </w:p>
        </w:tc>
      </w:tr>
      <w:tr w14:paraId="2F87E3B8">
        <w:tblPrEx>
          <w:tblCellMar>
            <w:top w:w="0" w:type="dxa"/>
            <w:left w:w="108" w:type="dxa"/>
            <w:bottom w:w="0" w:type="dxa"/>
            <w:right w:w="108" w:type="dxa"/>
          </w:tblCellMar>
        </w:tblPrEx>
        <w:trPr>
          <w:trHeight w:val="539" w:hRule="atLeast"/>
          <w:jc w:val="center"/>
        </w:trPr>
        <w:tc>
          <w:tcPr>
            <w:tcW w:w="52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835448">
            <w:pPr>
              <w:jc w:val="center"/>
              <w:rPr>
                <w:rFonts w:hint="eastAsia" w:ascii="仿宋" w:hAnsi="仿宋" w:eastAsia="仿宋" w:cs="仿宋"/>
                <w:color w:val="000000"/>
                <w:sz w:val="18"/>
                <w:szCs w:val="18"/>
              </w:rPr>
            </w:pPr>
          </w:p>
        </w:tc>
        <w:tc>
          <w:tcPr>
            <w:tcW w:w="1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98C684">
            <w:pPr>
              <w:jc w:val="left"/>
              <w:rPr>
                <w:rFonts w:hint="eastAsia" w:ascii="仿宋" w:hAnsi="仿宋" w:eastAsia="仿宋" w:cs="仿宋"/>
                <w:b/>
                <w:bCs/>
                <w:color w:val="000000"/>
                <w:kern w:val="0"/>
                <w:sz w:val="20"/>
                <w:lang w:bidi="ar"/>
              </w:rPr>
            </w:pPr>
          </w:p>
        </w:tc>
        <w:tc>
          <w:tcPr>
            <w:tcW w:w="4311"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FF6C52">
            <w:pPr>
              <w:jc w:val="left"/>
              <w:rPr>
                <w:rFonts w:hint="eastAsia" w:ascii="仿宋" w:hAnsi="仿宋" w:eastAsia="仿宋" w:cs="仿宋"/>
                <w:color w:val="000000"/>
                <w:sz w:val="18"/>
                <w:szCs w:val="18"/>
              </w:rPr>
            </w:pPr>
            <w:r>
              <w:rPr>
                <w:rFonts w:hint="eastAsia" w:ascii="仿宋" w:hAnsi="仿宋" w:eastAsia="仿宋" w:cs="仿宋"/>
                <w:b/>
                <w:bCs/>
                <w:color w:val="000000"/>
                <w:kern w:val="0"/>
                <w:sz w:val="20"/>
                <w:lang w:bidi="ar"/>
              </w:rPr>
              <w:t>合同含税总价： 元整，大写：元整</w:t>
            </w:r>
          </w:p>
        </w:tc>
      </w:tr>
      <w:tr w14:paraId="0136CD2D">
        <w:tblPrEx>
          <w:tblCellMar>
            <w:top w:w="0" w:type="dxa"/>
            <w:left w:w="108" w:type="dxa"/>
            <w:bottom w:w="0" w:type="dxa"/>
            <w:right w:w="108" w:type="dxa"/>
          </w:tblCellMar>
        </w:tblPrEx>
        <w:trPr>
          <w:trHeight w:val="1025" w:hRule="atLeast"/>
          <w:jc w:val="center"/>
        </w:trPr>
        <w:tc>
          <w:tcPr>
            <w:tcW w:w="527"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7B7FE">
            <w:pPr>
              <w:jc w:val="center"/>
              <w:rPr>
                <w:rFonts w:hint="eastAsia" w:ascii="仿宋" w:hAnsi="仿宋" w:eastAsia="仿宋" w:cs="仿宋"/>
                <w:color w:val="000000"/>
                <w:sz w:val="18"/>
                <w:szCs w:val="18"/>
              </w:rPr>
            </w:pPr>
          </w:p>
        </w:tc>
        <w:tc>
          <w:tcPr>
            <w:tcW w:w="160" w:type="pct"/>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CAFEC">
            <w:pPr>
              <w:rPr>
                <w:rFonts w:hint="eastAsia" w:ascii="仿宋" w:hAnsi="仿宋" w:eastAsia="仿宋" w:cs="仿宋"/>
                <w:b/>
                <w:bCs/>
                <w:color w:val="000000"/>
                <w:kern w:val="0"/>
                <w:sz w:val="20"/>
                <w:lang w:bidi="ar"/>
              </w:rPr>
            </w:pPr>
          </w:p>
        </w:tc>
        <w:tc>
          <w:tcPr>
            <w:tcW w:w="4311" w:type="pct"/>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201183">
            <w:pPr>
              <w:rPr>
                <w:rFonts w:hint="eastAsia" w:ascii="仿宋" w:hAnsi="仿宋" w:eastAsia="仿宋" w:cs="仿宋"/>
                <w:color w:val="000000"/>
                <w:sz w:val="18"/>
                <w:szCs w:val="18"/>
                <w:lang w:val="en-US" w:eastAsia="zh-CN"/>
              </w:rPr>
            </w:pPr>
            <w:r>
              <w:rPr>
                <w:rFonts w:hint="eastAsia" w:ascii="仿宋" w:hAnsi="仿宋" w:eastAsia="仿宋" w:cs="仿宋"/>
                <w:b/>
                <w:bCs/>
                <w:color w:val="000000"/>
                <w:kern w:val="0"/>
                <w:sz w:val="20"/>
                <w:lang w:bidi="ar"/>
              </w:rPr>
              <w:t>其他补充说明：</w:t>
            </w:r>
            <w:r>
              <w:rPr>
                <w:rFonts w:hint="eastAsia" w:ascii="仿宋" w:hAnsi="仿宋" w:eastAsia="仿宋" w:cs="仿宋"/>
                <w:sz w:val="20"/>
                <w:lang w:val="en-US" w:eastAsia="zh-CN"/>
              </w:rPr>
              <w:t>无。</w:t>
            </w:r>
          </w:p>
        </w:tc>
      </w:tr>
    </w:tbl>
    <w:p w14:paraId="429B2DB8">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1.2 合同含税总价：</w:t>
      </w:r>
      <w:permStart w:id="3" w:edGrp="everyone"/>
      <w:r>
        <w:rPr>
          <w:rFonts w:hint="eastAsia" w:ascii="宋体" w:hAnsi="宋体"/>
          <w:szCs w:val="21"/>
          <w:u w:val="single"/>
        </w:rPr>
        <w:t xml:space="preserve">  </w:t>
      </w:r>
      <w:permEnd w:id="3"/>
      <w:r>
        <w:rPr>
          <w:rFonts w:hint="eastAsia" w:ascii="宋体" w:hAnsi="宋体"/>
          <w:szCs w:val="21"/>
        </w:rPr>
        <w:t>元，不含税总价：</w:t>
      </w:r>
      <w:permStart w:id="4" w:edGrp="everyone"/>
      <w:r>
        <w:rPr>
          <w:rFonts w:hint="eastAsia" w:ascii="宋体" w:hAnsi="宋体"/>
          <w:szCs w:val="21"/>
          <w:u w:val="single"/>
        </w:rPr>
        <w:t xml:space="preserve">   </w:t>
      </w:r>
      <w:permEnd w:id="4"/>
      <w:r>
        <w:rPr>
          <w:rFonts w:hint="eastAsia" w:ascii="宋体" w:hAnsi="宋体"/>
          <w:szCs w:val="21"/>
        </w:rPr>
        <w:t>元，增值税税金</w:t>
      </w:r>
      <w:permStart w:id="5" w:edGrp="everyone"/>
      <w:r>
        <w:rPr>
          <w:rFonts w:hint="eastAsia" w:ascii="宋体" w:hAnsi="宋体"/>
          <w:szCs w:val="21"/>
          <w:u w:val="single"/>
        </w:rPr>
        <w:t xml:space="preserve">  </w:t>
      </w:r>
      <w:permEnd w:id="5"/>
      <w:r>
        <w:rPr>
          <w:rFonts w:hint="eastAsia" w:ascii="宋体" w:hAnsi="宋体"/>
          <w:szCs w:val="21"/>
        </w:rPr>
        <w:t>元。在合同履行期间，如遇国家增值税税率的调整，不含税总价不变，增值税税金相应调整。</w:t>
      </w:r>
    </w:p>
    <w:p w14:paraId="6EEDC599">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1.3该合同价款为乙方履行完成本合同约定义务的全部费用，包括但不限于货物</w:t>
      </w:r>
      <w:r>
        <w:rPr>
          <w:rFonts w:hint="eastAsia" w:ascii="宋体" w:hAnsi="宋体"/>
          <w:szCs w:val="21"/>
          <w:lang w:val="en-US" w:eastAsia="zh-CN"/>
        </w:rPr>
        <w:t>设计、材料、</w:t>
      </w:r>
      <w:r>
        <w:rPr>
          <w:rFonts w:hint="eastAsia" w:ascii="宋体" w:hAnsi="宋体"/>
          <w:szCs w:val="21"/>
        </w:rPr>
        <w:t>生产、</w:t>
      </w:r>
      <w:r>
        <w:rPr>
          <w:rFonts w:hint="eastAsia" w:ascii="宋体" w:hAnsi="宋体"/>
          <w:szCs w:val="21"/>
          <w:lang w:val="en-US" w:eastAsia="zh-CN"/>
        </w:rPr>
        <w:t>监造、</w:t>
      </w:r>
      <w:r>
        <w:rPr>
          <w:rFonts w:hint="eastAsia" w:ascii="宋体" w:hAnsi="宋体"/>
          <w:szCs w:val="21"/>
        </w:rPr>
        <w:t>包装、运输至指定地点、保险、交货前检验</w:t>
      </w:r>
      <w:r>
        <w:rPr>
          <w:rFonts w:hint="eastAsia" w:ascii="宋体" w:hAnsi="宋体"/>
          <w:szCs w:val="21"/>
          <w:lang w:eastAsia="zh-CN"/>
        </w:rPr>
        <w:t>、</w:t>
      </w:r>
      <w:r>
        <w:rPr>
          <w:rFonts w:hint="eastAsia" w:ascii="宋体" w:hAnsi="宋体"/>
          <w:szCs w:val="21"/>
        </w:rPr>
        <w:t>配合验收、资料提供、</w:t>
      </w:r>
      <w:r>
        <w:rPr>
          <w:rFonts w:hint="eastAsia" w:ascii="宋体" w:hAnsi="宋体"/>
          <w:szCs w:val="21"/>
          <w:lang w:val="en-US" w:eastAsia="zh-CN"/>
        </w:rPr>
        <w:t>技术服务、产品检测、与相关系统的接口协调、</w:t>
      </w:r>
      <w:r>
        <w:rPr>
          <w:rFonts w:hint="eastAsia" w:ascii="宋体" w:hAnsi="宋体"/>
          <w:szCs w:val="21"/>
        </w:rPr>
        <w:t>产品质保</w:t>
      </w:r>
      <w:r>
        <w:rPr>
          <w:rFonts w:hint="eastAsia" w:ascii="宋体" w:hAnsi="宋体"/>
          <w:szCs w:val="21"/>
          <w:lang w:eastAsia="zh-CN"/>
        </w:rPr>
        <w:t>、与工程其它施工单位的配合协调所产生的一切费用</w:t>
      </w:r>
      <w:r>
        <w:rPr>
          <w:rFonts w:hint="eastAsia" w:ascii="宋体" w:hAnsi="宋体"/>
          <w:szCs w:val="21"/>
        </w:rPr>
        <w:t>及</w:t>
      </w:r>
      <w:permStart w:id="6" w:edGrp="everyone"/>
      <w:permEnd w:id="6"/>
      <w:r>
        <w:rPr>
          <w:rFonts w:hint="eastAsia" w:ascii="宋体" w:hAnsi="宋体"/>
          <w:szCs w:val="21"/>
        </w:rPr>
        <w:t>上表其他补充说明中单独约定的现场装卸、现场保管、安装指导、安装、调试及运行保障、售后服务</w:t>
      </w:r>
      <w:r>
        <w:rPr>
          <w:rFonts w:hint="eastAsia" w:ascii="宋体" w:hAnsi="宋体"/>
          <w:szCs w:val="21"/>
          <w:lang w:eastAsia="zh-CN"/>
        </w:rPr>
        <w:t>、</w:t>
      </w:r>
      <w:r>
        <w:rPr>
          <w:rFonts w:hint="eastAsia" w:ascii="宋体" w:hAnsi="宋体"/>
          <w:szCs w:val="21"/>
          <w:lang w:val="en-US" w:eastAsia="zh-CN"/>
        </w:rPr>
        <w:t>培训</w:t>
      </w:r>
      <w:r>
        <w:rPr>
          <w:rFonts w:hint="eastAsia" w:ascii="宋体" w:hAnsi="宋体"/>
          <w:szCs w:val="21"/>
        </w:rPr>
        <w:t>等所有含税费用，除本合同另有约定外，甲方不再支付乙方任何费用。</w:t>
      </w:r>
      <w:r>
        <w:rPr>
          <w:rFonts w:hint="eastAsia" w:ascii="宋体" w:hAnsi="宋体"/>
          <w:szCs w:val="21"/>
          <w:lang w:val="en-US" w:eastAsia="zh-CN"/>
        </w:rPr>
        <w:t>本合同价格已考虑合同履行期间工期延长、产品市场价格波动等因素影响，合同履行期间价格不作调整。</w:t>
      </w:r>
    </w:p>
    <w:p w14:paraId="339FB72D">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第二条  技术标准</w:t>
      </w:r>
    </w:p>
    <w:p w14:paraId="7269CD83">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2.1</w:t>
      </w:r>
      <w:r>
        <w:rPr>
          <w:rFonts w:ascii="宋体" w:hAnsi="宋体"/>
          <w:szCs w:val="21"/>
        </w:rPr>
        <w:t xml:space="preserve"> </w:t>
      </w:r>
      <w:r>
        <w:rPr>
          <w:rFonts w:hint="eastAsia" w:ascii="宋体" w:hAnsi="宋体"/>
          <w:szCs w:val="21"/>
        </w:rPr>
        <w:t>本合同下交付的货物应符合</w:t>
      </w:r>
      <w:r>
        <w:rPr>
          <w:rFonts w:hint="eastAsia" w:ascii="宋体" w:hAnsi="宋体"/>
          <w:szCs w:val="21"/>
          <w:lang w:val="en-US" w:eastAsia="zh-CN"/>
        </w:rPr>
        <w:t>招标文件或采购文件要求</w:t>
      </w:r>
      <w:r>
        <w:rPr>
          <w:rFonts w:hint="eastAsia" w:ascii="宋体" w:hAnsi="宋体"/>
          <w:szCs w:val="21"/>
        </w:rPr>
        <w:t>达到的标准。如果没有提及适用标准，则应符合货物来源国适用的国家标准、行业标准</w:t>
      </w:r>
      <w:r>
        <w:rPr>
          <w:rFonts w:ascii="宋体" w:hAnsi="宋体"/>
          <w:szCs w:val="21"/>
        </w:rPr>
        <w:t>，</w:t>
      </w:r>
      <w:r>
        <w:rPr>
          <w:rFonts w:hint="eastAsia" w:ascii="宋体" w:hAnsi="宋体"/>
          <w:szCs w:val="21"/>
        </w:rPr>
        <w:t>这些标准必须是有关机构发布的最新有效版本的标准</w:t>
      </w:r>
      <w:r>
        <w:rPr>
          <w:rFonts w:ascii="宋体" w:hAnsi="宋体"/>
          <w:szCs w:val="21"/>
        </w:rPr>
        <w:t>；</w:t>
      </w:r>
      <w:r>
        <w:rPr>
          <w:rFonts w:hint="eastAsia" w:ascii="宋体" w:hAnsi="宋体"/>
          <w:szCs w:val="21"/>
        </w:rPr>
        <w:t>若企业标准高于国家、行业标准的，以企业标准为准。若甲方对乙方所提供货物有特殊质量技术要求，还应满足甲方的特殊质量技术要求。本合同货物用于【</w:t>
      </w:r>
      <w:r>
        <w:rPr>
          <w:rFonts w:hint="eastAsia" w:ascii="宋体" w:hAnsi="宋体"/>
          <w:szCs w:val="21"/>
          <w:u w:val="single"/>
          <w:lang w:val="en-US" w:eastAsia="zh-CN"/>
        </w:rPr>
        <w:t xml:space="preserve">           </w:t>
      </w:r>
      <w:r>
        <w:rPr>
          <w:rFonts w:hint="eastAsia" w:ascii="宋体" w:hAnsi="宋体"/>
          <w:szCs w:val="21"/>
        </w:rPr>
        <w:t>】项目，甲方与项目业主方签订的合同及项目招标文件中的产品质量标准作为本合同</w:t>
      </w:r>
      <w:r>
        <w:rPr>
          <w:rFonts w:hint="eastAsia" w:ascii="宋体" w:hAnsi="宋体"/>
          <w:szCs w:val="21"/>
          <w:lang w:val="en-US" w:eastAsia="zh-CN"/>
        </w:rPr>
        <w:t>约定的质量技术标准。</w:t>
      </w:r>
      <w:r>
        <w:rPr>
          <w:rFonts w:hint="eastAsia" w:ascii="宋体" w:hAnsi="宋体"/>
          <w:szCs w:val="21"/>
        </w:rPr>
        <w:t>乙方提供的产品应能符合上述相关质量及规格要求中的最高要求。</w:t>
      </w:r>
    </w:p>
    <w:p w14:paraId="0BB6E25A">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2.2 乙方承诺供应的产品满足生产及使用地所在国家关于设计、生产、销售、包装、标签、安全标准和使用的所有国际和当地的法律、法规，产品用料、生产及使用满足环保及安全的法律法规、第2.1条所述标准要求，生产者、销售者满足相关资质要求，产品已取得全部认证和许可。乙方保证其对合同产品的销售不损害任何第三方的合法权益和社会公众利益。任何第三方不会因乙方原因而基于所有权、抵押权、留置权或其他任何权利或事由对合同产品主张权利。</w:t>
      </w:r>
    </w:p>
    <w:p w14:paraId="5854FB03">
      <w:pPr>
        <w:adjustRightInd w:val="0"/>
        <w:snapToGrid w:val="0"/>
        <w:spacing w:line="360" w:lineRule="auto"/>
        <w:ind w:firstLine="420" w:firstLineChars="200"/>
        <w:jc w:val="left"/>
        <w:rPr>
          <w:rFonts w:hint="eastAsia" w:ascii="宋体" w:hAnsi="宋体"/>
          <w:szCs w:val="21"/>
        </w:rPr>
      </w:pPr>
      <w:r>
        <w:rPr>
          <w:rFonts w:ascii="宋体" w:hAnsi="宋体"/>
          <w:szCs w:val="21"/>
        </w:rPr>
        <w:t>2.</w:t>
      </w:r>
      <w:r>
        <w:rPr>
          <w:rFonts w:hint="eastAsia" w:ascii="宋体" w:hAnsi="宋体"/>
          <w:szCs w:val="21"/>
          <w:lang w:val="en-US" w:eastAsia="zh-CN"/>
        </w:rPr>
        <w:t>3</w:t>
      </w:r>
      <w:r>
        <w:rPr>
          <w:rFonts w:ascii="宋体" w:hAnsi="宋体"/>
          <w:szCs w:val="21"/>
        </w:rPr>
        <w:t xml:space="preserve"> </w:t>
      </w:r>
      <w:r>
        <w:rPr>
          <w:rFonts w:hint="eastAsia" w:ascii="宋体" w:hAnsi="宋体"/>
          <w:szCs w:val="21"/>
        </w:rPr>
        <w:t>除非技术规格中另有规定，计量单位均采用中华人民共和国法定计量单位。</w:t>
      </w:r>
    </w:p>
    <w:p w14:paraId="77066631">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2.4 乙方应在供应货物之后的10年内，备有在功能和质量上与本合同货物中所含部件实质等同且兼容可用的备品备件。</w:t>
      </w:r>
    </w:p>
    <w:p w14:paraId="3AAA344C">
      <w:pPr>
        <w:adjustRightInd w:val="0"/>
        <w:snapToGrid w:val="0"/>
        <w:spacing w:before="156" w:beforeLines="50" w:after="156" w:afterLines="50" w:line="360" w:lineRule="auto"/>
        <w:ind w:firstLine="480" w:firstLineChars="200"/>
        <w:jc w:val="left"/>
        <w:rPr>
          <w:rFonts w:hint="eastAsia"/>
          <w:b/>
          <w:sz w:val="24"/>
          <w:szCs w:val="24"/>
        </w:rPr>
      </w:pPr>
      <w:r>
        <w:rPr>
          <w:rFonts w:hint="eastAsia"/>
          <w:b/>
          <w:sz w:val="24"/>
          <w:szCs w:val="24"/>
        </w:rPr>
        <w:t xml:space="preserve">第三条 </w:t>
      </w:r>
      <w:r>
        <w:rPr>
          <w:b/>
          <w:sz w:val="24"/>
          <w:szCs w:val="24"/>
        </w:rPr>
        <w:t xml:space="preserve"> </w:t>
      </w:r>
      <w:r>
        <w:rPr>
          <w:rFonts w:hint="eastAsia"/>
          <w:b/>
          <w:sz w:val="24"/>
          <w:szCs w:val="24"/>
        </w:rPr>
        <w:t>合同文件和资料的使用</w:t>
      </w:r>
    </w:p>
    <w:p w14:paraId="02E73F21">
      <w:pPr>
        <w:adjustRightInd w:val="0"/>
        <w:snapToGrid w:val="0"/>
        <w:spacing w:line="360" w:lineRule="auto"/>
        <w:ind w:firstLine="450"/>
        <w:jc w:val="left"/>
        <w:rPr>
          <w:rFonts w:hint="eastAsia" w:ascii="宋体" w:hAnsi="宋体"/>
          <w:szCs w:val="21"/>
        </w:rPr>
      </w:pPr>
      <w:r>
        <w:rPr>
          <w:rFonts w:hint="eastAsia" w:ascii="宋体" w:hAnsi="宋体"/>
          <w:szCs w:val="21"/>
        </w:rPr>
        <w:t>3.1未经甲方事先书面同意，乙方不得将在合同磋商、合同谈判、合同签订及履行过程中获取到甲方或甲方代表提供的有关合同（包括本合同细节）或全部信息、技术方案、图纸、文件等资料以任何形式提供给乙方雇佣于履行本合同以外的其他任何人，除非上述资料是：（1）甲方以书面方式明确注明为非保密性质的信息；（2）公众已经知晓的或通过公开渠道可获得的信息，且不是因为乙方违反保密义务而导致该信息公知公晓的。即使向本合同的雇员提供，也应注意保密并限于履行合同必须的范围。</w:t>
      </w:r>
    </w:p>
    <w:p w14:paraId="1B48DB25">
      <w:pPr>
        <w:adjustRightInd w:val="0"/>
        <w:snapToGrid w:val="0"/>
        <w:spacing w:line="360" w:lineRule="auto"/>
        <w:ind w:firstLine="450"/>
        <w:jc w:val="left"/>
        <w:rPr>
          <w:rFonts w:hint="eastAsia" w:ascii="宋体" w:hAnsi="宋体"/>
          <w:szCs w:val="21"/>
        </w:rPr>
      </w:pPr>
      <w:r>
        <w:rPr>
          <w:rFonts w:ascii="宋体" w:hAnsi="宋体"/>
          <w:szCs w:val="21"/>
        </w:rPr>
        <w:t xml:space="preserve">3.2 </w:t>
      </w:r>
      <w:r>
        <w:rPr>
          <w:rFonts w:hint="eastAsia" w:ascii="宋体" w:hAnsi="宋体"/>
          <w:szCs w:val="21"/>
        </w:rPr>
        <w:t>没有甲方事先书面同意，除了履行本合同之外，乙方不应使用合同条款第3.1条所列举的任何文件和资料。</w:t>
      </w:r>
    </w:p>
    <w:p w14:paraId="733BEA3F">
      <w:pPr>
        <w:adjustRightInd w:val="0"/>
        <w:snapToGrid w:val="0"/>
        <w:spacing w:line="360" w:lineRule="auto"/>
        <w:ind w:firstLine="450"/>
        <w:jc w:val="left"/>
        <w:rPr>
          <w:rFonts w:hint="eastAsia" w:ascii="宋体" w:hAnsi="宋体"/>
          <w:szCs w:val="21"/>
        </w:rPr>
      </w:pPr>
      <w:r>
        <w:rPr>
          <w:rFonts w:ascii="宋体" w:hAnsi="宋体"/>
          <w:szCs w:val="21"/>
        </w:rPr>
        <w:t xml:space="preserve">3.3 </w:t>
      </w:r>
      <w:r>
        <w:rPr>
          <w:rFonts w:hint="eastAsia" w:ascii="宋体" w:hAnsi="宋体"/>
          <w:szCs w:val="21"/>
        </w:rPr>
        <w:t>除了合同本身以外，合同条款第3.</w:t>
      </w:r>
      <w:r>
        <w:rPr>
          <w:rFonts w:ascii="宋体" w:hAnsi="宋体"/>
          <w:szCs w:val="21"/>
        </w:rPr>
        <w:t>1</w:t>
      </w:r>
      <w:r>
        <w:rPr>
          <w:rFonts w:hint="eastAsia" w:ascii="宋体" w:hAnsi="宋体"/>
          <w:szCs w:val="21"/>
        </w:rPr>
        <w:t>条所列举的任何文件是甲方的财产。如果甲方有要求，乙方在完成合同后应将这些文件及全部复制件还给甲方。</w:t>
      </w:r>
    </w:p>
    <w:p w14:paraId="73348AAD">
      <w:pPr>
        <w:adjustRightInd w:val="0"/>
        <w:snapToGrid w:val="0"/>
        <w:spacing w:line="360" w:lineRule="auto"/>
        <w:ind w:firstLine="450"/>
        <w:jc w:val="left"/>
        <w:rPr>
          <w:rFonts w:hint="eastAsia" w:ascii="宋体" w:hAnsi="宋体"/>
          <w:szCs w:val="21"/>
        </w:rPr>
      </w:pPr>
      <w:r>
        <w:rPr>
          <w:rFonts w:ascii="宋体" w:hAnsi="宋体"/>
          <w:szCs w:val="21"/>
        </w:rPr>
        <w:t xml:space="preserve">3.4 </w:t>
      </w:r>
      <w:r>
        <w:rPr>
          <w:rFonts w:hint="eastAsia" w:ascii="宋体" w:hAnsi="宋体"/>
          <w:szCs w:val="21"/>
        </w:rPr>
        <w:t>司法、执法、监管机构（简称“有权机关”）或法律法规要求接受乙方披露保密信息的，乙方应在披露前或披露时尽最大努力为被要求披露的保密信息获取保密措施或保密待遇，并将披露范围严格限定在有权机关或法律法规所要求必须披露的范围之内。在法律许可的范围内，乙方应将此事立即书面通知甲方，使甲方有合理机会采取适当的申诉或保护措施</w:t>
      </w:r>
      <w:r>
        <w:rPr>
          <w:rFonts w:ascii="宋体" w:hAnsi="宋体"/>
          <w:szCs w:val="21"/>
        </w:rPr>
        <w:t>。</w:t>
      </w:r>
    </w:p>
    <w:p w14:paraId="29E227C0">
      <w:pPr>
        <w:adjustRightInd w:val="0"/>
        <w:snapToGrid w:val="0"/>
        <w:spacing w:line="360" w:lineRule="auto"/>
        <w:ind w:firstLine="450"/>
        <w:jc w:val="left"/>
        <w:rPr>
          <w:rFonts w:hint="eastAsia" w:ascii="宋体" w:hAnsi="宋体"/>
          <w:szCs w:val="21"/>
        </w:rPr>
      </w:pPr>
      <w:r>
        <w:rPr>
          <w:rFonts w:hint="eastAsia" w:ascii="宋体" w:hAnsi="宋体"/>
          <w:szCs w:val="21"/>
        </w:rPr>
        <w:t>3.5 本条所述保密义务不因双方权利义务履行完毕或合同解除而终止。</w:t>
      </w:r>
    </w:p>
    <w:p w14:paraId="124E374D">
      <w:pPr>
        <w:pStyle w:val="5"/>
        <w:adjustRightInd w:val="0"/>
        <w:snapToGrid w:val="0"/>
        <w:spacing w:before="156" w:beforeLines="50" w:after="156" w:afterLines="50" w:line="360" w:lineRule="auto"/>
        <w:ind w:left="0" w:firstLine="480" w:firstLineChars="200"/>
        <w:jc w:val="left"/>
        <w:outlineLvl w:val="0"/>
        <w:rPr>
          <w:rFonts w:hint="eastAsia"/>
          <w:b/>
          <w:sz w:val="24"/>
          <w:szCs w:val="24"/>
        </w:rPr>
      </w:pPr>
      <w:r>
        <w:rPr>
          <w:rFonts w:hint="eastAsia"/>
          <w:b/>
          <w:sz w:val="24"/>
          <w:szCs w:val="24"/>
        </w:rPr>
        <w:t>第四条  知识产权</w:t>
      </w:r>
    </w:p>
    <w:p w14:paraId="0DE7BB38">
      <w:pPr>
        <w:adjustRightInd w:val="0"/>
        <w:snapToGrid w:val="0"/>
        <w:spacing w:line="360" w:lineRule="auto"/>
        <w:ind w:firstLine="420" w:firstLineChars="200"/>
        <w:jc w:val="left"/>
        <w:rPr>
          <w:rFonts w:ascii="宋体" w:hAnsi="宋体"/>
          <w:szCs w:val="21"/>
        </w:rPr>
      </w:pPr>
      <w:r>
        <w:rPr>
          <w:rFonts w:hint="eastAsia" w:ascii="宋体" w:hAnsi="宋体"/>
          <w:szCs w:val="21"/>
        </w:rPr>
        <w:t>4</w:t>
      </w:r>
      <w:r>
        <w:rPr>
          <w:rFonts w:ascii="宋体" w:hAnsi="宋体"/>
          <w:szCs w:val="21"/>
        </w:rPr>
        <w:t>.1</w:t>
      </w:r>
      <w:r>
        <w:rPr>
          <w:rFonts w:hint="eastAsia" w:ascii="宋体" w:hAnsi="宋体"/>
          <w:szCs w:val="21"/>
        </w:rPr>
        <w:t xml:space="preserve"> 乙方应保证，甲方或甲方用户在使用该货物或货物的任何一部分时，免受任何第三方提出的侵犯其专利权、商标权、著作权或其他知识产权的起诉或承担任何赔偿责任。乙方应保证所销售的</w:t>
      </w:r>
      <w:r>
        <w:rPr>
          <w:rFonts w:hint="eastAsia" w:ascii="宋体" w:hAnsi="宋体"/>
          <w:szCs w:val="21"/>
          <w:lang w:val="en-US" w:eastAsia="zh-CN"/>
        </w:rPr>
        <w:t>货物</w:t>
      </w:r>
      <w:r>
        <w:rPr>
          <w:rFonts w:hint="eastAsia" w:ascii="宋体" w:hAnsi="宋体"/>
          <w:szCs w:val="21"/>
        </w:rPr>
        <w:t>来源合法、无任何权利瑕疵</w:t>
      </w:r>
      <w:r>
        <w:rPr>
          <w:rFonts w:hint="eastAsia" w:ascii="宋体" w:hAnsi="宋体"/>
          <w:szCs w:val="21"/>
          <w:lang w:eastAsia="zh-CN"/>
        </w:rPr>
        <w:t>，乙方保证在向甲方供应</w:t>
      </w:r>
      <w:r>
        <w:rPr>
          <w:rFonts w:hint="eastAsia" w:ascii="宋体" w:hAnsi="宋体"/>
          <w:szCs w:val="21"/>
          <w:lang w:val="en-US" w:eastAsia="zh-CN"/>
        </w:rPr>
        <w:t>货物</w:t>
      </w:r>
      <w:r>
        <w:rPr>
          <w:rFonts w:hint="eastAsia" w:ascii="宋体" w:hAnsi="宋体"/>
          <w:szCs w:val="21"/>
          <w:lang w:eastAsia="zh-CN"/>
        </w:rPr>
        <w:t>前办妥</w:t>
      </w:r>
      <w:r>
        <w:rPr>
          <w:rFonts w:hint="eastAsia" w:ascii="宋体" w:hAnsi="宋体"/>
          <w:szCs w:val="21"/>
          <w:lang w:val="en-US" w:eastAsia="zh-CN"/>
        </w:rPr>
        <w:t>所需</w:t>
      </w:r>
      <w:r>
        <w:rPr>
          <w:rFonts w:hint="eastAsia" w:ascii="宋体" w:hAnsi="宋体"/>
          <w:szCs w:val="21"/>
          <w:lang w:eastAsia="zh-CN"/>
        </w:rPr>
        <w:t>的</w:t>
      </w:r>
      <w:r>
        <w:rPr>
          <w:rFonts w:hint="eastAsia" w:ascii="宋体" w:hAnsi="宋体"/>
          <w:szCs w:val="21"/>
          <w:lang w:val="en-US" w:eastAsia="zh-CN"/>
        </w:rPr>
        <w:t>全部</w:t>
      </w:r>
      <w:r>
        <w:rPr>
          <w:rFonts w:hint="eastAsia" w:ascii="宋体" w:hAnsi="宋体"/>
          <w:szCs w:val="21"/>
          <w:lang w:eastAsia="zh-CN"/>
        </w:rPr>
        <w:t>资质、许可、备案等手续。</w:t>
      </w:r>
    </w:p>
    <w:p w14:paraId="7B263BB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4.2</w:t>
      </w:r>
      <w:r>
        <w:rPr>
          <w:rFonts w:ascii="宋体" w:hAnsi="宋体"/>
          <w:szCs w:val="21"/>
        </w:rPr>
        <w:t xml:space="preserve"> </w:t>
      </w:r>
      <w:r>
        <w:rPr>
          <w:rFonts w:hint="eastAsia" w:ascii="宋体" w:hAnsi="宋体"/>
          <w:szCs w:val="21"/>
        </w:rPr>
        <w:t>甲方应将任何已经或声称因甲方或甲方用户使用本合同货物和/或技术资料侵犯了任何第三方专利、商标或其他知识产权而进行索赔或诉讼的情形及时通知乙方。</w:t>
      </w:r>
    </w:p>
    <w:p w14:paraId="7BB6DCC0">
      <w:pPr>
        <w:adjustRightInd w:val="0"/>
        <w:snapToGrid w:val="0"/>
        <w:spacing w:line="360" w:lineRule="auto"/>
        <w:ind w:firstLine="420" w:firstLineChars="200"/>
        <w:jc w:val="left"/>
        <w:rPr>
          <w:rFonts w:ascii="宋体" w:hAnsi="宋体"/>
          <w:szCs w:val="21"/>
        </w:rPr>
      </w:pPr>
      <w:r>
        <w:rPr>
          <w:rFonts w:ascii="宋体" w:hAnsi="宋体"/>
          <w:szCs w:val="21"/>
        </w:rPr>
        <w:t xml:space="preserve">4.3 </w:t>
      </w:r>
      <w:r>
        <w:rPr>
          <w:rFonts w:hint="eastAsia" w:ascii="宋体" w:hAnsi="宋体"/>
          <w:szCs w:val="21"/>
        </w:rPr>
        <w:t>如果已经或可能发生诉讼或索赔，乙方需积极配合甲方处理随后产生的诉讼、索赔及和解谈判，同时乙方应自费并根据甲方或甲方用户要求采取以下补救措施之一：</w:t>
      </w:r>
    </w:p>
    <w:p w14:paraId="72B8F00A">
      <w:pPr>
        <w:adjustRightInd w:val="0"/>
        <w:snapToGrid w:val="0"/>
        <w:spacing w:line="360" w:lineRule="auto"/>
        <w:ind w:firstLine="420" w:firstLineChars="200"/>
        <w:jc w:val="left"/>
        <w:rPr>
          <w:rFonts w:ascii="宋体" w:hAnsi="宋体"/>
          <w:szCs w:val="21"/>
        </w:rPr>
      </w:pPr>
      <w:r>
        <w:rPr>
          <w:rFonts w:hint="eastAsia" w:ascii="宋体" w:hAnsi="宋体"/>
          <w:szCs w:val="21"/>
        </w:rPr>
        <w:t>4.3.1为甲方或甲方用户取得继续使用货物的权利；</w:t>
      </w:r>
    </w:p>
    <w:p w14:paraId="36436AA9">
      <w:pPr>
        <w:adjustRightInd w:val="0"/>
        <w:snapToGrid w:val="0"/>
        <w:spacing w:line="360" w:lineRule="auto"/>
        <w:ind w:firstLine="420" w:firstLineChars="200"/>
        <w:jc w:val="left"/>
        <w:rPr>
          <w:rFonts w:ascii="宋体" w:hAnsi="宋体"/>
          <w:szCs w:val="21"/>
        </w:rPr>
      </w:pPr>
      <w:r>
        <w:rPr>
          <w:rFonts w:ascii="宋体" w:hAnsi="宋体"/>
          <w:szCs w:val="21"/>
        </w:rPr>
        <w:t>4.3.2</w:t>
      </w:r>
      <w:r>
        <w:rPr>
          <w:rFonts w:hint="eastAsia" w:ascii="宋体" w:hAnsi="宋体"/>
          <w:szCs w:val="21"/>
        </w:rPr>
        <w:t>修改货物，消除其侵权部分并确保其仍符合双方合同约定；</w:t>
      </w:r>
    </w:p>
    <w:p w14:paraId="757E67BD">
      <w:pPr>
        <w:adjustRightInd w:val="0"/>
        <w:snapToGrid w:val="0"/>
        <w:spacing w:line="360" w:lineRule="auto"/>
        <w:ind w:firstLine="420" w:firstLineChars="200"/>
        <w:jc w:val="left"/>
        <w:rPr>
          <w:rFonts w:ascii="宋体" w:hAnsi="宋体"/>
          <w:szCs w:val="21"/>
        </w:rPr>
      </w:pPr>
      <w:r>
        <w:rPr>
          <w:rFonts w:ascii="宋体" w:hAnsi="宋体"/>
          <w:szCs w:val="21"/>
        </w:rPr>
        <w:t>4.3.3</w:t>
      </w:r>
      <w:r>
        <w:rPr>
          <w:rFonts w:hint="eastAsia" w:ascii="宋体" w:hAnsi="宋体"/>
          <w:szCs w:val="21"/>
        </w:rPr>
        <w:t>使用符合双方合同约定且不侵权的货物进行替换；</w:t>
      </w:r>
    </w:p>
    <w:p w14:paraId="5F5754CC">
      <w:pPr>
        <w:adjustRightInd w:val="0"/>
        <w:snapToGrid w:val="0"/>
        <w:spacing w:line="360" w:lineRule="auto"/>
        <w:ind w:firstLine="420" w:firstLineChars="200"/>
        <w:jc w:val="left"/>
        <w:rPr>
          <w:rFonts w:ascii="宋体" w:hAnsi="宋体"/>
          <w:szCs w:val="21"/>
        </w:rPr>
      </w:pPr>
      <w:r>
        <w:rPr>
          <w:rFonts w:ascii="宋体" w:hAnsi="宋体"/>
          <w:szCs w:val="21"/>
        </w:rPr>
        <w:t>4.3.4</w:t>
      </w:r>
      <w:r>
        <w:rPr>
          <w:rFonts w:hint="eastAsia" w:ascii="宋体" w:hAnsi="宋体"/>
          <w:szCs w:val="21"/>
        </w:rPr>
        <w:t>同意退还侵权的货物，全额退还甲方为此支付的款项，并赔偿甲方或甲方用户因此遭受的全部损失。</w:t>
      </w:r>
    </w:p>
    <w:p w14:paraId="7CD9DEE1">
      <w:pPr>
        <w:adjustRightInd w:val="0"/>
        <w:snapToGrid w:val="0"/>
        <w:spacing w:line="360" w:lineRule="auto"/>
        <w:ind w:firstLine="420" w:firstLineChars="200"/>
        <w:jc w:val="left"/>
        <w:rPr>
          <w:rFonts w:hint="eastAsia" w:ascii="宋体" w:hAnsi="宋体"/>
          <w:szCs w:val="21"/>
        </w:rPr>
      </w:pPr>
      <w:r>
        <w:rPr>
          <w:rFonts w:ascii="宋体" w:hAnsi="宋体"/>
          <w:szCs w:val="21"/>
        </w:rPr>
        <w:t xml:space="preserve">4.4 </w:t>
      </w:r>
      <w:r>
        <w:rPr>
          <w:rFonts w:hint="eastAsia" w:ascii="宋体" w:hAnsi="宋体"/>
          <w:szCs w:val="21"/>
        </w:rPr>
        <w:t>若乙方未能在此类索赔或诉讼中有效保护甲方或甲方用户利益，则甲方或甲方用户有权采取适当的法律措施及合理的开支以维护自身权益，乙方应当对甲方或甲方用户因此而产生的支出包括但不限于赔偿款、违约金、律师费、诉讼费、仲裁费、保全费等全部费用和开支做出补偿，并赔偿甲方和甲方用户因此而遭受的全部损失。</w:t>
      </w:r>
    </w:p>
    <w:p w14:paraId="46DF393F">
      <w:pPr>
        <w:pStyle w:val="5"/>
        <w:adjustRightInd w:val="0"/>
        <w:snapToGrid w:val="0"/>
        <w:spacing w:before="156" w:after="0" w:line="360" w:lineRule="auto"/>
        <w:ind w:left="0" w:firstLine="480" w:firstLineChars="200"/>
        <w:jc w:val="left"/>
        <w:outlineLvl w:val="0"/>
        <w:rPr>
          <w:rFonts w:hint="eastAsia"/>
          <w:b/>
          <w:sz w:val="24"/>
          <w:szCs w:val="24"/>
        </w:rPr>
      </w:pPr>
      <w:r>
        <w:rPr>
          <w:rFonts w:hint="eastAsia"/>
          <w:b/>
          <w:sz w:val="24"/>
          <w:szCs w:val="24"/>
        </w:rPr>
        <w:t>第五条  履约担保</w:t>
      </w:r>
    </w:p>
    <w:p w14:paraId="25EB4CFA">
      <w:pPr>
        <w:adjustRightInd w:val="0"/>
        <w:snapToGrid w:val="0"/>
        <w:spacing w:line="360" w:lineRule="auto"/>
        <w:ind w:firstLine="450"/>
        <w:jc w:val="left"/>
        <w:rPr>
          <w:rFonts w:hint="eastAsia" w:ascii="宋体" w:hAnsi="宋体"/>
          <w:szCs w:val="21"/>
        </w:rPr>
      </w:pPr>
      <w:permStart w:id="7" w:edGrp="everyone"/>
      <w:r>
        <w:rPr>
          <w:rFonts w:hint="eastAsia" w:ascii="宋体" w:hAnsi="宋体"/>
          <w:szCs w:val="21"/>
        </w:rPr>
        <w:sym w:font="Wingdings" w:char="00FE"/>
      </w:r>
      <w:r>
        <w:rPr>
          <w:rFonts w:hint="eastAsia" w:ascii="宋体" w:hAnsi="宋体"/>
          <w:szCs w:val="21"/>
        </w:rPr>
        <w:t xml:space="preserve"> </w:t>
      </w:r>
      <w:permEnd w:id="7"/>
      <w:r>
        <w:rPr>
          <w:rFonts w:hint="eastAsia" w:ascii="宋体" w:hAnsi="宋体"/>
          <w:szCs w:val="21"/>
        </w:rPr>
        <w:t>乙方无需为本合同提供履约担保；</w:t>
      </w:r>
    </w:p>
    <w:p w14:paraId="5D814B3A">
      <w:pPr>
        <w:adjustRightInd w:val="0"/>
        <w:snapToGrid w:val="0"/>
        <w:spacing w:line="360" w:lineRule="auto"/>
        <w:ind w:firstLine="450"/>
        <w:jc w:val="left"/>
        <w:rPr>
          <w:rFonts w:ascii="宋体" w:hAnsi="宋体"/>
          <w:szCs w:val="21"/>
        </w:rPr>
      </w:pPr>
      <w:permStart w:id="8" w:edGrp="everyone"/>
      <w:r>
        <w:rPr>
          <w:rFonts w:hint="eastAsia" w:ascii="宋体" w:hAnsi="宋体"/>
          <w:szCs w:val="21"/>
        </w:rPr>
        <w:t>□</w:t>
      </w:r>
      <w:r>
        <w:rPr>
          <w:rFonts w:ascii="宋体" w:hAnsi="宋体"/>
          <w:szCs w:val="21"/>
        </w:rPr>
        <w:t xml:space="preserve"> </w:t>
      </w:r>
      <w:permEnd w:id="8"/>
      <w:r>
        <w:rPr>
          <w:rFonts w:hint="eastAsia" w:ascii="宋体" w:hAnsi="宋体"/>
          <w:szCs w:val="21"/>
        </w:rPr>
        <w:t>本合同签订后，乙方应提供合同总金额</w:t>
      </w:r>
      <w:permStart w:id="9" w:edGrp="everyone"/>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w:t>
      </w:r>
      <w:permEnd w:id="9"/>
      <w:r>
        <w:rPr>
          <w:rFonts w:hint="eastAsia" w:ascii="宋体" w:hAnsi="宋体"/>
          <w:szCs w:val="21"/>
        </w:rPr>
        <w:t>的履约保证金或履约保函，如适用履约保函，则履约保函的担保银行及格式应符合甲方要求。甲方收到符合要求的履约担保并按照本合同第</w:t>
      </w:r>
      <w:r>
        <w:rPr>
          <w:rFonts w:hint="eastAsia" w:ascii="宋体" w:hAnsi="宋体"/>
          <w:szCs w:val="21"/>
          <w:lang w:val="en-US" w:eastAsia="zh-CN"/>
        </w:rPr>
        <w:t>十八</w:t>
      </w:r>
      <w:r>
        <w:rPr>
          <w:rFonts w:hint="eastAsia" w:ascii="宋体" w:hAnsi="宋体"/>
          <w:szCs w:val="21"/>
        </w:rPr>
        <w:t>条约定履行签字盖章程序后，本合同即产生法律效力。</w:t>
      </w:r>
    </w:p>
    <w:p w14:paraId="29D1CD63">
      <w:pPr>
        <w:adjustRightInd w:val="0"/>
        <w:snapToGrid w:val="0"/>
        <w:spacing w:line="360" w:lineRule="auto"/>
        <w:ind w:firstLine="450"/>
        <w:jc w:val="left"/>
        <w:rPr>
          <w:rFonts w:hint="eastAsia" w:ascii="宋体" w:hAnsi="宋体"/>
          <w:szCs w:val="21"/>
        </w:rPr>
      </w:pPr>
      <w:r>
        <w:rPr>
          <w:rFonts w:hint="eastAsia" w:ascii="宋体" w:hAnsi="宋体"/>
          <w:szCs w:val="21"/>
        </w:rPr>
        <w:t>履约担保是乙方履行合同义务的担保，如乙方未能履行本合同项下的任何义务，甲方有权根据乙方所需承担的违约或赔偿责任扣除相应的履约担保金。</w:t>
      </w:r>
    </w:p>
    <w:p w14:paraId="29EA7F86">
      <w:pPr>
        <w:pStyle w:val="5"/>
        <w:adjustRightInd w:val="0"/>
        <w:snapToGrid w:val="0"/>
        <w:spacing w:before="156" w:beforeLines="50" w:after="156" w:afterLines="50" w:line="360" w:lineRule="auto"/>
        <w:ind w:left="0" w:firstLine="480" w:firstLineChars="200"/>
        <w:jc w:val="left"/>
        <w:outlineLvl w:val="0"/>
        <w:rPr>
          <w:rFonts w:hint="eastAsia"/>
          <w:b/>
          <w:sz w:val="24"/>
          <w:szCs w:val="24"/>
        </w:rPr>
      </w:pPr>
      <w:r>
        <w:rPr>
          <w:rFonts w:hint="eastAsia"/>
          <w:b/>
          <w:sz w:val="24"/>
          <w:szCs w:val="24"/>
        </w:rPr>
        <w:t>第六条  包装和运输</w:t>
      </w:r>
    </w:p>
    <w:p w14:paraId="496B4B30">
      <w:pPr>
        <w:adjustRightInd w:val="0"/>
        <w:snapToGrid w:val="0"/>
        <w:spacing w:line="360" w:lineRule="auto"/>
        <w:ind w:firstLine="420" w:firstLineChars="200"/>
        <w:jc w:val="left"/>
        <w:rPr>
          <w:rFonts w:ascii="宋体" w:hAnsi="宋体"/>
          <w:szCs w:val="21"/>
        </w:rPr>
      </w:pPr>
      <w:r>
        <w:rPr>
          <w:rFonts w:hint="eastAsia" w:ascii="宋体" w:hAnsi="宋体"/>
          <w:szCs w:val="21"/>
        </w:rPr>
        <w:t>6.1 乙方应当提供货物运至合同规定的最终目的地所需要的满足货物安全运输的包装，以防止货物在转运的过程中损坏或变质。这类包装应采取防潮、防晒、防锈、防腐蚀、防震动及防止其他损坏的必要保护措施，从而保护货物能够经受多次搬运、装卸及远洋和内陆的长途运输。乙方应承担由于其包装或其防护措施不当而引起的货物锈蚀、损坏和丢失的任何损失的责任或费用。对于木质包装材料，应按照中华人民共和国国家质量监督检验检疫总局的规定，对木质包装进行除害处理并加施I</w:t>
      </w:r>
      <w:r>
        <w:rPr>
          <w:rFonts w:ascii="宋体" w:hAnsi="宋体"/>
          <w:szCs w:val="21"/>
        </w:rPr>
        <w:t>PPC</w:t>
      </w:r>
      <w:r>
        <w:rPr>
          <w:rFonts w:hint="eastAsia" w:ascii="宋体" w:hAnsi="宋体"/>
          <w:szCs w:val="21"/>
        </w:rPr>
        <w:t>专用标识的声明或未使用木质包装的声明，包装物不回收且费用已包含在合同总价中。</w:t>
      </w:r>
      <w:r>
        <w:rPr>
          <w:rFonts w:hint="eastAsia" w:ascii="宋体" w:hAnsi="宋体"/>
          <w:szCs w:val="21"/>
          <w:lang w:val="en-US" w:eastAsia="zh-CN"/>
        </w:rPr>
        <w:t>合同货物</w:t>
      </w:r>
      <w:r>
        <w:rPr>
          <w:rFonts w:hint="eastAsia" w:ascii="宋体" w:hAnsi="宋体"/>
          <w:szCs w:val="21"/>
        </w:rPr>
        <w:t>安装、调试、考核和运行所使用的备品、备件、易损易耗件等应随相关的</w:t>
      </w:r>
      <w:r>
        <w:rPr>
          <w:rFonts w:hint="eastAsia" w:ascii="宋体" w:hAnsi="宋体"/>
          <w:szCs w:val="21"/>
          <w:lang w:val="en-US" w:eastAsia="zh-CN"/>
        </w:rPr>
        <w:t>货物</w:t>
      </w:r>
      <w:r>
        <w:rPr>
          <w:rFonts w:hint="eastAsia" w:ascii="宋体" w:hAnsi="宋体"/>
          <w:szCs w:val="21"/>
        </w:rPr>
        <w:t>一起装运。</w:t>
      </w:r>
    </w:p>
    <w:p w14:paraId="4973DD63">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6.2 如合同货物因包装不善、标记不明、防护措施不当或在合同货物装箱前保管不良，致使合同货物遭到损坏或丢失，乙方应于甲方通知之日起5日内完成更换，并承担由此给甲方造成的一切损失。</w:t>
      </w:r>
    </w:p>
    <w:p w14:paraId="6CCAE7C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6.</w:t>
      </w:r>
      <w:r>
        <w:rPr>
          <w:rFonts w:hint="eastAsia" w:ascii="宋体" w:hAnsi="宋体"/>
          <w:szCs w:val="21"/>
          <w:lang w:val="en-US" w:eastAsia="zh-CN"/>
        </w:rPr>
        <w:t>3</w:t>
      </w:r>
      <w:r>
        <w:rPr>
          <w:rFonts w:hint="eastAsia" w:ascii="宋体" w:hAnsi="宋体"/>
          <w:szCs w:val="21"/>
        </w:rPr>
        <w:t xml:space="preserve"> 乙方应负责办理将货物运送至交货地点的一切运输事项，运输</w:t>
      </w:r>
      <w:r>
        <w:rPr>
          <w:rFonts w:hint="eastAsia" w:ascii="宋体" w:hAnsi="宋体"/>
          <w:szCs w:val="21"/>
          <w:lang w:eastAsia="zh-CN"/>
        </w:rPr>
        <w:t>、</w:t>
      </w:r>
      <w:r>
        <w:rPr>
          <w:rFonts w:hint="eastAsia" w:ascii="宋体" w:hAnsi="宋体"/>
          <w:szCs w:val="21"/>
          <w:lang w:val="en-US" w:eastAsia="zh-CN"/>
        </w:rPr>
        <w:t>装卸、搬运、保险</w:t>
      </w:r>
      <w:r>
        <w:rPr>
          <w:rFonts w:hint="eastAsia" w:ascii="宋体" w:hAnsi="宋体"/>
          <w:szCs w:val="21"/>
        </w:rPr>
        <w:t>等相关费用已包含在合同总价中。</w:t>
      </w:r>
    </w:p>
    <w:p w14:paraId="4A91A47E">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6.4 乙方应在每一包装箱相邻的四个侧面以不可擦除的、明显的方式标记必要的装运信息和标记，以满足合同产品运输和保管的需要。如果发运合同产品中含有易燃易爆物品、腐蚀物品、放射性物质等危险品，则应在包装箱上标明危险品标志。</w:t>
      </w:r>
    </w:p>
    <w:p w14:paraId="460EBD62">
      <w:pPr>
        <w:pStyle w:val="5"/>
        <w:spacing w:before="156"/>
        <w:ind w:left="0" w:firstLine="480" w:firstLineChars="200"/>
        <w:outlineLvl w:val="0"/>
        <w:rPr>
          <w:rFonts w:hint="eastAsia" w:ascii="宋体" w:hAnsi="宋体"/>
          <w:szCs w:val="21"/>
        </w:rPr>
      </w:pPr>
      <w:r>
        <w:rPr>
          <w:rFonts w:hint="eastAsia"/>
          <w:b/>
          <w:sz w:val="24"/>
          <w:szCs w:val="24"/>
        </w:rPr>
        <w:t xml:space="preserve">第七条 </w:t>
      </w:r>
      <w:r>
        <w:rPr>
          <w:b/>
          <w:sz w:val="24"/>
          <w:szCs w:val="24"/>
        </w:rPr>
        <w:t xml:space="preserve"> </w:t>
      </w:r>
      <w:r>
        <w:rPr>
          <w:rFonts w:hint="eastAsia"/>
          <w:b/>
          <w:sz w:val="24"/>
          <w:szCs w:val="24"/>
        </w:rPr>
        <w:t>交货</w:t>
      </w:r>
    </w:p>
    <w:p w14:paraId="0FD72E1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7.1</w:t>
      </w:r>
      <w:r>
        <w:rPr>
          <w:rFonts w:ascii="宋体" w:hAnsi="宋体"/>
          <w:szCs w:val="21"/>
        </w:rPr>
        <w:t xml:space="preserve"> </w:t>
      </w:r>
      <w:r>
        <w:rPr>
          <w:rFonts w:hint="eastAsia" w:ascii="宋体" w:hAnsi="宋体"/>
          <w:szCs w:val="21"/>
        </w:rPr>
        <w:t>乙方发货地址：</w:t>
      </w:r>
      <w:permStart w:id="10" w:edGrp="everyone"/>
      <w:r>
        <w:rPr>
          <w:rFonts w:hint="eastAsia" w:ascii="宋体" w:hAnsi="宋体"/>
          <w:bCs/>
          <w:szCs w:val="21"/>
          <w:u w:val="single"/>
        </w:rPr>
        <w:t xml:space="preserve">    </w:t>
      </w:r>
      <w:permEnd w:id="10"/>
      <w:r>
        <w:rPr>
          <w:rFonts w:hint="eastAsia" w:ascii="宋体" w:hAnsi="宋体"/>
          <w:szCs w:val="21"/>
        </w:rPr>
        <w:t>。</w:t>
      </w:r>
    </w:p>
    <w:p w14:paraId="58D5E2C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7.2</w:t>
      </w:r>
      <w:r>
        <w:rPr>
          <w:rFonts w:ascii="宋体" w:hAnsi="宋体"/>
          <w:szCs w:val="21"/>
        </w:rPr>
        <w:t xml:space="preserve"> </w:t>
      </w:r>
      <w:r>
        <w:rPr>
          <w:rFonts w:hint="eastAsia" w:ascii="宋体" w:hAnsi="宋体"/>
          <w:szCs w:val="21"/>
        </w:rPr>
        <w:t>甲方指定交货地点：</w:t>
      </w:r>
      <w:permStart w:id="11" w:edGrp="everyone"/>
      <w:r>
        <w:rPr>
          <w:rFonts w:hint="eastAsia" w:ascii="宋体" w:hAnsi="宋体"/>
          <w:bCs/>
          <w:szCs w:val="21"/>
          <w:u w:val="single"/>
        </w:rPr>
        <w:t xml:space="preserve">       </w:t>
      </w:r>
      <w:permEnd w:id="11"/>
      <w:r>
        <w:rPr>
          <w:rFonts w:hint="eastAsia" w:ascii="宋体" w:hAnsi="宋体"/>
          <w:szCs w:val="21"/>
        </w:rPr>
        <w:t>（从乙方仓库到本合同所指定的到货地点所发生的一切费用由乙方负责）；甲方指定接收人及联</w:t>
      </w:r>
      <w:r>
        <w:rPr>
          <w:rFonts w:hint="eastAsia" w:ascii="宋体" w:hAnsi="宋体"/>
          <w:szCs w:val="21"/>
          <w:highlight w:val="none"/>
        </w:rPr>
        <w:t>系方式：</w:t>
      </w:r>
      <w:permStart w:id="12" w:edGrp="everyone"/>
      <w:r>
        <w:rPr>
          <w:rFonts w:hint="eastAsia" w:ascii="宋体" w:hAnsi="宋体"/>
          <w:bCs/>
          <w:szCs w:val="21"/>
          <w:highlight w:val="none"/>
          <w:u w:val="single"/>
        </w:rPr>
        <w:t xml:space="preserve">            </w:t>
      </w:r>
      <w:permEnd w:id="12"/>
      <w:r>
        <w:rPr>
          <w:rFonts w:hint="eastAsia" w:ascii="宋体" w:hAnsi="宋体"/>
          <w:szCs w:val="21"/>
          <w:highlight w:val="none"/>
        </w:rPr>
        <w:t>（乙方</w:t>
      </w:r>
      <w:r>
        <w:rPr>
          <w:rFonts w:hint="eastAsia" w:ascii="宋体" w:hAnsi="宋体"/>
          <w:color w:val="C00000"/>
          <w:szCs w:val="21"/>
          <w:highlight w:val="none"/>
          <w:lang w:val="en-US" w:eastAsia="zh-CN"/>
        </w:rPr>
        <w:t>应于</w:t>
      </w:r>
      <w:r>
        <w:rPr>
          <w:rFonts w:hint="eastAsia" w:ascii="宋体" w:hAnsi="宋体"/>
          <w:color w:val="C00000"/>
          <w:szCs w:val="21"/>
          <w:highlight w:val="none"/>
        </w:rPr>
        <w:t>发货前</w:t>
      </w:r>
      <w:r>
        <w:rPr>
          <w:rFonts w:hint="eastAsia" w:ascii="宋体" w:hAnsi="宋体"/>
          <w:color w:val="C00000"/>
          <w:szCs w:val="21"/>
          <w:highlight w:val="none"/>
          <w:lang w:val="en-US" w:eastAsia="zh-CN"/>
        </w:rPr>
        <w:t>48小时</w:t>
      </w:r>
      <w:r>
        <w:rPr>
          <w:rFonts w:hint="eastAsia" w:ascii="宋体" w:hAnsi="宋体"/>
          <w:szCs w:val="21"/>
        </w:rPr>
        <w:t>与该货物签收人确认是否发货，以免现场不具备收货条件；如果乙方未与甲方联系人确认是否可以发货而发货，甲方有权拒绝接收货物，由乙方自行承担由此产生的全部费用）。非收货人签收，必须经过甲方书面授权，否则甲方可视为未收到货物。</w:t>
      </w:r>
    </w:p>
    <w:p w14:paraId="0AE996DC">
      <w:pPr>
        <w:adjustRightInd w:val="0"/>
        <w:snapToGrid w:val="0"/>
        <w:spacing w:line="360" w:lineRule="auto"/>
        <w:ind w:firstLine="420" w:firstLineChars="200"/>
        <w:jc w:val="left"/>
        <w:rPr>
          <w:rFonts w:ascii="宋体" w:hAnsi="宋体"/>
          <w:szCs w:val="21"/>
        </w:rPr>
      </w:pPr>
      <w:r>
        <w:rPr>
          <w:rFonts w:hint="eastAsia" w:ascii="宋体" w:hAnsi="宋体"/>
          <w:szCs w:val="21"/>
        </w:rPr>
        <w:t>7.3</w:t>
      </w:r>
      <w:r>
        <w:rPr>
          <w:rFonts w:ascii="宋体" w:hAnsi="宋体"/>
          <w:szCs w:val="21"/>
        </w:rPr>
        <w:t xml:space="preserve"> </w:t>
      </w:r>
      <w:r>
        <w:rPr>
          <w:rFonts w:hint="eastAsia" w:ascii="宋体" w:hAnsi="宋体"/>
          <w:szCs w:val="21"/>
        </w:rPr>
        <w:t>交货方式及时间：</w:t>
      </w:r>
    </w:p>
    <w:p w14:paraId="70507AD0">
      <w:pPr>
        <w:adjustRightInd w:val="0"/>
        <w:snapToGrid w:val="0"/>
        <w:spacing w:line="360" w:lineRule="auto"/>
        <w:ind w:firstLine="420" w:firstLineChars="200"/>
        <w:jc w:val="left"/>
        <w:rPr>
          <w:rFonts w:ascii="宋体" w:hAnsi="宋体"/>
          <w:szCs w:val="21"/>
        </w:rPr>
      </w:pPr>
      <w:permStart w:id="13" w:edGrp="everyone"/>
      <w:r>
        <w:rPr>
          <w:rFonts w:hint="eastAsia" w:ascii="宋体" w:hAnsi="宋体"/>
          <w:szCs w:val="21"/>
        </w:rPr>
        <w:t>□</w:t>
      </w:r>
      <w:permEnd w:id="13"/>
      <w:r>
        <w:rPr>
          <w:rFonts w:hint="eastAsia" w:ascii="宋体" w:hAnsi="宋体"/>
          <w:szCs w:val="21"/>
        </w:rPr>
        <w:t xml:space="preserve"> </w:t>
      </w:r>
      <w:permStart w:id="14" w:edGrp="everyone"/>
      <w:r>
        <w:rPr>
          <w:rFonts w:hint="eastAsia" w:ascii="宋体" w:hAnsi="宋体"/>
          <w:szCs w:val="21"/>
          <w:u w:val="single"/>
        </w:rPr>
        <w:t xml:space="preserve">        </w:t>
      </w:r>
      <w:permEnd w:id="14"/>
      <w:r>
        <w:rPr>
          <w:rFonts w:hint="eastAsia" w:ascii="宋体" w:hAnsi="宋体"/>
          <w:szCs w:val="21"/>
        </w:rPr>
        <w:t>年</w:t>
      </w:r>
      <w:permStart w:id="15" w:edGrp="everyone"/>
      <w:r>
        <w:rPr>
          <w:rFonts w:hint="eastAsia" w:ascii="宋体" w:hAnsi="宋体"/>
          <w:szCs w:val="21"/>
          <w:u w:val="single"/>
        </w:rPr>
        <w:t xml:space="preserve">    </w:t>
      </w:r>
      <w:permEnd w:id="15"/>
      <w:r>
        <w:rPr>
          <w:rFonts w:hint="eastAsia" w:ascii="宋体" w:hAnsi="宋体"/>
          <w:szCs w:val="21"/>
        </w:rPr>
        <w:t>月</w:t>
      </w:r>
      <w:permStart w:id="16" w:edGrp="everyone"/>
      <w:r>
        <w:rPr>
          <w:rFonts w:hint="eastAsia" w:ascii="宋体" w:hAnsi="宋体"/>
          <w:szCs w:val="21"/>
          <w:u w:val="single"/>
        </w:rPr>
        <w:t xml:space="preserve">    </w:t>
      </w:r>
      <w:permEnd w:id="16"/>
      <w:r>
        <w:rPr>
          <w:rFonts w:hint="eastAsia" w:ascii="宋体" w:hAnsi="宋体"/>
          <w:szCs w:val="21"/>
        </w:rPr>
        <w:t>日前一次性全部交货；</w:t>
      </w:r>
    </w:p>
    <w:p w14:paraId="50287489">
      <w:pPr>
        <w:adjustRightInd w:val="0"/>
        <w:snapToGrid w:val="0"/>
        <w:spacing w:line="360" w:lineRule="auto"/>
        <w:jc w:val="left"/>
        <w:rPr>
          <w:rFonts w:ascii="宋体" w:hAnsi="宋体"/>
          <w:szCs w:val="21"/>
        </w:rPr>
      </w:pPr>
      <w:r>
        <w:rPr>
          <w:rFonts w:ascii="宋体" w:hAnsi="宋体"/>
          <w:szCs w:val="21"/>
        </w:rPr>
        <w:t xml:space="preserve">    </w:t>
      </w:r>
      <w:permStart w:id="17" w:edGrp="everyone"/>
      <w:r>
        <w:rPr>
          <w:rFonts w:ascii="宋体" w:hAnsi="宋体"/>
          <w:szCs w:val="21"/>
        </w:rPr>
        <w:sym w:font="Wingdings" w:char="00FE"/>
      </w:r>
      <w:permEnd w:id="17"/>
      <w:r>
        <w:rPr>
          <w:rFonts w:hint="eastAsia" w:ascii="宋体" w:hAnsi="宋体"/>
          <w:szCs w:val="21"/>
        </w:rPr>
        <w:t xml:space="preserve"> 自本合同签订之日起</w:t>
      </w:r>
      <w:permStart w:id="18"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18"/>
      <w:r>
        <w:rPr>
          <w:rFonts w:hint="eastAsia" w:ascii="宋体" w:hAnsi="宋体"/>
          <w:szCs w:val="21"/>
        </w:rPr>
        <w:t>天内交货；</w:t>
      </w:r>
    </w:p>
    <w:p w14:paraId="48B84BA9">
      <w:pPr>
        <w:adjustRightInd w:val="0"/>
        <w:snapToGrid w:val="0"/>
        <w:spacing w:line="360" w:lineRule="auto"/>
        <w:ind w:firstLine="420" w:firstLineChars="200"/>
        <w:jc w:val="left"/>
        <w:rPr>
          <w:rFonts w:ascii="宋体" w:hAnsi="宋体"/>
          <w:szCs w:val="21"/>
        </w:rPr>
      </w:pPr>
      <w:permStart w:id="19" w:edGrp="everyone"/>
      <w:r>
        <w:rPr>
          <w:rFonts w:hint="eastAsia" w:ascii="宋体" w:hAnsi="宋体"/>
          <w:szCs w:val="21"/>
        </w:rPr>
        <w:t>□</w:t>
      </w:r>
      <w:permEnd w:id="19"/>
      <w:r>
        <w:rPr>
          <w:rFonts w:hint="eastAsia" w:ascii="宋体" w:hAnsi="宋体"/>
          <w:szCs w:val="21"/>
        </w:rPr>
        <w:t xml:space="preserve"> 其他交货方式：</w:t>
      </w:r>
      <w:permStart w:id="20" w:edGrp="everyone"/>
      <w:r>
        <w:rPr>
          <w:rFonts w:hint="eastAsia" w:ascii="宋体" w:hAnsi="宋体"/>
          <w:szCs w:val="21"/>
          <w:u w:val="single"/>
        </w:rPr>
        <w:t xml:space="preserve"> </w:t>
      </w:r>
      <w:r>
        <w:rPr>
          <w:rFonts w:ascii="宋体" w:hAnsi="宋体"/>
          <w:szCs w:val="21"/>
          <w:u w:val="single"/>
        </w:rPr>
        <w:t xml:space="preserve">                                 </w:t>
      </w:r>
      <w:permEnd w:id="20"/>
      <w:r>
        <w:rPr>
          <w:rFonts w:ascii="宋体" w:hAnsi="宋体"/>
          <w:szCs w:val="21"/>
        </w:rPr>
        <w:t>；</w:t>
      </w:r>
    </w:p>
    <w:p w14:paraId="7F404E8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双方一致同意，若甲方或甲方用户工期延期或另有安排，具体交货时间以甲方的书面要货通知为准。</w:t>
      </w:r>
    </w:p>
    <w:p w14:paraId="1DF47BF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7.4</w:t>
      </w:r>
      <w:r>
        <w:rPr>
          <w:rFonts w:ascii="宋体" w:hAnsi="宋体"/>
          <w:szCs w:val="21"/>
        </w:rPr>
        <w:t xml:space="preserve"> </w:t>
      </w:r>
      <w:r>
        <w:rPr>
          <w:rFonts w:hint="eastAsia" w:ascii="宋体" w:hAnsi="宋体"/>
          <w:szCs w:val="21"/>
        </w:rPr>
        <w:t>乙方交货时应随货物提交相关附随资料：</w:t>
      </w:r>
    </w:p>
    <w:p w14:paraId="000ADCE2">
      <w:pPr>
        <w:adjustRightInd w:val="0"/>
        <w:snapToGrid w:val="0"/>
        <w:spacing w:line="360" w:lineRule="auto"/>
        <w:ind w:firstLine="420" w:firstLineChars="200"/>
        <w:jc w:val="left"/>
        <w:rPr>
          <w:rFonts w:hint="eastAsia" w:ascii="宋体" w:hAnsi="宋体"/>
          <w:szCs w:val="21"/>
        </w:rPr>
      </w:pPr>
      <w:permStart w:id="21" w:edGrp="everyone"/>
      <w:r>
        <w:rPr>
          <w:rFonts w:ascii="宋体" w:hAnsi="宋体"/>
          <w:szCs w:val="21"/>
        </w:rPr>
        <w:sym w:font="Wingdings" w:char="00FE"/>
      </w:r>
      <w:r>
        <w:rPr>
          <w:rFonts w:hint="eastAsia" w:ascii="宋体" w:hAnsi="宋体"/>
          <w:szCs w:val="21"/>
        </w:rPr>
        <w:t xml:space="preserve"> </w:t>
      </w:r>
      <w:permEnd w:id="21"/>
      <w:r>
        <w:rPr>
          <w:rFonts w:hint="eastAsia" w:ascii="宋体" w:hAnsi="宋体"/>
          <w:szCs w:val="21"/>
        </w:rPr>
        <w:t>提供设备之产品说明书</w:t>
      </w:r>
      <w:r>
        <w:rPr>
          <w:rFonts w:hint="eastAsia" w:ascii="宋体" w:hAnsi="宋体"/>
          <w:szCs w:val="21"/>
          <w:lang w:eastAsia="zh-CN"/>
        </w:rPr>
        <w:t>、</w:t>
      </w:r>
      <w:r>
        <w:rPr>
          <w:rFonts w:hint="eastAsia" w:ascii="宋体" w:hAnsi="宋体"/>
          <w:szCs w:val="21"/>
          <w:lang w:val="en-US" w:eastAsia="zh-CN"/>
        </w:rPr>
        <w:t>质量检测报告</w:t>
      </w:r>
      <w:r>
        <w:rPr>
          <w:rFonts w:hint="eastAsia" w:ascii="宋体" w:hAnsi="宋体"/>
          <w:szCs w:val="21"/>
        </w:rPr>
        <w:t>；</w:t>
      </w:r>
    </w:p>
    <w:p w14:paraId="3C696487">
      <w:pPr>
        <w:adjustRightInd w:val="0"/>
        <w:snapToGrid w:val="0"/>
        <w:spacing w:line="360" w:lineRule="auto"/>
        <w:ind w:firstLine="420" w:firstLineChars="200"/>
        <w:jc w:val="left"/>
        <w:rPr>
          <w:rFonts w:hint="eastAsia" w:ascii="宋体" w:hAnsi="宋体"/>
          <w:szCs w:val="21"/>
        </w:rPr>
      </w:pPr>
      <w:permStart w:id="22" w:edGrp="everyone"/>
      <w:r>
        <w:rPr>
          <w:rFonts w:ascii="宋体" w:hAnsi="宋体"/>
          <w:szCs w:val="21"/>
        </w:rPr>
        <w:sym w:font="Wingdings" w:char="00FE"/>
      </w:r>
      <w:permEnd w:id="22"/>
      <w:r>
        <w:rPr>
          <w:rFonts w:hint="eastAsia" w:ascii="宋体" w:hAnsi="宋体"/>
          <w:szCs w:val="21"/>
        </w:rPr>
        <w:t xml:space="preserve"> 提供设备原有配件，</w:t>
      </w:r>
      <w:r>
        <w:rPr>
          <w:rFonts w:hint="eastAsia" w:ascii="宋体" w:hAnsi="宋体"/>
          <w:szCs w:val="21"/>
          <w:lang w:val="en-US" w:eastAsia="zh-CN"/>
        </w:rPr>
        <w:t>技术</w:t>
      </w:r>
      <w:r>
        <w:rPr>
          <w:rFonts w:hint="eastAsia" w:ascii="宋体" w:hAnsi="宋体"/>
          <w:szCs w:val="21"/>
        </w:rPr>
        <w:t>资料；</w:t>
      </w:r>
    </w:p>
    <w:p w14:paraId="6DCDDD49">
      <w:pPr>
        <w:adjustRightInd w:val="0"/>
        <w:snapToGrid w:val="0"/>
        <w:spacing w:line="360" w:lineRule="auto"/>
        <w:ind w:firstLine="420" w:firstLineChars="200"/>
        <w:jc w:val="left"/>
        <w:rPr>
          <w:rFonts w:hint="eastAsia" w:ascii="宋体" w:hAnsi="宋体"/>
          <w:szCs w:val="21"/>
        </w:rPr>
      </w:pPr>
      <w:permStart w:id="23" w:edGrp="everyone"/>
      <w:r>
        <w:rPr>
          <w:rFonts w:ascii="宋体" w:hAnsi="宋体"/>
          <w:szCs w:val="21"/>
        </w:rPr>
        <w:sym w:font="Wingdings" w:char="00FE"/>
      </w:r>
      <w:r>
        <w:rPr>
          <w:rFonts w:hint="eastAsia" w:ascii="宋体" w:hAnsi="宋体"/>
          <w:szCs w:val="21"/>
        </w:rPr>
        <w:t xml:space="preserve"> </w:t>
      </w:r>
      <w:permEnd w:id="23"/>
      <w:r>
        <w:rPr>
          <w:rFonts w:hint="eastAsia" w:ascii="宋体" w:hAnsi="宋体"/>
          <w:szCs w:val="21"/>
        </w:rPr>
        <w:t>提供该设备的原产地证明、厂家出具的质量合格证明；</w:t>
      </w:r>
    </w:p>
    <w:p w14:paraId="51FA5C6E">
      <w:pPr>
        <w:adjustRightInd w:val="0"/>
        <w:snapToGrid w:val="0"/>
        <w:spacing w:line="360" w:lineRule="auto"/>
        <w:ind w:firstLine="420" w:firstLineChars="200"/>
        <w:jc w:val="left"/>
        <w:rPr>
          <w:rFonts w:hint="eastAsia" w:ascii="宋体" w:hAnsi="宋体"/>
          <w:szCs w:val="21"/>
        </w:rPr>
      </w:pPr>
      <w:permStart w:id="24" w:edGrp="everyone"/>
      <w:r>
        <w:rPr>
          <w:rFonts w:hint="eastAsia" w:ascii="宋体" w:hAnsi="宋体"/>
          <w:szCs w:val="21"/>
        </w:rPr>
        <w:t>□</w:t>
      </w:r>
      <w:permEnd w:id="24"/>
      <w:r>
        <w:rPr>
          <w:rFonts w:hint="eastAsia" w:ascii="宋体" w:hAnsi="宋体"/>
          <w:szCs w:val="21"/>
        </w:rPr>
        <w:t xml:space="preserve"> 提供所有设备、配件的序列号清单，并盖公章确认；</w:t>
      </w:r>
    </w:p>
    <w:p w14:paraId="4B2D459A">
      <w:pPr>
        <w:adjustRightInd w:val="0"/>
        <w:snapToGrid w:val="0"/>
        <w:spacing w:line="360" w:lineRule="auto"/>
        <w:ind w:firstLine="420" w:firstLineChars="200"/>
        <w:jc w:val="left"/>
        <w:rPr>
          <w:rFonts w:hint="eastAsia" w:ascii="宋体" w:hAnsi="宋体"/>
          <w:szCs w:val="21"/>
        </w:rPr>
      </w:pPr>
      <w:permStart w:id="25" w:edGrp="everyone"/>
      <w:r>
        <w:rPr>
          <w:rFonts w:hint="eastAsia" w:ascii="宋体" w:hAnsi="宋体"/>
          <w:szCs w:val="21"/>
        </w:rPr>
        <w:t xml:space="preserve">□ </w:t>
      </w:r>
      <w:permEnd w:id="25"/>
      <w:r>
        <w:rPr>
          <w:rFonts w:hint="eastAsia" w:ascii="宋体" w:hAnsi="宋体"/>
          <w:szCs w:val="21"/>
        </w:rPr>
        <w:t>甲方要求的其他资料：</w:t>
      </w:r>
      <w:permStart w:id="26" w:edGrp="everyone"/>
      <w:r>
        <w:rPr>
          <w:rFonts w:hint="eastAsia" w:ascii="宋体" w:hAnsi="宋体"/>
          <w:szCs w:val="21"/>
          <w:u w:val="single"/>
        </w:rPr>
        <w:t xml:space="preserve">                </w:t>
      </w:r>
      <w:r>
        <w:rPr>
          <w:rFonts w:ascii="宋体" w:hAnsi="宋体"/>
          <w:szCs w:val="21"/>
        </w:rPr>
        <w:t>；</w:t>
      </w:r>
      <w:permEnd w:id="26"/>
    </w:p>
    <w:p w14:paraId="2C6A661B">
      <w:pPr>
        <w:adjustRightInd w:val="0"/>
        <w:snapToGrid w:val="0"/>
        <w:spacing w:line="360" w:lineRule="auto"/>
        <w:ind w:firstLine="420" w:firstLineChars="200"/>
        <w:jc w:val="left"/>
        <w:rPr>
          <w:rFonts w:ascii="宋体" w:hAnsi="宋体"/>
          <w:szCs w:val="21"/>
        </w:rPr>
      </w:pPr>
      <w:r>
        <w:rPr>
          <w:rFonts w:hint="eastAsia" w:ascii="宋体" w:hAnsi="宋体"/>
          <w:szCs w:val="21"/>
        </w:rPr>
        <w:t>上述资料的交付不能免除乙方在本合同项下的保证义务或其他义务。</w:t>
      </w:r>
      <w:r>
        <w:rPr>
          <w:rFonts w:hint="eastAsia" w:ascii="宋体" w:hAnsi="宋体"/>
          <w:szCs w:val="21"/>
          <w:lang w:val="en-US" w:eastAsia="zh-CN"/>
        </w:rPr>
        <w:t>本合同所称技术资料</w:t>
      </w:r>
      <w:r>
        <w:rPr>
          <w:rFonts w:hint="eastAsia" w:ascii="宋体" w:hAnsi="宋体"/>
          <w:szCs w:val="21"/>
        </w:rPr>
        <w:t>指各种纸质及电子载体的与合同</w:t>
      </w:r>
      <w:r>
        <w:rPr>
          <w:rFonts w:hint="eastAsia" w:ascii="宋体" w:hAnsi="宋体"/>
          <w:szCs w:val="21"/>
          <w:lang w:val="en-US" w:eastAsia="zh-CN"/>
        </w:rPr>
        <w:t>产品</w:t>
      </w:r>
      <w:r>
        <w:rPr>
          <w:rFonts w:hint="eastAsia" w:ascii="宋体" w:hAnsi="宋体"/>
          <w:szCs w:val="21"/>
        </w:rPr>
        <w:t>的设计、检验、安装、调试、考核、操作、维修以及保养等有关的技术指标、规格、图纸和说明文件。</w:t>
      </w:r>
    </w:p>
    <w:p w14:paraId="4473736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7.5 甲方货物接收人的签收不视为货物验收合格，也不视为乙方交付的货物质量合格。甲方条件具备后，通知乙方</w:t>
      </w:r>
      <w:r>
        <w:rPr>
          <w:rFonts w:hint="eastAsia" w:ascii="宋体" w:hAnsi="宋体"/>
          <w:szCs w:val="21"/>
          <w:lang w:val="en-US" w:eastAsia="zh-CN"/>
        </w:rPr>
        <w:t>进行</w:t>
      </w:r>
      <w:r>
        <w:rPr>
          <w:rFonts w:hint="eastAsia" w:ascii="宋体" w:hAnsi="宋体"/>
          <w:szCs w:val="21"/>
        </w:rPr>
        <w:t>合同</w:t>
      </w:r>
      <w:r>
        <w:rPr>
          <w:rFonts w:hint="eastAsia" w:ascii="宋体" w:hAnsi="宋体"/>
          <w:szCs w:val="21"/>
          <w:lang w:val="en-US" w:eastAsia="zh-CN"/>
        </w:rPr>
        <w:t>产品</w:t>
      </w:r>
      <w:r>
        <w:rPr>
          <w:rFonts w:hint="eastAsia" w:ascii="宋体" w:hAnsi="宋体"/>
          <w:szCs w:val="21"/>
        </w:rPr>
        <w:t>数量及外观检验</w:t>
      </w:r>
      <w:r>
        <w:rPr>
          <w:rFonts w:hint="eastAsia" w:ascii="宋体" w:hAnsi="宋体"/>
          <w:szCs w:val="21"/>
          <w:lang w:eastAsia="zh-CN"/>
        </w:rPr>
        <w:t>，</w:t>
      </w:r>
      <w:r>
        <w:rPr>
          <w:rFonts w:hint="eastAsia" w:ascii="宋体" w:hAnsi="宋体"/>
          <w:szCs w:val="21"/>
          <w:lang w:val="en-US" w:eastAsia="zh-CN"/>
        </w:rPr>
        <w:t>乙方须按甲方通知时间</w:t>
      </w:r>
      <w:r>
        <w:rPr>
          <w:rFonts w:hint="eastAsia" w:ascii="宋体" w:hAnsi="宋体"/>
          <w:szCs w:val="21"/>
        </w:rPr>
        <w:t>到项目现场进行技术指导</w:t>
      </w:r>
      <w:r>
        <w:rPr>
          <w:rFonts w:hint="eastAsia" w:ascii="宋体" w:hAnsi="宋体"/>
          <w:szCs w:val="21"/>
          <w:lang w:eastAsia="zh-CN"/>
        </w:rPr>
        <w:t>、</w:t>
      </w:r>
      <w:r>
        <w:rPr>
          <w:rFonts w:hint="eastAsia" w:ascii="宋体" w:hAnsi="宋体"/>
          <w:szCs w:val="21"/>
          <w:lang w:val="en-US" w:eastAsia="zh-CN"/>
        </w:rPr>
        <w:t>配合检验</w:t>
      </w:r>
      <w:r>
        <w:rPr>
          <w:rFonts w:hint="eastAsia" w:ascii="宋体" w:hAnsi="宋体"/>
          <w:szCs w:val="21"/>
        </w:rPr>
        <w:t>等。如</w:t>
      </w:r>
      <w:r>
        <w:rPr>
          <w:rFonts w:hint="eastAsia" w:ascii="宋体" w:hAnsi="宋体"/>
          <w:szCs w:val="21"/>
          <w:lang w:val="en-US" w:eastAsia="zh-CN"/>
        </w:rPr>
        <w:t>乙方</w:t>
      </w:r>
      <w:r>
        <w:rPr>
          <w:rFonts w:hint="eastAsia" w:ascii="宋体" w:hAnsi="宋体"/>
          <w:szCs w:val="21"/>
        </w:rPr>
        <w:t>未能按合同或</w:t>
      </w:r>
      <w:r>
        <w:rPr>
          <w:rFonts w:hint="eastAsia" w:ascii="宋体" w:hAnsi="宋体"/>
          <w:szCs w:val="21"/>
          <w:lang w:val="en-US" w:eastAsia="zh-CN"/>
        </w:rPr>
        <w:t>甲方</w:t>
      </w:r>
      <w:r>
        <w:rPr>
          <w:rFonts w:hint="eastAsia" w:ascii="宋体" w:hAnsi="宋体"/>
          <w:szCs w:val="21"/>
        </w:rPr>
        <w:t>通知到场参加检验，</w:t>
      </w:r>
      <w:r>
        <w:rPr>
          <w:rFonts w:hint="eastAsia" w:ascii="宋体" w:hAnsi="宋体"/>
          <w:szCs w:val="21"/>
          <w:lang w:val="en-US" w:eastAsia="zh-CN"/>
        </w:rPr>
        <w:t>甲方</w:t>
      </w:r>
      <w:r>
        <w:rPr>
          <w:rFonts w:hint="eastAsia" w:ascii="宋体" w:hAnsi="宋体"/>
          <w:szCs w:val="21"/>
        </w:rPr>
        <w:t>有权在</w:t>
      </w:r>
      <w:r>
        <w:rPr>
          <w:rFonts w:hint="eastAsia" w:ascii="宋体" w:hAnsi="宋体"/>
          <w:szCs w:val="21"/>
          <w:lang w:val="en-US" w:eastAsia="zh-CN"/>
        </w:rPr>
        <w:t>乙方</w:t>
      </w:r>
      <w:r>
        <w:rPr>
          <w:rFonts w:hint="eastAsia" w:ascii="宋体" w:hAnsi="宋体"/>
          <w:szCs w:val="21"/>
        </w:rPr>
        <w:t>代表未在场的情况下进行开箱检验，对于该检验结果，视为</w:t>
      </w:r>
      <w:r>
        <w:rPr>
          <w:rFonts w:hint="eastAsia" w:ascii="宋体" w:hAnsi="宋体"/>
          <w:szCs w:val="21"/>
          <w:lang w:val="en-US" w:eastAsia="zh-CN"/>
        </w:rPr>
        <w:t>乙方</w:t>
      </w:r>
      <w:r>
        <w:rPr>
          <w:rFonts w:hint="eastAsia" w:ascii="宋体" w:hAnsi="宋体"/>
          <w:szCs w:val="21"/>
        </w:rPr>
        <w:t>已接受，对买卖双方均具有约束力。</w:t>
      </w:r>
    </w:p>
    <w:p w14:paraId="75EB73B1">
      <w:pPr>
        <w:adjustRightInd w:val="0"/>
        <w:snapToGrid w:val="0"/>
        <w:spacing w:line="360" w:lineRule="auto"/>
        <w:ind w:firstLine="420" w:firstLineChars="200"/>
        <w:jc w:val="left"/>
        <w:rPr>
          <w:rFonts w:hint="default" w:ascii="宋体" w:hAnsi="宋体"/>
          <w:szCs w:val="21"/>
        </w:rPr>
      </w:pPr>
      <w:r>
        <w:rPr>
          <w:rFonts w:hint="eastAsia" w:ascii="宋体" w:hAnsi="宋体"/>
          <w:szCs w:val="21"/>
          <w:lang w:val="en-US" w:eastAsia="zh-CN"/>
        </w:rPr>
        <w:t xml:space="preserve">7.6 </w:t>
      </w:r>
      <w:r>
        <w:rPr>
          <w:rFonts w:hint="eastAsia" w:ascii="宋体" w:hAnsi="宋体"/>
          <w:szCs w:val="21"/>
        </w:rPr>
        <w:t>若</w:t>
      </w:r>
      <w:r>
        <w:rPr>
          <w:rFonts w:hint="eastAsia" w:ascii="宋体" w:hAnsi="宋体"/>
          <w:szCs w:val="21"/>
          <w:lang w:val="en-US" w:eastAsia="zh-CN"/>
        </w:rPr>
        <w:t>产品</w:t>
      </w:r>
      <w:r>
        <w:rPr>
          <w:rFonts w:hint="eastAsia" w:ascii="宋体" w:hAnsi="宋体"/>
          <w:szCs w:val="21"/>
        </w:rPr>
        <w:t>数量与合同约定不符，货物有丢失或损坏，或者合同</w:t>
      </w:r>
      <w:r>
        <w:rPr>
          <w:rFonts w:hint="eastAsia" w:ascii="宋体" w:hAnsi="宋体"/>
          <w:szCs w:val="21"/>
          <w:lang w:val="en-US" w:eastAsia="zh-CN"/>
        </w:rPr>
        <w:t>产品</w:t>
      </w:r>
      <w:r>
        <w:rPr>
          <w:rFonts w:hint="eastAsia" w:ascii="宋体" w:hAnsi="宋体"/>
          <w:szCs w:val="21"/>
        </w:rPr>
        <w:t>的包装、</w:t>
      </w:r>
      <w:r>
        <w:rPr>
          <w:rFonts w:hint="eastAsia" w:ascii="宋体" w:hAnsi="宋体"/>
          <w:szCs w:val="21"/>
          <w:lang w:val="en-US" w:eastAsia="zh-CN"/>
        </w:rPr>
        <w:t>品牌、</w:t>
      </w:r>
      <w:r>
        <w:rPr>
          <w:rFonts w:hint="eastAsia" w:ascii="宋体" w:hAnsi="宋体"/>
          <w:szCs w:val="21"/>
        </w:rPr>
        <w:t>种类、型号、规格、质量等不符合合同规定，</w:t>
      </w:r>
      <w:r>
        <w:rPr>
          <w:rFonts w:hint="eastAsia" w:ascii="宋体" w:hAnsi="宋体"/>
          <w:szCs w:val="21"/>
          <w:lang w:val="en-US" w:eastAsia="zh-CN"/>
        </w:rPr>
        <w:t>甲方</w:t>
      </w:r>
      <w:r>
        <w:rPr>
          <w:rFonts w:hint="eastAsia" w:ascii="宋体" w:hAnsi="宋体"/>
          <w:szCs w:val="21"/>
        </w:rPr>
        <w:t>有权拒收全部或部分</w:t>
      </w:r>
      <w:r>
        <w:rPr>
          <w:rFonts w:hint="eastAsia" w:ascii="宋体" w:hAnsi="宋体"/>
          <w:szCs w:val="21"/>
          <w:lang w:val="en-US" w:eastAsia="zh-CN"/>
        </w:rPr>
        <w:t>产品</w:t>
      </w:r>
      <w:r>
        <w:rPr>
          <w:rFonts w:hint="eastAsia" w:ascii="宋体" w:hAnsi="宋体"/>
          <w:szCs w:val="21"/>
        </w:rPr>
        <w:t>，</w:t>
      </w:r>
      <w:r>
        <w:rPr>
          <w:rFonts w:hint="eastAsia" w:ascii="宋体" w:hAnsi="宋体"/>
          <w:szCs w:val="21"/>
          <w:lang w:val="en-US" w:eastAsia="zh-CN"/>
        </w:rPr>
        <w:t>乙方</w:t>
      </w:r>
      <w:r>
        <w:rPr>
          <w:rFonts w:hint="eastAsia" w:ascii="宋体" w:hAnsi="宋体"/>
          <w:szCs w:val="21"/>
        </w:rPr>
        <w:t>应立即将该</w:t>
      </w:r>
      <w:r>
        <w:rPr>
          <w:rFonts w:hint="eastAsia" w:ascii="宋体" w:hAnsi="宋体"/>
          <w:szCs w:val="21"/>
          <w:lang w:val="en-US" w:eastAsia="zh-CN"/>
        </w:rPr>
        <w:t>产品</w:t>
      </w:r>
      <w:r>
        <w:rPr>
          <w:rFonts w:hint="eastAsia" w:ascii="宋体" w:hAnsi="宋体"/>
          <w:szCs w:val="21"/>
        </w:rPr>
        <w:t>全部运离现场，并在供货期限内重新更换符合约定的</w:t>
      </w:r>
      <w:r>
        <w:rPr>
          <w:rFonts w:hint="eastAsia" w:ascii="宋体" w:hAnsi="宋体"/>
          <w:szCs w:val="21"/>
          <w:lang w:val="en-US" w:eastAsia="zh-CN"/>
        </w:rPr>
        <w:t>产品</w:t>
      </w:r>
      <w:r>
        <w:rPr>
          <w:rFonts w:hint="eastAsia" w:ascii="宋体" w:hAnsi="宋体"/>
          <w:szCs w:val="21"/>
        </w:rPr>
        <w:t>，承担因此发生的吊、运</w:t>
      </w:r>
      <w:r>
        <w:rPr>
          <w:rFonts w:hint="eastAsia" w:ascii="宋体" w:hAnsi="宋体"/>
          <w:szCs w:val="21"/>
          <w:lang w:eastAsia="zh-CN"/>
        </w:rPr>
        <w:t>、</w:t>
      </w:r>
      <w:r>
        <w:rPr>
          <w:rFonts w:hint="eastAsia" w:ascii="宋体" w:hAnsi="宋体"/>
          <w:szCs w:val="21"/>
          <w:lang w:val="en-US" w:eastAsia="zh-CN"/>
        </w:rPr>
        <w:t>拆、装</w:t>
      </w:r>
      <w:r>
        <w:rPr>
          <w:rFonts w:hint="eastAsia" w:ascii="宋体" w:hAnsi="宋体"/>
          <w:szCs w:val="21"/>
        </w:rPr>
        <w:t>等所有费用及给</w:t>
      </w:r>
      <w:r>
        <w:rPr>
          <w:rFonts w:hint="eastAsia" w:ascii="宋体" w:hAnsi="宋体"/>
          <w:szCs w:val="21"/>
          <w:lang w:val="en-US" w:eastAsia="zh-CN"/>
        </w:rPr>
        <w:t>甲方</w:t>
      </w:r>
      <w:r>
        <w:rPr>
          <w:rFonts w:hint="eastAsia" w:ascii="宋体" w:hAnsi="宋体"/>
          <w:szCs w:val="21"/>
        </w:rPr>
        <w:t>造成的全部损失。</w:t>
      </w:r>
      <w:r>
        <w:rPr>
          <w:rFonts w:hint="eastAsia" w:ascii="宋体" w:hAnsi="宋体"/>
          <w:szCs w:val="21"/>
          <w:lang w:val="en-US" w:eastAsia="zh-CN"/>
        </w:rPr>
        <w:t>如甲方临时保管，乙方需每日按货物价值1%支付保管费。合同产品的实际交货日期以合格产品足额运达到交货地点并经甲方及监理开箱验收合格之日为准。</w:t>
      </w:r>
    </w:p>
    <w:p w14:paraId="645C4E22">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7.7 禁止乙方送货人员携带香烟、火种等易燃易爆物品进入交货地点或在交货地点吸烟。如乙方送货人员在交货地点有以上行为，乙方应向甲方支付当批次送货金额1%的违约金，造成甲方或他方损失的，乙方赔偿全部损失。乙方人员（含乙方外聘服务人员）需遵守收货场所安全管理及卫生防疫制度，如有违反，乙方负连带责任。</w:t>
      </w:r>
    </w:p>
    <w:p w14:paraId="1AE3AE1F">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7.8 在合同产品的制造过程中及交货前，甲方提前7日通知乙方后，可派出不超过5名人员对合同产品的生产制造进行监造或交货前检验。乙方应免费为甲方人员提供工作条件及便利，包括但不限于必要的办公场所、技术资料、检测工具及出入许可等。甲方人员的交通、食宿费用由乙方承担。甲方人员在监造或交货前检验中如发现合同产品及其关键部件不符合合同约定的标准，则有权提出意见和建议，乙方需按照甲方要求整改。甲方人员对合同产品的监造或交货前检验，不视为对合同产品质量的确认，不影响甲方依照合同约定对合同产品提出质量异议和（或）退货的权利，也不免除乙方依照合同约定所应承担的任何义务或责任。</w:t>
      </w:r>
    </w:p>
    <w:p w14:paraId="65E11331">
      <w:pPr>
        <w:adjustRightInd w:val="0"/>
        <w:snapToGrid w:val="0"/>
        <w:spacing w:line="360" w:lineRule="auto"/>
        <w:ind w:firstLine="420" w:firstLineChars="200"/>
        <w:jc w:val="left"/>
        <w:rPr>
          <w:rFonts w:hint="eastAsia" w:ascii="宋体" w:hAnsi="宋体"/>
          <w:szCs w:val="21"/>
          <w:lang w:val="en-US" w:eastAsia="zh-CN"/>
        </w:rPr>
      </w:pPr>
      <w:r>
        <w:rPr>
          <w:rFonts w:hint="eastAsia" w:ascii="宋体" w:hAnsi="宋体"/>
          <w:szCs w:val="21"/>
          <w:lang w:val="en-US" w:eastAsia="zh-CN"/>
        </w:rPr>
        <w:t>7.9 乙方应于甲方通知时间内完成合同产品的安装、调试工作，安装、调试、测试、试运行中合同产品运行需要的用水、用电、其他动力和原材料（如需要）、设备工具等均由乙方承担。在安装、调试、测试、试运行过程中，如出现安装、调试、测试不成功和（或）造成合同产品损坏的情况，乙方应按甲方具体要求承担换货、退货或修复等责任。</w:t>
      </w:r>
    </w:p>
    <w:p w14:paraId="76BC3F2A">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7.10 </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应派遣技术熟练、称职的技术人员到施工场地为</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提供技术服务。</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应为</w:t>
      </w:r>
      <w:r>
        <w:rPr>
          <w:rFonts w:hint="eastAsia" w:ascii="宋体" w:hAnsi="宋体" w:eastAsia="宋体" w:cs="Times New Roman"/>
          <w:szCs w:val="21"/>
          <w:highlight w:val="none"/>
          <w:lang w:val="en-US" w:eastAsia="zh-CN"/>
        </w:rPr>
        <w:t>乙</w:t>
      </w:r>
      <w:r>
        <w:rPr>
          <w:rFonts w:hint="eastAsia" w:ascii="宋体" w:hAnsi="宋体" w:eastAsia="宋体" w:cs="Times New Roman"/>
          <w:szCs w:val="21"/>
          <w:lang w:val="en-US" w:eastAsia="zh-CN"/>
        </w:rPr>
        <w:t>方技术人员提供工作条件及便利，包括但不限于必要的办公场所、技术资料及出入许可等。</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技术人员的交通、食宿费用由</w:t>
      </w:r>
      <w:r>
        <w:rPr>
          <w:rFonts w:hint="eastAsia" w:ascii="宋体" w:hAnsi="宋体" w:eastAsia="宋体" w:cs="Times New Roman"/>
          <w:szCs w:val="21"/>
          <w:highlight w:val="none"/>
          <w:lang w:val="en-US" w:eastAsia="zh-CN"/>
        </w:rPr>
        <w:t>乙</w:t>
      </w:r>
      <w:r>
        <w:rPr>
          <w:rFonts w:hint="eastAsia" w:ascii="宋体" w:hAnsi="宋体" w:eastAsia="宋体" w:cs="Times New Roman"/>
          <w:szCs w:val="21"/>
          <w:lang w:val="en-US" w:eastAsia="zh-CN"/>
        </w:rPr>
        <w:t>方承担。</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技术人员应遵守</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施工现场的各项规章制度和安全操作规程，并服从</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的现场管理。如果任何技术人员不合格，</w:t>
      </w:r>
      <w:r>
        <w:rPr>
          <w:rFonts w:hint="eastAsia" w:ascii="宋体" w:hAnsi="宋体" w:eastAsia="宋体" w:cs="Times New Roman"/>
          <w:szCs w:val="21"/>
          <w:highlight w:val="none"/>
          <w:lang w:val="en-US" w:eastAsia="zh-CN"/>
        </w:rPr>
        <w:t>甲方</w:t>
      </w:r>
      <w:r>
        <w:rPr>
          <w:rFonts w:hint="eastAsia" w:ascii="宋体" w:hAnsi="宋体" w:eastAsia="宋体" w:cs="Times New Roman"/>
          <w:szCs w:val="21"/>
          <w:lang w:val="en-US" w:eastAsia="zh-CN"/>
        </w:rPr>
        <w:t>有权要求</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撤换，因撤换而产生的费用应由</w:t>
      </w:r>
      <w:r>
        <w:rPr>
          <w:rFonts w:hint="eastAsia" w:ascii="宋体" w:hAnsi="宋体" w:eastAsia="宋体" w:cs="Times New Roman"/>
          <w:szCs w:val="21"/>
          <w:highlight w:val="none"/>
          <w:lang w:val="en-US" w:eastAsia="zh-CN"/>
        </w:rPr>
        <w:t>乙方</w:t>
      </w:r>
      <w:r>
        <w:rPr>
          <w:rFonts w:hint="eastAsia" w:ascii="宋体" w:hAnsi="宋体" w:eastAsia="宋体" w:cs="Times New Roman"/>
          <w:szCs w:val="21"/>
          <w:lang w:val="en-US" w:eastAsia="zh-CN"/>
        </w:rPr>
        <w:t>承担。凡与本合同产品相连接的其他设备装置及相关外部系统，乙方有提供接口和技术配合的义务，并不由此而发生签约合同价格以外的任何费用。</w:t>
      </w:r>
    </w:p>
    <w:p w14:paraId="169B2C2F">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7.11 乙方应负责合同产品所有权转移前的维保、安全、保卫、防火、防盗等工作，包括运输、装货、卸货、安装、调试过程中的人身、物资、机械设备及车辆等的安全，前述过程中的人员伤害及经济损失均由乙方承担，乙方还应赔偿由此给甲方及其他第三方造成的全部损失。在此期间，合同产品及相关设备的损坏、丢失及民航鉴定机构检测（如有）的费用由乙方承担。</w:t>
      </w:r>
    </w:p>
    <w:p w14:paraId="68917CC1">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7.12 乙方应参加甲方组织的生产调度会，配合甲方对节点目标推进，对甲方提出的问题及要求采取相关改进措施。根据项目施工总进度计划，乙方分别编制生产计划、检验与调试计划、运输装运计划、施工进度计划（包括月进度计划等）、安装验收计划、调试计划、检测计划、培训计划、试运行计划、验收计划等报甲方和项目监理单位审核，并根据甲方及项目监理单位意见无条件修改完善。乙方应严格执行审核后的计划，确保合同产品深化设计、生产、安装、调试、试运行等各项工作的进度满足本项目招标文件及合同约定的交货期及安装期等期限要求。甲方有权会同项目监理单位组织专人依据计划对现场进度进行检查，乙方应配合并提供相关资料。</w:t>
      </w:r>
    </w:p>
    <w:p w14:paraId="68FAF970">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7.13 乙方指定为甲方服务的项目经理姓名：【</w:t>
      </w:r>
      <w:r>
        <w:rPr>
          <w:rFonts w:hint="eastAsia" w:ascii="宋体" w:hAnsi="宋体" w:eastAsia="宋体" w:cs="Times New Roman"/>
          <w:szCs w:val="21"/>
          <w:u w:val="single"/>
          <w:lang w:val="en-US" w:eastAsia="zh-CN"/>
        </w:rPr>
        <w:t xml:space="preserve">          </w:t>
      </w:r>
      <w:r>
        <w:rPr>
          <w:rFonts w:hint="eastAsia" w:ascii="宋体" w:hAnsi="宋体" w:eastAsia="宋体" w:cs="Times New Roman"/>
          <w:szCs w:val="21"/>
          <w:lang w:val="en-US" w:eastAsia="zh-CN"/>
        </w:rPr>
        <w:t>】，联系电话：</w:t>
      </w:r>
      <w:r>
        <w:rPr>
          <w:rFonts w:hint="eastAsia" w:ascii="宋体" w:hAnsi="宋体" w:eastAsia="宋体" w:cs="Times New Roman"/>
          <w:szCs w:val="21"/>
          <w:u w:val="single"/>
          <w:lang w:val="en-US" w:eastAsia="zh-CN"/>
        </w:rPr>
        <w:t>【              】</w:t>
      </w:r>
      <w:r>
        <w:rPr>
          <w:rFonts w:hint="eastAsia" w:ascii="宋体" w:hAnsi="宋体" w:eastAsia="宋体" w:cs="Times New Roman"/>
          <w:szCs w:val="21"/>
          <w:lang w:val="en-US" w:eastAsia="zh-CN"/>
        </w:rPr>
        <w:t>。项目经理应在合同签订后7天内进驻项目部，未经甲方同意，项目经理不得离开项目现场。乙方项目经理未按招标或采购文件及合同约定提供驻场服务，或未办理请销假手续擅自离岗、缺岗的，乙方需向甲方承担1万元/人*天的违约金。项目经理未办理请假手续擅自离岗、缺岗连续超过7天的，在乙方按照上述规定支付违约金的基础上，甲方有权单方面解除本合同。经买方书面同意，乙方更换项目经理的，甲方有权要求乙方按照</w:t>
      </w:r>
      <w:r>
        <w:rPr>
          <w:rFonts w:hint="eastAsia" w:ascii="宋体" w:hAnsi="宋体" w:eastAsia="宋体" w:cs="Times New Roman"/>
          <w:szCs w:val="21"/>
          <w:u w:val="single"/>
          <w:lang w:val="en-US" w:eastAsia="zh-CN"/>
        </w:rPr>
        <w:t>【30】</w:t>
      </w:r>
      <w:r>
        <w:rPr>
          <w:rFonts w:hint="eastAsia" w:ascii="宋体" w:hAnsi="宋体" w:eastAsia="宋体" w:cs="Times New Roman"/>
          <w:szCs w:val="21"/>
          <w:lang w:val="en-US" w:eastAsia="zh-CN"/>
        </w:rPr>
        <w:t>万元/人·次标准向甲方承担违约金。未经甲方书面同意，乙方擅自更换项目经理的，甲方有权单方面解除合同，乙方应按经甲方同意更换项目经理违约金额的三倍向甲方承担违约金。乙方项目经理工作不称职，或者其工作不满足甲方要求，甲方要求更换项目经理的，乙方应根据甲方下发的整改通知时限完成更换，并经甲方审核同意。乙方无正当理由拒绝更换项目经理的，每逾期一天应向甲方承担</w:t>
      </w:r>
      <w:r>
        <w:rPr>
          <w:rFonts w:hint="eastAsia" w:ascii="宋体" w:hAnsi="宋体" w:eastAsia="宋体" w:cs="Times New Roman"/>
          <w:szCs w:val="21"/>
          <w:u w:val="single"/>
          <w:lang w:val="en-US" w:eastAsia="zh-CN"/>
        </w:rPr>
        <w:t>【2】</w:t>
      </w:r>
      <w:r>
        <w:rPr>
          <w:rFonts w:hint="eastAsia" w:ascii="宋体" w:hAnsi="宋体" w:eastAsia="宋体" w:cs="Times New Roman"/>
          <w:szCs w:val="21"/>
          <w:lang w:val="en-US" w:eastAsia="zh-CN"/>
        </w:rPr>
        <w:t>万元违约金，逾期超过10天的，在乙方按照本约定支付违约金、赔偿甲方所有损失的基础上，甲方有权单方面解除本合同。</w:t>
      </w:r>
    </w:p>
    <w:p w14:paraId="22C5115A">
      <w:pPr>
        <w:pStyle w:val="5"/>
        <w:rPr>
          <w:rFonts w:ascii="宋体" w:hAnsi="宋体"/>
          <w:szCs w:val="21"/>
        </w:rPr>
      </w:pPr>
      <w:r>
        <w:rPr>
          <w:rFonts w:hint="eastAsia"/>
          <w:b/>
          <w:sz w:val="24"/>
          <w:szCs w:val="24"/>
        </w:rPr>
        <w:t>第八条  检验和测试</w:t>
      </w:r>
    </w:p>
    <w:p w14:paraId="014CE932">
      <w:pPr>
        <w:adjustRightInd w:val="0"/>
        <w:snapToGrid w:val="0"/>
        <w:spacing w:line="360" w:lineRule="auto"/>
        <w:jc w:val="left"/>
        <w:rPr>
          <w:rFonts w:ascii="宋体" w:hAnsi="宋体"/>
          <w:szCs w:val="21"/>
        </w:rPr>
      </w:pPr>
      <w:r>
        <w:rPr>
          <w:rFonts w:hint="eastAsia" w:ascii="宋体" w:hAnsi="宋体"/>
          <w:szCs w:val="21"/>
        </w:rPr>
        <w:t xml:space="preserve"> </w:t>
      </w:r>
      <w:r>
        <w:rPr>
          <w:rFonts w:ascii="宋体" w:hAnsi="宋体"/>
          <w:szCs w:val="21"/>
        </w:rPr>
        <w:t xml:space="preserve">   8.1 </w:t>
      </w:r>
      <w:r>
        <w:rPr>
          <w:rFonts w:hint="eastAsia" w:ascii="宋体" w:hAnsi="宋体"/>
          <w:szCs w:val="21"/>
        </w:rPr>
        <w:t>验收方式：</w:t>
      </w:r>
    </w:p>
    <w:p w14:paraId="25238DBD">
      <w:pPr>
        <w:adjustRightInd w:val="0"/>
        <w:snapToGrid w:val="0"/>
        <w:spacing w:line="360" w:lineRule="auto"/>
        <w:ind w:firstLine="420" w:firstLineChars="200"/>
        <w:jc w:val="left"/>
        <w:rPr>
          <w:rFonts w:ascii="宋体" w:hAnsi="宋体"/>
          <w:szCs w:val="21"/>
        </w:rPr>
      </w:pPr>
      <w:r>
        <w:rPr>
          <w:rFonts w:ascii="宋体" w:hAnsi="宋体"/>
          <w:szCs w:val="21"/>
        </w:rPr>
        <w:sym w:font="Wingdings" w:char="00A8"/>
      </w:r>
      <w:r>
        <w:rPr>
          <w:rFonts w:hint="eastAsia" w:ascii="宋体" w:hAnsi="宋体"/>
          <w:szCs w:val="21"/>
        </w:rPr>
        <w:t xml:space="preserve"> 乙方按照交货时间将货物运到甲方指定交货地点后，甲方将自行负责组织对货物进行包括但不限于数量、包装、外观、型号、质量等验收工作，以确认货物是否符合合同要求。</w:t>
      </w:r>
    </w:p>
    <w:p w14:paraId="31794E0B">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甲方对产品数量、包装、外观、型号等肉眼可判断的方面如有异议，应在签收货物之日起10个工作日内提出异议（甲方对无法通过肉眼识别的隐蔽瑕疵或其他缺陷提出异议的，不受该期限限制），乙方应自收到异议之日起5日内处理完毕。</w:t>
      </w:r>
    </w:p>
    <w:p w14:paraId="4F9D4B05">
      <w:pPr>
        <w:adjustRightInd w:val="0"/>
        <w:snapToGrid w:val="0"/>
        <w:spacing w:line="360" w:lineRule="auto"/>
        <w:ind w:firstLine="420" w:firstLineChars="200"/>
        <w:jc w:val="left"/>
        <w:rPr>
          <w:rFonts w:ascii="宋体" w:hAnsi="宋体"/>
          <w:szCs w:val="21"/>
        </w:rPr>
      </w:pPr>
      <w:r>
        <w:rPr>
          <w:rFonts w:hint="eastAsia" w:ascii="宋体" w:hAnsi="宋体"/>
          <w:szCs w:val="21"/>
        </w:rPr>
        <w:t>如货物未满足本合同第十条的质量保证条款，甲方有权拒绝接收该货物，同时甲方有权要求乙方在5日内免费更换该货物或对货物进行维修、修复。验收合格的，双方应签署验收合格书面文件，并以此作为验收合格的唯一证明。</w:t>
      </w:r>
    </w:p>
    <w:p w14:paraId="2556AB92">
      <w:pPr>
        <w:adjustRightInd w:val="0"/>
        <w:snapToGrid w:val="0"/>
        <w:spacing w:line="360" w:lineRule="auto"/>
        <w:ind w:firstLine="420" w:firstLineChars="200"/>
        <w:jc w:val="left"/>
        <w:rPr>
          <w:rFonts w:hint="eastAsia" w:ascii="宋体" w:hAnsi="宋体"/>
          <w:szCs w:val="21"/>
          <w:lang w:eastAsia="zh-CN"/>
        </w:rPr>
      </w:pPr>
      <w:r>
        <w:rPr>
          <w:rFonts w:hint="eastAsia" w:ascii="宋体" w:hAnsi="宋体"/>
          <w:szCs w:val="21"/>
          <w:lang w:eastAsia="zh-CN"/>
        </w:rPr>
        <w:t>☑</w:t>
      </w:r>
      <w:r>
        <w:rPr>
          <w:rFonts w:hint="eastAsia" w:ascii="宋体" w:hAnsi="宋体"/>
          <w:szCs w:val="21"/>
        </w:rPr>
        <w:t xml:space="preserve"> 乙方已知悉并认可本合同项下的货物因工程项目现场需要而采购，若甲方用户对货物的验收、安装、调试及试运行另有规定，一切以甲方用户的要求为准，并以甲方用户签署验收合格书面文件作为验收合格的唯一证明。</w:t>
      </w:r>
      <w:r>
        <w:rPr>
          <w:rFonts w:hint="eastAsia" w:ascii="宋体" w:hAnsi="宋体"/>
          <w:szCs w:val="21"/>
          <w:lang w:eastAsia="zh-CN"/>
        </w:rPr>
        <w:t>甲方对产品数量、包装、外观、型号等肉眼可判断的方面如有异议，应在签收货物之日起10个工作日内提出异议（甲方对无法通过肉眼识别的隐蔽瑕疵或其他缺陷提出异议的，不受该期限限制），乙方应自收到异议之日起5日内处理完毕。</w:t>
      </w:r>
    </w:p>
    <w:p w14:paraId="7F25968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8.2 货物到现场后由乙方负责保管，相关费用已包含在合同金额中，货物保管义务及其毁损、灭失等风险及自甲方或甲方用户验收合格后转移至甲方。此前包括运输、保管、检验、调试及验收等在内的所有风险均由</w:t>
      </w:r>
      <w:r>
        <w:rPr>
          <w:rFonts w:hint="eastAsia" w:ascii="宋体" w:hAnsi="宋体"/>
          <w:szCs w:val="21"/>
          <w:lang w:val="en-US" w:eastAsia="zh-CN"/>
        </w:rPr>
        <w:t>乙</w:t>
      </w:r>
      <w:r>
        <w:rPr>
          <w:rFonts w:hint="eastAsia" w:ascii="宋体" w:hAnsi="宋体"/>
          <w:szCs w:val="21"/>
        </w:rPr>
        <w:t>方承担。</w:t>
      </w:r>
    </w:p>
    <w:p w14:paraId="0B18541C">
      <w:pPr>
        <w:adjustRightInd w:val="0"/>
        <w:snapToGrid w:val="0"/>
        <w:spacing w:line="360" w:lineRule="auto"/>
        <w:ind w:firstLine="420" w:firstLineChars="200"/>
        <w:jc w:val="left"/>
        <w:rPr>
          <w:rFonts w:ascii="宋体" w:hAnsi="宋体"/>
          <w:szCs w:val="21"/>
          <w:highlight w:val="cyan"/>
        </w:rPr>
      </w:pPr>
      <w:r>
        <w:rPr>
          <w:rFonts w:ascii="宋体" w:hAnsi="宋体"/>
          <w:szCs w:val="21"/>
        </w:rPr>
        <w:t xml:space="preserve">8.3 </w:t>
      </w:r>
      <w:r>
        <w:rPr>
          <w:rFonts w:hint="eastAsia" w:ascii="宋体" w:hAnsi="宋体"/>
          <w:szCs w:val="21"/>
        </w:rPr>
        <w:t>乙方知悉并认可，甲方或甲方用户对货物验收合格，仍不免除乙方在后续阶段及质保期内应当承担的质量保证责任。</w:t>
      </w:r>
    </w:p>
    <w:p w14:paraId="622406E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8.4 甲方在货物到达现场后对货物进行的收货、测试、试运行、验收及必要时拒绝接收货物的权力将不会因为货物在从来源地区启运前通过了甲方或其代表的检验、测试和认可而受限制或放弃。</w:t>
      </w:r>
    </w:p>
    <w:p w14:paraId="5573825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8.5</w:t>
      </w:r>
      <w:r>
        <w:rPr>
          <w:rFonts w:ascii="宋体" w:hAnsi="宋体"/>
          <w:szCs w:val="21"/>
        </w:rPr>
        <w:t xml:space="preserve"> </w:t>
      </w:r>
      <w:r>
        <w:rPr>
          <w:rFonts w:hint="eastAsia" w:ascii="宋体" w:hAnsi="宋体"/>
          <w:szCs w:val="21"/>
        </w:rPr>
        <w:t>如</w:t>
      </w:r>
      <w:r>
        <w:rPr>
          <w:rFonts w:hint="eastAsia" w:ascii="宋体" w:hAnsi="宋体"/>
          <w:szCs w:val="21"/>
          <w:lang w:val="en-US" w:eastAsia="zh-CN"/>
        </w:rPr>
        <w:t>甲乙</w:t>
      </w:r>
      <w:r>
        <w:rPr>
          <w:rFonts w:hint="eastAsia" w:ascii="宋体" w:hAnsi="宋体"/>
          <w:szCs w:val="21"/>
        </w:rPr>
        <w:t>双方对货物质量等问题产生争议，可委托具有相应资质的第三方进行检验，鉴定结果对双方具有约束力</w:t>
      </w:r>
      <w:r>
        <w:rPr>
          <w:rFonts w:hint="eastAsia" w:ascii="宋体" w:hAnsi="宋体"/>
          <w:szCs w:val="21"/>
          <w:lang w:eastAsia="zh-CN"/>
        </w:rPr>
        <w:t>，</w:t>
      </w:r>
      <w:r>
        <w:rPr>
          <w:rFonts w:hint="eastAsia" w:ascii="宋体" w:hAnsi="宋体"/>
          <w:szCs w:val="21"/>
          <w:lang w:val="en-US" w:eastAsia="zh-CN"/>
        </w:rPr>
        <w:t>鉴定费用由乙方承担</w:t>
      </w:r>
      <w:r>
        <w:rPr>
          <w:rFonts w:hint="eastAsia" w:ascii="宋体" w:hAnsi="宋体"/>
          <w:szCs w:val="21"/>
        </w:rPr>
        <w:t>。货物质量的争议不免除或影响乙方的及时保修或者维修义务。</w:t>
      </w:r>
      <w:r>
        <w:rPr>
          <w:rFonts w:hint="eastAsia" w:ascii="宋体" w:hAnsi="宋体"/>
          <w:szCs w:val="21"/>
          <w:lang w:val="en-US" w:eastAsia="zh-CN"/>
        </w:rPr>
        <w:t>乙方</w:t>
      </w:r>
      <w:r>
        <w:rPr>
          <w:rFonts w:hint="eastAsia" w:ascii="宋体" w:hAnsi="宋体"/>
          <w:szCs w:val="21"/>
        </w:rPr>
        <w:t>需接受并服从甲方或甲方用户的管理与监督。</w:t>
      </w:r>
    </w:p>
    <w:p w14:paraId="0964776A">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第九条  付款方式</w:t>
      </w:r>
    </w:p>
    <w:p w14:paraId="4D470A8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9.1 甲方通过</w:t>
      </w:r>
      <w:permStart w:id="27" w:edGrp="everyone"/>
      <w:r>
        <w:rPr>
          <w:rFonts w:ascii="宋体" w:hAnsi="宋体"/>
          <w:szCs w:val="21"/>
        </w:rPr>
        <w:sym w:font="Wingdings" w:char="00FE"/>
      </w:r>
      <w:permEnd w:id="27"/>
      <w:r>
        <w:rPr>
          <w:rFonts w:hint="eastAsia" w:ascii="宋体" w:hAnsi="宋体"/>
          <w:szCs w:val="21"/>
        </w:rPr>
        <w:t>银行转账；</w:t>
      </w:r>
      <w:permStart w:id="28" w:edGrp="everyone"/>
      <w:r>
        <w:rPr>
          <w:rFonts w:hint="eastAsia" w:ascii="宋体" w:hAnsi="宋体"/>
          <w:szCs w:val="21"/>
          <w:lang w:eastAsia="zh-CN"/>
        </w:rPr>
        <w:t>☑</w:t>
      </w:r>
      <w:permEnd w:id="28"/>
      <w:r>
        <w:rPr>
          <w:rFonts w:hint="eastAsia" w:ascii="宋体" w:hAnsi="宋体"/>
          <w:szCs w:val="21"/>
        </w:rPr>
        <w:t>银行承兑汇票；</w:t>
      </w:r>
      <w:permStart w:id="29" w:edGrp="everyone"/>
      <w:r>
        <w:rPr>
          <w:rFonts w:hint="eastAsia" w:ascii="宋体" w:hAnsi="宋体"/>
          <w:szCs w:val="21"/>
          <w:lang w:eastAsia="zh-CN"/>
        </w:rPr>
        <w:t>☑</w:t>
      </w:r>
      <w:permEnd w:id="29"/>
      <w:r>
        <w:rPr>
          <w:rFonts w:hint="eastAsia" w:ascii="宋体" w:hAnsi="宋体"/>
          <w:szCs w:val="21"/>
        </w:rPr>
        <w:t>其他</w:t>
      </w:r>
      <w:permStart w:id="30" w:edGrp="everyone"/>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ermEnd w:id="30"/>
      <w:r>
        <w:rPr>
          <w:rFonts w:hint="eastAsia" w:ascii="宋体" w:hAnsi="宋体"/>
          <w:szCs w:val="21"/>
        </w:rPr>
        <w:t>，并按照以下第</w:t>
      </w:r>
      <w:permStart w:id="31" w:edGrp="everyone"/>
      <w:r>
        <w:rPr>
          <w:rFonts w:hint="eastAsia" w:ascii="宋体" w:hAnsi="宋体"/>
          <w:szCs w:val="21"/>
        </w:rPr>
        <w:t xml:space="preserve"> 9.1.</w:t>
      </w:r>
      <w:r>
        <w:rPr>
          <w:rFonts w:hint="eastAsia" w:ascii="宋体" w:hAnsi="宋体"/>
          <w:szCs w:val="21"/>
          <w:lang w:val="en-US" w:eastAsia="zh-CN"/>
        </w:rPr>
        <w:t>3</w:t>
      </w:r>
      <w:r>
        <w:rPr>
          <w:rFonts w:hint="eastAsia" w:ascii="宋体" w:hAnsi="宋体"/>
          <w:szCs w:val="21"/>
        </w:rPr>
        <w:t xml:space="preserve"> 款约定，向乙方支付合同价款：</w:t>
      </w:r>
      <w:permEnd w:id="31"/>
    </w:p>
    <w:p w14:paraId="72FEE54B">
      <w:pPr>
        <w:adjustRightInd w:val="0"/>
        <w:snapToGrid w:val="0"/>
        <w:spacing w:line="360" w:lineRule="auto"/>
        <w:ind w:firstLine="420" w:firstLineChars="200"/>
        <w:jc w:val="left"/>
        <w:rPr>
          <w:rFonts w:ascii="宋体" w:hAnsi="宋体"/>
          <w:szCs w:val="21"/>
        </w:rPr>
      </w:pPr>
      <w:r>
        <w:rPr>
          <w:rFonts w:hint="eastAsia" w:ascii="宋体" w:hAnsi="宋体"/>
          <w:szCs w:val="21"/>
        </w:rPr>
        <w:t>9.1.1 货到付款：产品设备全部到货经甲方或甲方用户验收合</w:t>
      </w:r>
      <w:r>
        <w:rPr>
          <w:rFonts w:hint="eastAsia" w:ascii="宋体" w:hAnsi="宋体"/>
          <w:bCs/>
          <w:szCs w:val="21"/>
        </w:rPr>
        <w:t>格，</w:t>
      </w:r>
      <w:r>
        <w:rPr>
          <w:rFonts w:hint="eastAsia" w:ascii="宋体" w:hAnsi="宋体"/>
          <w:szCs w:val="21"/>
        </w:rPr>
        <w:t>甲方在收到乙方提供的发票</w:t>
      </w:r>
      <w:r>
        <w:rPr>
          <w:rFonts w:hint="eastAsia" w:ascii="宋体" w:hAnsi="宋体"/>
          <w:bCs/>
          <w:szCs w:val="21"/>
        </w:rPr>
        <w:t>后</w:t>
      </w:r>
      <w:permStart w:id="32" w:edGrp="everyone"/>
      <w:r>
        <w:rPr>
          <w:rFonts w:hint="eastAsia" w:ascii="宋体" w:hAnsi="宋体"/>
          <w:bCs/>
          <w:szCs w:val="21"/>
          <w:u w:val="single"/>
        </w:rPr>
        <w:t xml:space="preserve"> </w:t>
      </w:r>
      <w:r>
        <w:rPr>
          <w:rFonts w:ascii="宋体" w:hAnsi="宋体"/>
          <w:bCs/>
          <w:szCs w:val="21"/>
          <w:u w:val="single"/>
        </w:rPr>
        <w:t xml:space="preserve">/ </w:t>
      </w:r>
      <w:permEnd w:id="32"/>
      <w:r>
        <w:rPr>
          <w:rFonts w:hint="eastAsia" w:ascii="宋体" w:hAnsi="宋体"/>
          <w:bCs/>
          <w:szCs w:val="21"/>
        </w:rPr>
        <w:t>个工作日内</w:t>
      </w:r>
      <w:r>
        <w:rPr>
          <w:rFonts w:hint="eastAsia" w:ascii="宋体" w:hAnsi="宋体"/>
          <w:szCs w:val="21"/>
        </w:rPr>
        <w:t>（以发票签收日期为起算日），甲方向乙方支付</w:t>
      </w:r>
      <w:r>
        <w:rPr>
          <w:rFonts w:ascii="宋体" w:hAnsi="宋体"/>
          <w:szCs w:val="21"/>
        </w:rPr>
        <w:t>合</w:t>
      </w:r>
      <w:r>
        <w:rPr>
          <w:rFonts w:hint="eastAsia" w:ascii="宋体" w:hAnsi="宋体"/>
          <w:szCs w:val="21"/>
        </w:rPr>
        <w:t>同总金额的</w:t>
      </w:r>
      <w:permStart w:id="33" w:edGrp="everyone"/>
      <w:r>
        <w:rPr>
          <w:rFonts w:hint="eastAsia" w:ascii="宋体" w:hAnsi="宋体"/>
          <w:szCs w:val="21"/>
          <w:u w:val="single"/>
        </w:rPr>
        <w:t xml:space="preserve"> </w:t>
      </w:r>
      <w:r>
        <w:rPr>
          <w:rFonts w:ascii="宋体" w:hAnsi="宋体"/>
          <w:szCs w:val="21"/>
          <w:u w:val="single"/>
        </w:rPr>
        <w:t>/</w:t>
      </w:r>
      <w:r>
        <w:rPr>
          <w:rFonts w:hint="eastAsia" w:ascii="宋体" w:hAnsi="宋体"/>
          <w:szCs w:val="21"/>
          <w:u w:val="single"/>
        </w:rPr>
        <w:t xml:space="preserve"> </w:t>
      </w:r>
      <w:r>
        <w:rPr>
          <w:rFonts w:hint="eastAsia" w:ascii="宋体" w:hAnsi="宋体"/>
          <w:szCs w:val="21"/>
        </w:rPr>
        <w:t>%</w:t>
      </w:r>
      <w:permEnd w:id="33"/>
      <w:r>
        <w:rPr>
          <w:rFonts w:hint="eastAsia" w:ascii="宋体" w:hAnsi="宋体"/>
          <w:szCs w:val="21"/>
        </w:rPr>
        <w:t>，即人民币：</w:t>
      </w:r>
      <w:permStart w:id="34" w:edGrp="everyone"/>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元  </w:t>
      </w:r>
      <w:permEnd w:id="34"/>
      <w:r>
        <w:rPr>
          <w:rFonts w:hint="eastAsia" w:ascii="宋体" w:hAnsi="宋体"/>
          <w:szCs w:val="21"/>
        </w:rPr>
        <w:t>；剩余</w:t>
      </w:r>
      <w:permStart w:id="35" w:edGrp="everyone"/>
      <w:r>
        <w:rPr>
          <w:rFonts w:hint="eastAsia" w:ascii="宋体" w:hAnsi="宋体"/>
          <w:szCs w:val="21"/>
          <w:u w:val="single"/>
        </w:rPr>
        <w:t xml:space="preserve">  /  </w:t>
      </w:r>
      <w:permEnd w:id="35"/>
      <w:r>
        <w:rPr>
          <w:rFonts w:hint="eastAsia" w:ascii="宋体" w:hAnsi="宋体"/>
          <w:szCs w:val="21"/>
        </w:rPr>
        <w:t>%作为质保金，甲方在质保期届满后货物无任何质量问题且乙方无任何违约行为的情况下，</w:t>
      </w:r>
      <w:permStart w:id="36" w:edGrp="everyone"/>
      <w:r>
        <w:rPr>
          <w:rFonts w:hint="eastAsia" w:ascii="宋体" w:hAnsi="宋体"/>
          <w:szCs w:val="21"/>
          <w:u w:val="single"/>
        </w:rPr>
        <w:t xml:space="preserve">  / </w:t>
      </w:r>
      <w:permEnd w:id="36"/>
      <w:r>
        <w:rPr>
          <w:rFonts w:hint="eastAsia" w:ascii="宋体" w:hAnsi="宋体"/>
          <w:szCs w:val="21"/>
        </w:rPr>
        <w:t>个工作日内将剩余质保金一次性无息支付；</w:t>
      </w:r>
    </w:p>
    <w:p w14:paraId="5D57EDC9">
      <w:pPr>
        <w:adjustRightInd w:val="0"/>
        <w:snapToGrid w:val="0"/>
        <w:spacing w:line="360" w:lineRule="auto"/>
        <w:ind w:firstLine="420" w:firstLineChars="200"/>
        <w:jc w:val="left"/>
        <w:rPr>
          <w:rFonts w:ascii="宋体" w:hAnsi="宋体"/>
          <w:szCs w:val="21"/>
        </w:rPr>
      </w:pPr>
      <w:r>
        <w:rPr>
          <w:rFonts w:hint="eastAsia" w:ascii="宋体" w:hAnsi="宋体"/>
          <w:szCs w:val="21"/>
        </w:rPr>
        <w:t>9.1.2 付款方式：</w:t>
      </w:r>
    </w:p>
    <w:p w14:paraId="055239FB">
      <w:pPr>
        <w:adjustRightInd w:val="0"/>
        <w:snapToGrid w:val="0"/>
        <w:spacing w:line="360" w:lineRule="auto"/>
        <w:ind w:firstLine="420" w:firstLineChars="200"/>
        <w:jc w:val="left"/>
        <w:rPr>
          <w:rFonts w:ascii="宋体" w:hAnsi="宋体"/>
          <w:szCs w:val="21"/>
        </w:rPr>
      </w:pPr>
      <w:r>
        <w:rPr>
          <w:rFonts w:hint="eastAsia" w:ascii="宋体" w:hAnsi="宋体"/>
          <w:szCs w:val="21"/>
        </w:rPr>
        <w:t>第一阶段，甲乙双方约定合同总金额的</w:t>
      </w:r>
      <w:permStart w:id="37"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ermEnd w:id="37"/>
      <w:r>
        <w:rPr>
          <w:rFonts w:hint="eastAsia" w:ascii="宋体" w:hAnsi="宋体"/>
          <w:szCs w:val="21"/>
        </w:rPr>
        <w:t>，即人民币</w:t>
      </w:r>
      <w:permStart w:id="38" w:edGrp="everyone"/>
      <w:r>
        <w:rPr>
          <w:rFonts w:hint="eastAsia" w:ascii="宋体" w:hAnsi="宋体"/>
          <w:szCs w:val="21"/>
          <w:u w:val="single"/>
        </w:rPr>
        <w:t xml:space="preserve">  </w:t>
      </w:r>
      <w:permEnd w:id="38"/>
      <w:r>
        <w:rPr>
          <w:rFonts w:hint="eastAsia" w:ascii="宋体" w:hAnsi="宋体"/>
          <w:szCs w:val="21"/>
        </w:rPr>
        <w:t>元，作为预付款。预付款应在合同生效后支付。</w:t>
      </w:r>
    </w:p>
    <w:p w14:paraId="6A5B5785">
      <w:pPr>
        <w:adjustRightInd w:val="0"/>
        <w:snapToGrid w:val="0"/>
        <w:spacing w:line="360" w:lineRule="auto"/>
        <w:ind w:firstLine="420" w:firstLineChars="200"/>
        <w:jc w:val="left"/>
        <w:rPr>
          <w:rFonts w:ascii="宋体" w:hAnsi="宋体"/>
          <w:szCs w:val="21"/>
        </w:rPr>
      </w:pPr>
      <w:r>
        <w:rPr>
          <w:rFonts w:hint="eastAsia" w:ascii="宋体" w:hAnsi="宋体"/>
          <w:szCs w:val="21"/>
        </w:rPr>
        <w:t>第二阶段，甲方应根据工程进度支付乙方对应款项，工程进度包括深化设计阶段对应合同总额的</w:t>
      </w:r>
      <w:permStart w:id="39" w:edGrp="everyone"/>
      <w:r>
        <w:rPr>
          <w:rFonts w:hint="eastAsia" w:ascii="宋体" w:hAnsi="宋体"/>
          <w:szCs w:val="21"/>
          <w:u w:val="single"/>
        </w:rPr>
        <w:t xml:space="preserve">  </w:t>
      </w:r>
      <w:permEnd w:id="39"/>
      <w:r>
        <w:rPr>
          <w:rFonts w:ascii="宋体" w:hAnsi="宋体"/>
          <w:szCs w:val="21"/>
        </w:rPr>
        <w:t>%</w:t>
      </w:r>
      <w:r>
        <w:rPr>
          <w:rFonts w:hint="eastAsia" w:ascii="宋体" w:hAnsi="宋体"/>
          <w:szCs w:val="21"/>
        </w:rPr>
        <w:t>，即人民币</w:t>
      </w:r>
      <w:permStart w:id="40" w:edGrp="everyone"/>
      <w:r>
        <w:rPr>
          <w:rFonts w:hint="eastAsia" w:ascii="宋体" w:hAnsi="宋体"/>
          <w:szCs w:val="21"/>
          <w:u w:val="single"/>
        </w:rPr>
        <w:t xml:space="preserve">  </w:t>
      </w:r>
      <w:permEnd w:id="40"/>
      <w:r>
        <w:rPr>
          <w:rFonts w:hint="eastAsia" w:ascii="宋体" w:hAnsi="宋体"/>
          <w:szCs w:val="21"/>
        </w:rPr>
        <w:t>元；货到初验阶段对应合同总额的</w:t>
      </w:r>
      <w:permStart w:id="41" w:edGrp="everyone"/>
      <w:r>
        <w:rPr>
          <w:rFonts w:hint="eastAsia" w:ascii="宋体" w:hAnsi="宋体"/>
          <w:szCs w:val="21"/>
          <w:u w:val="single"/>
        </w:rPr>
        <w:t xml:space="preserve">  </w:t>
      </w:r>
      <w:permEnd w:id="41"/>
      <w:r>
        <w:rPr>
          <w:rFonts w:ascii="宋体" w:hAnsi="宋体"/>
          <w:szCs w:val="21"/>
        </w:rPr>
        <w:t>%</w:t>
      </w:r>
      <w:r>
        <w:rPr>
          <w:rFonts w:hint="eastAsia" w:ascii="宋体" w:hAnsi="宋体"/>
          <w:szCs w:val="21"/>
        </w:rPr>
        <w:t>，即人民币</w:t>
      </w:r>
      <w:permStart w:id="42" w:edGrp="everyone"/>
      <w:r>
        <w:rPr>
          <w:rFonts w:hint="eastAsia" w:ascii="宋体" w:hAnsi="宋体"/>
          <w:szCs w:val="21"/>
          <w:u w:val="single"/>
        </w:rPr>
        <w:t xml:space="preserve">  </w:t>
      </w:r>
      <w:permEnd w:id="42"/>
      <w:r>
        <w:rPr>
          <w:rFonts w:hint="eastAsia" w:ascii="宋体" w:hAnsi="宋体"/>
          <w:szCs w:val="21"/>
        </w:rPr>
        <w:t>元；工程安装初验阶段对应合同总额的</w:t>
      </w:r>
      <w:permStart w:id="43" w:edGrp="everyone"/>
      <w:r>
        <w:rPr>
          <w:rFonts w:hint="eastAsia" w:ascii="宋体" w:hAnsi="宋体"/>
          <w:szCs w:val="21"/>
          <w:u w:val="single"/>
        </w:rPr>
        <w:t xml:space="preserve">  </w:t>
      </w:r>
      <w:permEnd w:id="43"/>
      <w:r>
        <w:rPr>
          <w:rFonts w:ascii="宋体" w:hAnsi="宋体"/>
          <w:szCs w:val="21"/>
          <w:u w:val="single"/>
        </w:rPr>
        <w:t xml:space="preserve"> </w:t>
      </w:r>
      <w:r>
        <w:rPr>
          <w:rFonts w:ascii="宋体" w:hAnsi="宋体"/>
          <w:szCs w:val="21"/>
        </w:rPr>
        <w:t>%</w:t>
      </w:r>
      <w:r>
        <w:rPr>
          <w:rFonts w:hint="eastAsia" w:ascii="宋体" w:hAnsi="宋体"/>
          <w:szCs w:val="21"/>
        </w:rPr>
        <w:t>，即人民币</w:t>
      </w:r>
      <w:permStart w:id="44" w:edGrp="everyone"/>
      <w:r>
        <w:rPr>
          <w:rFonts w:hint="eastAsia" w:ascii="宋体" w:hAnsi="宋体"/>
          <w:szCs w:val="21"/>
          <w:u w:val="single"/>
        </w:rPr>
        <w:t xml:space="preserve">  </w:t>
      </w:r>
      <w:permEnd w:id="44"/>
      <w:r>
        <w:rPr>
          <w:rFonts w:ascii="宋体" w:hAnsi="宋体"/>
          <w:szCs w:val="21"/>
          <w:u w:val="single"/>
        </w:rPr>
        <w:t xml:space="preserve"> </w:t>
      </w:r>
      <w:r>
        <w:rPr>
          <w:rFonts w:hint="eastAsia" w:ascii="宋体" w:hAnsi="宋体"/>
          <w:szCs w:val="21"/>
        </w:rPr>
        <w:t>元。直至项目总款项的</w:t>
      </w:r>
      <w:r>
        <w:rPr>
          <w:rFonts w:hint="eastAsia" w:ascii="宋体" w:hAnsi="宋体"/>
          <w:szCs w:val="21"/>
          <w:u w:val="single"/>
        </w:rPr>
        <w:t xml:space="preserve"> </w:t>
      </w:r>
      <w:permStart w:id="45" w:edGrp="everyone"/>
      <w:r>
        <w:rPr>
          <w:rFonts w:hint="eastAsia" w:ascii="宋体" w:hAnsi="宋体"/>
          <w:szCs w:val="21"/>
          <w:u w:val="single"/>
        </w:rPr>
        <w:t xml:space="preserve">  </w:t>
      </w:r>
      <w:permEnd w:id="45"/>
      <w:r>
        <w:rPr>
          <w:rFonts w:ascii="宋体" w:hAnsi="宋体"/>
          <w:szCs w:val="21"/>
          <w:u w:val="single"/>
        </w:rPr>
        <w:t xml:space="preserve"> </w:t>
      </w:r>
      <w:r>
        <w:rPr>
          <w:rFonts w:ascii="宋体" w:hAnsi="宋体"/>
          <w:szCs w:val="21"/>
        </w:rPr>
        <w:t>%</w:t>
      </w:r>
      <w:r>
        <w:rPr>
          <w:rFonts w:hint="eastAsia" w:ascii="宋体" w:hAnsi="宋体"/>
          <w:szCs w:val="21"/>
        </w:rPr>
        <w:t>。</w:t>
      </w:r>
    </w:p>
    <w:p w14:paraId="4362A5DD">
      <w:pPr>
        <w:adjustRightInd w:val="0"/>
        <w:snapToGrid w:val="0"/>
        <w:spacing w:line="360" w:lineRule="auto"/>
        <w:ind w:firstLine="420" w:firstLineChars="200"/>
        <w:jc w:val="left"/>
        <w:rPr>
          <w:rFonts w:ascii="宋体" w:hAnsi="宋体"/>
          <w:szCs w:val="21"/>
        </w:rPr>
      </w:pPr>
      <w:r>
        <w:rPr>
          <w:rFonts w:hint="eastAsia" w:ascii="宋体" w:hAnsi="宋体"/>
          <w:szCs w:val="21"/>
        </w:rPr>
        <w:t>第三阶段，行业验收后，甲方需向乙方支付合同额的</w:t>
      </w:r>
      <w:permStart w:id="46" w:edGrp="everyone"/>
      <w:r>
        <w:rPr>
          <w:rFonts w:hint="eastAsia" w:ascii="宋体" w:hAnsi="宋体"/>
          <w:szCs w:val="21"/>
          <w:u w:val="single"/>
        </w:rPr>
        <w:t xml:space="preserve">  </w:t>
      </w:r>
      <w:permEnd w:id="46"/>
      <w:r>
        <w:rPr>
          <w:rFonts w:ascii="宋体" w:hAnsi="宋体"/>
          <w:szCs w:val="21"/>
          <w:u w:val="single"/>
        </w:rPr>
        <w:t xml:space="preserve"> </w:t>
      </w:r>
      <w:r>
        <w:rPr>
          <w:rFonts w:ascii="宋体" w:hAnsi="宋体"/>
          <w:szCs w:val="21"/>
        </w:rPr>
        <w:t>%</w:t>
      </w:r>
      <w:r>
        <w:rPr>
          <w:rFonts w:hint="eastAsia" w:ascii="宋体" w:hAnsi="宋体"/>
          <w:szCs w:val="21"/>
        </w:rPr>
        <w:t>，即人民币</w:t>
      </w:r>
      <w:r>
        <w:rPr>
          <w:rFonts w:hint="eastAsia" w:ascii="宋体" w:hAnsi="宋体"/>
          <w:szCs w:val="21"/>
          <w:u w:val="single"/>
        </w:rPr>
        <w:t xml:space="preserve"> </w:t>
      </w:r>
      <w:permStart w:id="47" w:edGrp="everyone"/>
      <w:r>
        <w:rPr>
          <w:rFonts w:hint="eastAsia" w:ascii="宋体" w:hAnsi="宋体"/>
          <w:szCs w:val="21"/>
          <w:u w:val="single"/>
        </w:rPr>
        <w:t xml:space="preserve">  </w:t>
      </w:r>
      <w:permEnd w:id="47"/>
      <w:r>
        <w:rPr>
          <w:rFonts w:hint="eastAsia" w:ascii="宋体" w:hAnsi="宋体"/>
          <w:szCs w:val="21"/>
        </w:rPr>
        <w:t>元；</w:t>
      </w:r>
    </w:p>
    <w:p w14:paraId="45A6783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第四阶段，待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年质保期满后，甲方需向乙方支付合同额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w:t>
      </w:r>
      <w:r>
        <w:rPr>
          <w:rFonts w:hint="eastAsia" w:ascii="宋体" w:hAnsi="宋体"/>
          <w:szCs w:val="21"/>
        </w:rPr>
        <w:t>的质保金，即人民币</w:t>
      </w:r>
      <w:r>
        <w:rPr>
          <w:rFonts w:hint="eastAsia" w:ascii="宋体" w:hAnsi="宋体"/>
          <w:szCs w:val="21"/>
          <w:u w:val="single"/>
        </w:rPr>
        <w:t xml:space="preserve"> </w:t>
      </w:r>
      <w:permStart w:id="48" w:edGrp="everyone"/>
      <w:r>
        <w:rPr>
          <w:rFonts w:hint="eastAsia" w:ascii="宋体" w:hAnsi="宋体"/>
          <w:szCs w:val="21"/>
          <w:u w:val="single"/>
        </w:rPr>
        <w:t xml:space="preserve">  </w:t>
      </w:r>
      <w:permEnd w:id="48"/>
      <w:r>
        <w:rPr>
          <w:rFonts w:ascii="宋体" w:hAnsi="宋体"/>
          <w:szCs w:val="21"/>
          <w:u w:val="single"/>
        </w:rPr>
        <w:t xml:space="preserve"> </w:t>
      </w:r>
      <w:r>
        <w:rPr>
          <w:rFonts w:hint="eastAsia" w:ascii="宋体" w:hAnsi="宋体"/>
          <w:szCs w:val="21"/>
        </w:rPr>
        <w:t>元。</w:t>
      </w:r>
    </w:p>
    <w:p w14:paraId="7508C11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甲方付款前，乙方须提供合同全额、合法增值税专用发票、支付手续、请款函及相关工程档案资料并送达甲方。乙方收到上述材料</w:t>
      </w:r>
      <w:r>
        <w:rPr>
          <w:rFonts w:ascii="宋体" w:hAnsi="宋体"/>
          <w:szCs w:val="21"/>
          <w:u w:val="single"/>
        </w:rPr>
        <w:t xml:space="preserve"> 5 </w:t>
      </w:r>
      <w:r>
        <w:rPr>
          <w:rFonts w:hint="eastAsia" w:ascii="宋体" w:hAnsi="宋体"/>
          <w:szCs w:val="21"/>
        </w:rPr>
        <w:t>个工作日内应向乙方付款。</w:t>
      </w:r>
    </w:p>
    <w:p w14:paraId="395C45D0">
      <w:pPr>
        <w:adjustRightInd w:val="0"/>
        <w:snapToGrid w:val="0"/>
        <w:spacing w:line="360" w:lineRule="auto"/>
        <w:ind w:firstLine="420" w:firstLineChars="200"/>
        <w:jc w:val="left"/>
        <w:rPr>
          <w:rFonts w:hint="eastAsia" w:ascii="宋体" w:hAnsi="宋体"/>
          <w:color w:val="C00000"/>
          <w:szCs w:val="21"/>
          <w:highlight w:val="none"/>
          <w:lang w:val="en-US" w:eastAsia="zh-CN"/>
        </w:rPr>
      </w:pPr>
      <w:r>
        <w:rPr>
          <w:rFonts w:hint="eastAsia" w:ascii="宋体" w:hAnsi="宋体"/>
          <w:color w:val="C00000"/>
          <w:szCs w:val="21"/>
          <w:highlight w:val="none"/>
          <w:lang w:val="en-US" w:eastAsia="zh-CN"/>
        </w:rPr>
        <w:t>本条所称</w:t>
      </w:r>
      <w:r>
        <w:rPr>
          <w:rFonts w:hint="default" w:ascii="宋体" w:hAnsi="宋体"/>
          <w:color w:val="C00000"/>
          <w:szCs w:val="21"/>
          <w:highlight w:val="none"/>
          <w:lang w:val="en-US" w:eastAsia="zh-CN"/>
        </w:rPr>
        <w:t>工程</w:t>
      </w:r>
      <w:r>
        <w:rPr>
          <w:rFonts w:hint="eastAsia" w:ascii="宋体" w:hAnsi="宋体"/>
          <w:color w:val="C00000"/>
          <w:szCs w:val="21"/>
          <w:highlight w:val="none"/>
          <w:lang w:val="en-US" w:eastAsia="zh-CN"/>
        </w:rPr>
        <w:t>进度、行业验收、质保期均以使用本合同产品的项目建设单位确定结果为准。</w:t>
      </w:r>
    </w:p>
    <w:p w14:paraId="2D1CD40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w:t>
      </w:r>
      <w:r>
        <w:rPr>
          <w:rFonts w:ascii="宋体" w:hAnsi="宋体"/>
          <w:szCs w:val="21"/>
        </w:rPr>
        <w:t xml:space="preserve">.1.3 </w:t>
      </w:r>
      <w:r>
        <w:rPr>
          <w:rFonts w:hint="eastAsia" w:ascii="宋体" w:hAnsi="宋体"/>
          <w:szCs w:val="21"/>
        </w:rPr>
        <w:t>因工程项目现场需要采购本合同项下的货物，甲方在收到甲方用户支付对应款项后</w:t>
      </w:r>
      <w:r>
        <w:rPr>
          <w:rFonts w:hint="eastAsia" w:ascii="宋体" w:hAnsi="宋体"/>
          <w:szCs w:val="21"/>
          <w:u w:val="single"/>
          <w:lang w:val="en-US" w:eastAsia="zh-CN"/>
        </w:rPr>
        <w:t>20</w:t>
      </w:r>
      <w:r>
        <w:rPr>
          <w:rFonts w:ascii="宋体" w:hAnsi="宋体"/>
          <w:szCs w:val="21"/>
          <w:u w:val="single"/>
        </w:rPr>
        <w:t xml:space="preserve"> </w:t>
      </w:r>
      <w:r>
        <w:rPr>
          <w:rFonts w:hint="eastAsia" w:ascii="宋体" w:hAnsi="宋体"/>
          <w:szCs w:val="21"/>
        </w:rPr>
        <w:t>个工作日内向乙方进行同比例支付；</w:t>
      </w:r>
    </w:p>
    <w:p w14:paraId="20AC31C3">
      <w:pPr>
        <w:adjustRightInd w:val="0"/>
        <w:snapToGrid w:val="0"/>
        <w:spacing w:line="360" w:lineRule="auto"/>
        <w:ind w:firstLine="420" w:firstLineChars="200"/>
        <w:jc w:val="left"/>
        <w:rPr>
          <w:rFonts w:hint="eastAsia" w:ascii="宋体" w:hAnsi="宋体"/>
          <w:szCs w:val="21"/>
          <w:u w:val="single"/>
        </w:rPr>
      </w:pPr>
      <w:r>
        <w:rPr>
          <w:rFonts w:hint="eastAsia" w:ascii="宋体" w:hAnsi="宋体"/>
          <w:szCs w:val="21"/>
        </w:rPr>
        <w:t>9.1.4 其他付款方式：</w:t>
      </w:r>
      <w:permStart w:id="49" w:edGrp="everyone"/>
      <w:r>
        <w:rPr>
          <w:rFonts w:hint="eastAsia" w:ascii="宋体" w:hAnsi="宋体"/>
          <w:szCs w:val="21"/>
          <w:u w:val="single"/>
        </w:rPr>
        <w:t xml:space="preserve"> /  </w:t>
      </w:r>
      <w:permEnd w:id="49"/>
      <w:r>
        <w:rPr>
          <w:rFonts w:hint="eastAsia" w:ascii="宋体" w:hAnsi="宋体"/>
          <w:szCs w:val="21"/>
        </w:rPr>
        <w:t>。</w:t>
      </w:r>
    </w:p>
    <w:p w14:paraId="3EA4B654">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rPr>
        <w:t>9.2</w:t>
      </w:r>
      <w:r>
        <w:rPr>
          <w:rFonts w:hint="eastAsia" w:ascii="宋体" w:hAnsi="宋体"/>
          <w:szCs w:val="21"/>
          <w:lang w:val="en-US" w:eastAsia="zh-CN"/>
        </w:rPr>
        <w:t xml:space="preserve"> 付款前提供资料</w:t>
      </w:r>
    </w:p>
    <w:p w14:paraId="7B77D8CC">
      <w:pPr>
        <w:adjustRightInd w:val="0"/>
        <w:snapToGrid w:val="0"/>
        <w:spacing w:line="360" w:lineRule="auto"/>
        <w:ind w:firstLine="420" w:firstLineChars="200"/>
        <w:jc w:val="left"/>
        <w:rPr>
          <w:rFonts w:hint="eastAsia" w:ascii="宋体" w:hAnsi="宋体"/>
          <w:szCs w:val="21"/>
        </w:rPr>
      </w:pPr>
      <w:r>
        <w:rPr>
          <w:rFonts w:hint="eastAsia" w:ascii="宋体" w:hAnsi="宋体"/>
          <w:szCs w:val="21"/>
          <w:lang w:val="en-US" w:eastAsia="zh-CN"/>
        </w:rPr>
        <w:t>9.2.1</w:t>
      </w:r>
      <w:r>
        <w:rPr>
          <w:rFonts w:hint="eastAsia" w:ascii="宋体" w:hAnsi="宋体"/>
          <w:szCs w:val="21"/>
        </w:rPr>
        <w:t xml:space="preserve"> 以上每次付款，乙方均应当开具税</w:t>
      </w:r>
      <w:r>
        <w:rPr>
          <w:rFonts w:hint="eastAsia" w:ascii="宋体" w:hAnsi="宋体"/>
          <w:szCs w:val="21"/>
          <w:highlight w:val="yellow"/>
        </w:rPr>
        <w:t>率</w:t>
      </w:r>
      <w:permStart w:id="50" w:edGrp="everyone"/>
      <w:r>
        <w:rPr>
          <w:rFonts w:hint="eastAsia" w:ascii="宋体" w:hAnsi="宋体"/>
          <w:szCs w:val="21"/>
          <w:highlight w:val="yellow"/>
          <w:u w:val="single"/>
        </w:rPr>
        <w:t xml:space="preserve">  硬件13%</w:t>
      </w:r>
      <w:r>
        <w:rPr>
          <w:rFonts w:hint="eastAsia" w:ascii="宋体" w:hAnsi="宋体"/>
          <w:szCs w:val="21"/>
          <w:highlight w:val="yellow"/>
          <w:u w:val="single"/>
          <w:lang w:val="en-US" w:eastAsia="zh-CN"/>
        </w:rPr>
        <w:t>/软件6%</w:t>
      </w:r>
      <w:r>
        <w:rPr>
          <w:rFonts w:hint="eastAsia" w:ascii="宋体" w:hAnsi="宋体"/>
          <w:szCs w:val="21"/>
          <w:highlight w:val="yellow"/>
          <w:u w:val="single"/>
        </w:rPr>
        <w:t xml:space="preserve"> </w:t>
      </w:r>
      <w:r>
        <w:rPr>
          <w:rFonts w:ascii="宋体" w:hAnsi="宋体"/>
          <w:szCs w:val="21"/>
          <w:highlight w:val="yellow"/>
        </w:rPr>
        <w:sym w:font="Wingdings" w:char="00FE"/>
      </w:r>
      <w:permEnd w:id="50"/>
      <w:r>
        <w:rPr>
          <w:rFonts w:hint="eastAsia" w:ascii="宋体" w:hAnsi="宋体"/>
          <w:szCs w:val="21"/>
          <w:highlight w:val="yellow"/>
        </w:rPr>
        <w:t>增</w:t>
      </w:r>
      <w:r>
        <w:rPr>
          <w:rFonts w:hint="eastAsia" w:ascii="宋体" w:hAnsi="宋体"/>
          <w:szCs w:val="21"/>
        </w:rPr>
        <w:t xml:space="preserve">值税专用发票 </w:t>
      </w:r>
      <w:permStart w:id="51" w:edGrp="everyone"/>
      <w:r>
        <w:rPr>
          <w:rFonts w:hint="eastAsia" w:ascii="宋体" w:hAnsi="宋体"/>
          <w:szCs w:val="21"/>
        </w:rPr>
        <w:t>□</w:t>
      </w:r>
      <w:permEnd w:id="51"/>
      <w:r>
        <w:rPr>
          <w:rFonts w:hint="eastAsia" w:ascii="宋体" w:hAnsi="宋体"/>
          <w:szCs w:val="21"/>
        </w:rPr>
        <w:t xml:space="preserve">增值税普通发票 </w:t>
      </w:r>
      <w:permStart w:id="52" w:edGrp="everyone"/>
      <w:r>
        <w:rPr>
          <w:rFonts w:hint="eastAsia" w:ascii="宋体" w:hAnsi="宋体"/>
          <w:szCs w:val="21"/>
        </w:rPr>
        <w:t>□</w:t>
      </w:r>
      <w:permEnd w:id="52"/>
      <w:r>
        <w:rPr>
          <w:rFonts w:hint="eastAsia" w:ascii="宋体" w:hAnsi="宋体"/>
          <w:szCs w:val="21"/>
        </w:rPr>
        <w:t>其他类型发票：</w:t>
      </w:r>
      <w:permStart w:id="53" w:edGrp="everyone"/>
      <w:r>
        <w:rPr>
          <w:rFonts w:hint="eastAsia" w:ascii="宋体" w:hAnsi="宋体"/>
          <w:szCs w:val="21"/>
          <w:u w:val="single"/>
        </w:rPr>
        <w:t xml:space="preserve">         </w:t>
      </w:r>
      <w:permEnd w:id="53"/>
      <w:r>
        <w:rPr>
          <w:rFonts w:hint="eastAsia" w:ascii="宋体" w:hAnsi="宋体"/>
          <w:szCs w:val="21"/>
          <w:u w:val="single"/>
        </w:rPr>
        <w:t xml:space="preserve"> </w:t>
      </w:r>
      <w:r>
        <w:rPr>
          <w:rFonts w:hint="eastAsia" w:ascii="宋体" w:hAnsi="宋体"/>
          <w:szCs w:val="21"/>
        </w:rPr>
        <w:t>给甲方，付款时间以甲方收到乙方开据发票原件后算起。</w:t>
      </w:r>
    </w:p>
    <w:p w14:paraId="4FA0D6ED">
      <w:pPr>
        <w:adjustRightInd w:val="0"/>
        <w:snapToGrid w:val="0"/>
        <w:spacing w:line="360" w:lineRule="auto"/>
        <w:ind w:firstLine="420" w:firstLineChars="200"/>
        <w:jc w:val="left"/>
        <w:rPr>
          <w:rFonts w:hint="default" w:ascii="宋体" w:hAnsi="宋体" w:eastAsia="宋体"/>
          <w:szCs w:val="21"/>
          <w:lang w:val="en-US" w:eastAsia="zh-CN"/>
        </w:rPr>
      </w:pPr>
      <w:r>
        <w:rPr>
          <w:rFonts w:hint="eastAsia" w:ascii="宋体" w:hAnsi="宋体"/>
          <w:szCs w:val="21"/>
          <w:lang w:val="en-US" w:eastAsia="zh-CN"/>
        </w:rPr>
        <w:t>9.2.2 根据合同约定付款条件及甲方要求，支付款项前，乙方需提供包括但不限于</w:t>
      </w:r>
      <w:permStart w:id="54" w:edGrp="everyone"/>
      <w:permEnd w:id="54"/>
      <w:r>
        <w:rPr>
          <w:rFonts w:hint="eastAsia" w:ascii="宋体" w:hAnsi="宋体"/>
          <w:szCs w:val="21"/>
          <w:lang w:val="en-US" w:eastAsia="zh-CN"/>
        </w:rPr>
        <w:t>货物清单、甲方签署的货物签收单、产品质量合格证明文件、甲方签署的货物验收</w:t>
      </w:r>
      <w:permStart w:id="55" w:edGrp="everyone"/>
      <w:r>
        <w:rPr>
          <w:rFonts w:hint="eastAsia" w:ascii="宋体" w:hAnsi="宋体"/>
          <w:szCs w:val="21"/>
          <w:lang w:val="en-US" w:eastAsia="zh-CN"/>
        </w:rPr>
        <w:t>单、项目竣工验收合格证明文件、项目竣工审计结算报告、甲方签署的质保责任履行完毕确认书</w:t>
      </w:r>
      <w:permEnd w:id="55"/>
      <w:r>
        <w:rPr>
          <w:rFonts w:hint="eastAsia" w:ascii="宋体" w:hAnsi="宋体"/>
          <w:szCs w:val="21"/>
          <w:lang w:val="en-US" w:eastAsia="zh-CN"/>
        </w:rPr>
        <w:t>等文件，每次付款前需提供的具体文件由甲方指定。</w:t>
      </w:r>
    </w:p>
    <w:p w14:paraId="75CFCE9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9.3 乙方未按期提供发票或由于乙方原因造成发票不规范、不合法或涉嫌虚开发票等税务问题，导致甲方增值税无法抵扣的，甲方有权延迟支付当笔款项并不被视为违约，亦无需承担任何违约责任。乙方同意承担由此对甲方造成的一切损失包括但不限于因发票问题导致甲方无法抵扣的税款，需由甲方支付的滞纳金、行政罚款等，同时乙方还应按合同约定继续履行义务，向甲方重新开具发票。</w:t>
      </w:r>
    </w:p>
    <w:p w14:paraId="02D31C0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9.4 甲方通过转账方式支付的，应在本合同载明乙方账户信息及甲方开票信息：</w:t>
      </w:r>
    </w:p>
    <w:p w14:paraId="636E8E8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9.4.1 甲方开票信息：</w:t>
      </w:r>
    </w:p>
    <w:p w14:paraId="6E03C16A">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公司名称：南京禄口国际机场空港科技有限公司</w:t>
      </w:r>
    </w:p>
    <w:p w14:paraId="7C74DB46">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开户银行：中国银行南京禄口机场支行</w:t>
      </w:r>
    </w:p>
    <w:p w14:paraId="70E3CC96">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账号：553470001259</w:t>
      </w:r>
    </w:p>
    <w:p w14:paraId="2B020CF7">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纳税人识别号：913200007140930345</w:t>
      </w:r>
    </w:p>
    <w:p w14:paraId="1D6FBA18">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电话：025-69820630</w:t>
      </w:r>
    </w:p>
    <w:p w14:paraId="7EA80932">
      <w:pPr>
        <w:adjustRightInd w:val="0"/>
        <w:snapToGrid w:val="0"/>
        <w:spacing w:line="360" w:lineRule="auto"/>
        <w:ind w:firstLine="840" w:firstLineChars="400"/>
        <w:jc w:val="left"/>
        <w:rPr>
          <w:rFonts w:hint="eastAsia" w:ascii="宋体" w:hAnsi="宋体"/>
          <w:szCs w:val="21"/>
        </w:rPr>
      </w:pPr>
      <w:r>
        <w:rPr>
          <w:rFonts w:hint="eastAsia" w:ascii="宋体" w:hAnsi="宋体"/>
          <w:szCs w:val="21"/>
        </w:rPr>
        <w:t>注册地址：南京禄口国际机场翔鹰二路9号2号办公楼2楼</w:t>
      </w:r>
    </w:p>
    <w:p w14:paraId="67C74F27">
      <w:pPr>
        <w:ind w:firstLine="840" w:firstLineChars="400"/>
        <w:rPr>
          <w:rFonts w:hint="eastAsia" w:ascii="宋体" w:hAnsi="宋体"/>
          <w:szCs w:val="21"/>
        </w:rPr>
      </w:pPr>
      <w:r>
        <w:rPr>
          <w:rFonts w:hint="eastAsia" w:ascii="宋体" w:hAnsi="宋体"/>
          <w:szCs w:val="21"/>
        </w:rPr>
        <w:t>发票邮寄地址：</w:t>
      </w:r>
      <w:r>
        <w:rPr>
          <w:rFonts w:hint="eastAsia"/>
        </w:rPr>
        <w:t>南京市江宁区秣陵街道天元西路199号东部机场集团10楼</w:t>
      </w:r>
    </w:p>
    <w:p w14:paraId="3AB489C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9.4.2 乙方账户信息：</w:t>
      </w:r>
    </w:p>
    <w:p w14:paraId="05486573">
      <w:pPr>
        <w:adjustRightInd w:val="0"/>
        <w:snapToGrid w:val="0"/>
        <w:spacing w:line="360" w:lineRule="auto"/>
        <w:ind w:firstLine="840" w:firstLineChars="400"/>
        <w:jc w:val="left"/>
        <w:rPr>
          <w:rFonts w:ascii="宋体" w:hAnsi="宋体"/>
          <w:szCs w:val="21"/>
        </w:rPr>
      </w:pPr>
      <w:r>
        <w:rPr>
          <w:rFonts w:hint="eastAsia" w:ascii="宋体" w:hAnsi="宋体"/>
          <w:szCs w:val="21"/>
        </w:rPr>
        <w:t>公司</w:t>
      </w:r>
      <w:r>
        <w:rPr>
          <w:rFonts w:ascii="宋体" w:hAnsi="宋体"/>
          <w:szCs w:val="21"/>
        </w:rPr>
        <w:t>名称：</w:t>
      </w:r>
      <w:permStart w:id="56"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56"/>
    </w:p>
    <w:p w14:paraId="39471AE0">
      <w:pPr>
        <w:adjustRightInd w:val="0"/>
        <w:snapToGrid w:val="0"/>
        <w:spacing w:line="360" w:lineRule="auto"/>
        <w:ind w:firstLine="840" w:firstLineChars="400"/>
        <w:jc w:val="left"/>
        <w:rPr>
          <w:rFonts w:ascii="宋体" w:hAnsi="宋体"/>
          <w:szCs w:val="21"/>
        </w:rPr>
      </w:pPr>
      <w:r>
        <w:rPr>
          <w:rFonts w:ascii="宋体" w:hAnsi="宋体"/>
          <w:szCs w:val="21"/>
        </w:rPr>
        <w:t>开户行：</w:t>
      </w:r>
      <w:permStart w:id="57"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57"/>
    </w:p>
    <w:p w14:paraId="33E4905E">
      <w:pPr>
        <w:adjustRightInd w:val="0"/>
        <w:snapToGrid w:val="0"/>
        <w:spacing w:line="360" w:lineRule="auto"/>
        <w:ind w:firstLine="840" w:firstLineChars="400"/>
        <w:jc w:val="left"/>
        <w:rPr>
          <w:rFonts w:ascii="宋体" w:hAnsi="宋体"/>
          <w:szCs w:val="21"/>
        </w:rPr>
      </w:pPr>
      <w:r>
        <w:rPr>
          <w:rFonts w:ascii="宋体" w:hAnsi="宋体"/>
          <w:szCs w:val="21"/>
        </w:rPr>
        <w:t>账号：</w:t>
      </w:r>
      <w:permStart w:id="58" w:edGrp="everyone"/>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ermEnd w:id="58"/>
    </w:p>
    <w:p w14:paraId="28F07A1D">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第十条  质量保证及售后服务</w:t>
      </w:r>
    </w:p>
    <w:p w14:paraId="3B3BFA8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10.1 乙方应保证本合同项下所提供货物及零配件等都必须是原厂出品，与原厂商的相关技术规范和要求相符合，且必须能够得到原厂商的售后维保服务。</w:t>
      </w:r>
    </w:p>
    <w:p w14:paraId="67919D4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10.2 乙方应保证合同项下所提供的货物是全新的、未使用过的，是最新的或目前的型号，除非合同另有规定，货物应含有设计上和材料上的全部最新改进。乙方进一步保证，合同项下提供的全部货物没有设计、材料上或工艺上的缺陷（由于按甲方要求设计或按甲方的规格提供的材料所产生的缺陷除外）或者没有因乙方的行为或疏忽而产生的缺陷，这些缺陷是所供货物在最终目的地国家现行条件下正常使用可能产生的。</w:t>
      </w:r>
    </w:p>
    <w:p w14:paraId="0546BDF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10.3 乙方应保证本合同项下所提供货物规格、性能、质量、技术参数等各项指标能够达到甲方要求，货物能够顺利通过检验、安装、调试、试运行、验收及质量保证期等各阶段要求。</w:t>
      </w:r>
    </w:p>
    <w:p w14:paraId="3C09E7E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10.4</w:t>
      </w:r>
      <w:r>
        <w:rPr>
          <w:rFonts w:ascii="宋体" w:hAnsi="宋体"/>
          <w:szCs w:val="21"/>
        </w:rPr>
        <w:t xml:space="preserve"> </w:t>
      </w:r>
      <w:r>
        <w:rPr>
          <w:rFonts w:hint="eastAsia" w:ascii="宋体" w:hAnsi="宋体"/>
          <w:szCs w:val="21"/>
        </w:rPr>
        <w:t>本合同货物质量保证期为自</w:t>
      </w:r>
      <w:permStart w:id="59" w:edGrp="everyone"/>
      <w:r>
        <w:rPr>
          <w:rFonts w:hint="eastAsia" w:ascii="宋体" w:hAnsi="宋体"/>
          <w:szCs w:val="21"/>
        </w:rPr>
        <w:t>全部货物验收合格后</w:t>
      </w:r>
      <w:r>
        <w:rPr>
          <w:rFonts w:hint="eastAsia" w:ascii="宋体" w:hAnsi="宋体"/>
          <w:szCs w:val="21"/>
          <w:u w:val="single"/>
        </w:rPr>
        <w:t xml:space="preserve"> 两 </w:t>
      </w:r>
      <w:permEnd w:id="59"/>
      <w:r>
        <w:rPr>
          <w:rFonts w:hint="eastAsia" w:ascii="宋体" w:hAnsi="宋体"/>
          <w:szCs w:val="21"/>
        </w:rPr>
        <w:t>年原厂服务及</w:t>
      </w:r>
      <w:permStart w:id="60" w:edGrp="everyone"/>
      <w:r>
        <w:rPr>
          <w:rFonts w:hint="eastAsia" w:ascii="宋体" w:hAnsi="宋体"/>
          <w:szCs w:val="21"/>
          <w:u w:val="single"/>
        </w:rPr>
        <w:t xml:space="preserve">  两 </w:t>
      </w:r>
      <w:permEnd w:id="60"/>
      <w:r>
        <w:rPr>
          <w:rFonts w:hint="eastAsia" w:ascii="宋体" w:hAnsi="宋体"/>
          <w:szCs w:val="21"/>
        </w:rPr>
        <w:t>年乙方服务；本合同货物系为</w:t>
      </w:r>
      <w:r>
        <w:rPr>
          <w:rFonts w:hint="eastAsia" w:ascii="宋体" w:hAnsi="宋体"/>
          <w:szCs w:val="21"/>
          <w:lang w:eastAsia="zh-CN"/>
        </w:rPr>
        <w:t>【</w:t>
      </w:r>
      <w:r>
        <w:rPr>
          <w:rFonts w:hint="eastAsia" w:ascii="宋体" w:hAnsi="宋体"/>
          <w:szCs w:val="21"/>
          <w:u w:val="single"/>
          <w:lang w:val="en-US" w:eastAsia="zh-CN"/>
        </w:rPr>
        <w:t xml:space="preserve">         </w:t>
      </w:r>
      <w:r>
        <w:rPr>
          <w:rFonts w:hint="eastAsia" w:ascii="宋体" w:hAnsi="宋体"/>
          <w:szCs w:val="21"/>
          <w:lang w:eastAsia="zh-CN"/>
        </w:rPr>
        <w:t>】</w:t>
      </w:r>
      <w:r>
        <w:rPr>
          <w:rFonts w:hint="eastAsia" w:ascii="宋体" w:hAnsi="宋体"/>
          <w:szCs w:val="21"/>
        </w:rPr>
        <w:t>项目采购，质量保证期自该项目</w:t>
      </w:r>
      <w:r>
        <w:rPr>
          <w:rFonts w:hint="eastAsia" w:ascii="宋体" w:hAnsi="宋体"/>
          <w:szCs w:val="21"/>
          <w:lang w:val="en-US" w:eastAsia="zh-CN"/>
        </w:rPr>
        <w:t>整体</w:t>
      </w:r>
      <w:r>
        <w:rPr>
          <w:rFonts w:hint="eastAsia" w:ascii="宋体" w:hAnsi="宋体"/>
          <w:szCs w:val="21"/>
        </w:rPr>
        <w:t>竣工验收之日</w:t>
      </w:r>
      <w:r>
        <w:rPr>
          <w:rFonts w:hint="eastAsia" w:ascii="宋体" w:hAnsi="宋体"/>
          <w:szCs w:val="21"/>
          <w:lang w:val="en-US" w:eastAsia="zh-CN"/>
        </w:rPr>
        <w:t>起算</w:t>
      </w:r>
      <w:r>
        <w:rPr>
          <w:rFonts w:hint="eastAsia" w:ascii="宋体" w:hAnsi="宋体"/>
          <w:szCs w:val="21"/>
        </w:rPr>
        <w:t>，自工程单项竣工验收合格之日起至整体竣工验收合格之日止的时间不计算在保修期内，但乙方应承担这期间维修和成品保护的工作，费用已包含在合同总价中。</w:t>
      </w:r>
    </w:p>
    <w:p w14:paraId="7A46FAF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10.5 甲方应以书面形式通知乙方在质量保证期内所发现的问题或缺陷。乙方指定专人（姓名：</w:t>
      </w:r>
      <w:permStart w:id="61" w:edGrp="everyone"/>
      <w:r>
        <w:rPr>
          <w:rFonts w:hint="eastAsia" w:ascii="宋体" w:hAnsi="宋体"/>
          <w:szCs w:val="21"/>
        </w:rPr>
        <w:t xml:space="preserve">    </w:t>
      </w:r>
      <w:permEnd w:id="61"/>
      <w:r>
        <w:rPr>
          <w:rFonts w:hint="eastAsia" w:ascii="宋体" w:hAnsi="宋体"/>
          <w:szCs w:val="21"/>
        </w:rPr>
        <w:t>，电话：</w:t>
      </w:r>
      <w:permStart w:id="62" w:edGrp="everyone"/>
      <w:r>
        <w:rPr>
          <w:rFonts w:hint="eastAsia" w:ascii="宋体" w:hAnsi="宋体"/>
          <w:szCs w:val="21"/>
        </w:rPr>
        <w:t xml:space="preserve">  </w:t>
      </w:r>
      <w:permEnd w:id="62"/>
      <w:r>
        <w:rPr>
          <w:rFonts w:hint="eastAsia" w:ascii="宋体" w:hAnsi="宋体"/>
          <w:szCs w:val="21"/>
        </w:rPr>
        <w:t>）负责售后服务联系事宜。</w:t>
      </w:r>
    </w:p>
    <w:p w14:paraId="18CF974B">
      <w:pPr>
        <w:adjustRightInd w:val="0"/>
        <w:snapToGrid w:val="0"/>
        <w:spacing w:line="360" w:lineRule="auto"/>
        <w:ind w:firstLine="420" w:firstLineChars="200"/>
        <w:jc w:val="left"/>
        <w:rPr>
          <w:rFonts w:ascii="宋体" w:hAnsi="宋体"/>
          <w:szCs w:val="21"/>
        </w:rPr>
      </w:pPr>
      <w:r>
        <w:rPr>
          <w:rFonts w:hint="eastAsia" w:ascii="宋体" w:hAnsi="宋体"/>
          <w:szCs w:val="21"/>
        </w:rPr>
        <w:t>10.6 质量保证期内非因甲方原因</w:t>
      </w:r>
      <w:r>
        <w:rPr>
          <w:rFonts w:hint="eastAsia"/>
        </w:rPr>
        <w:t>出现的质量问题或缺陷，乙方自接到甲方电话通知后</w:t>
      </w:r>
      <w:permStart w:id="63" w:edGrp="everyone"/>
      <w:r>
        <w:rPr>
          <w:rFonts w:hint="eastAsia"/>
          <w:u w:val="single"/>
        </w:rPr>
        <w:t xml:space="preserve"> </w:t>
      </w:r>
      <w:r>
        <w:rPr>
          <w:u w:val="single"/>
        </w:rPr>
        <w:t xml:space="preserve"> </w:t>
      </w:r>
      <w:r>
        <w:rPr>
          <w:rFonts w:hint="eastAsia"/>
          <w:u w:val="single"/>
        </w:rPr>
        <w:t>72</w:t>
      </w:r>
      <w:r>
        <w:rPr>
          <w:u w:val="single"/>
        </w:rPr>
        <w:t xml:space="preserve">  </w:t>
      </w:r>
      <w:permEnd w:id="63"/>
      <w:r>
        <w:rPr>
          <w:rFonts w:hint="eastAsia" w:ascii="宋体" w:hAnsi="宋体" w:cs="宋体"/>
        </w:rPr>
        <w:t>小</w:t>
      </w:r>
      <w:r>
        <w:rPr>
          <w:rFonts w:hint="eastAsia"/>
        </w:rPr>
        <w:t>时内派人到达现场免费维修。乙方派遣的维修人员到达现场后</w:t>
      </w:r>
      <w:r>
        <w:rPr>
          <w:rFonts w:hint="eastAsia" w:ascii="宋体" w:hAnsi="宋体" w:cs="宋体"/>
        </w:rPr>
        <w:t>12</w:t>
      </w:r>
      <w:r>
        <w:rPr>
          <w:rFonts w:hint="eastAsia"/>
        </w:rPr>
        <w:t>小时内未修复的，或者经两次修理仍出现故障的，乙方应于</w:t>
      </w:r>
      <w:r>
        <w:rPr>
          <w:rFonts w:hint="eastAsia" w:ascii="宋体" w:hAnsi="宋体" w:cs="宋体"/>
        </w:rPr>
        <w:t>5</w:t>
      </w:r>
      <w:r>
        <w:rPr>
          <w:rFonts w:hint="eastAsia"/>
        </w:rPr>
        <w:t>日内</w:t>
      </w:r>
      <w:r>
        <w:rPr>
          <w:rFonts w:hint="eastAsia" w:ascii="宋体" w:hAnsi="宋体"/>
          <w:szCs w:val="21"/>
        </w:rPr>
        <w:t>用符合合同规定的规格、质量和性能要求的新零件、部件和/或货物来免费更换有缺陷的部分和/或修补缺陷部分，该货物质量保证期自问题或缺陷解决之日起</w:t>
      </w:r>
      <w:r>
        <w:rPr>
          <w:rFonts w:hint="eastAsia"/>
        </w:rPr>
        <w:t>重新起算</w:t>
      </w:r>
      <w:r>
        <w:rPr>
          <w:rFonts w:hint="eastAsia" w:ascii="宋体" w:hAnsi="宋体"/>
          <w:szCs w:val="21"/>
        </w:rPr>
        <w:t>。</w:t>
      </w:r>
    </w:p>
    <w:p w14:paraId="5FD520A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如果甲方有要求，维修结束后乙方应提交此次质量问题或缺陷的维修报告（内容应包含故障原因、维修过程以及以后的预防措施等）。</w:t>
      </w:r>
    </w:p>
    <w:p w14:paraId="326DA561">
      <w:pPr>
        <w:adjustRightInd w:val="0"/>
        <w:snapToGrid w:val="0"/>
        <w:spacing w:line="360" w:lineRule="auto"/>
        <w:ind w:firstLine="420" w:firstLineChars="200"/>
        <w:jc w:val="left"/>
        <w:rPr>
          <w:rFonts w:hint="eastAsia" w:ascii="宋体" w:hAnsi="宋体"/>
          <w:szCs w:val="21"/>
        </w:rPr>
      </w:pPr>
      <w:r>
        <w:rPr>
          <w:rFonts w:hint="eastAsia"/>
        </w:rPr>
        <w:t>因甲方原因而造成的损坏，乙方接到报修电话后</w:t>
      </w:r>
      <w:permStart w:id="64" w:edGrp="everyone"/>
      <w:r>
        <w:rPr>
          <w:rFonts w:hint="eastAsia"/>
          <w:u w:val="single"/>
        </w:rPr>
        <w:t xml:space="preserve"> </w:t>
      </w:r>
      <w:r>
        <w:rPr>
          <w:u w:val="single"/>
        </w:rPr>
        <w:t xml:space="preserve"> </w:t>
      </w:r>
      <w:r>
        <w:rPr>
          <w:rFonts w:hint="eastAsia"/>
          <w:u w:val="single"/>
        </w:rPr>
        <w:t>72</w:t>
      </w:r>
      <w:r>
        <w:rPr>
          <w:u w:val="single"/>
        </w:rPr>
        <w:t xml:space="preserve">  </w:t>
      </w:r>
      <w:permEnd w:id="64"/>
      <w:r>
        <w:rPr>
          <w:rFonts w:hint="eastAsia"/>
        </w:rPr>
        <w:t>小时内到达现场维修，乙方</w:t>
      </w:r>
      <w:r>
        <w:rPr>
          <w:rFonts w:hint="eastAsia" w:ascii="宋体" w:hAnsi="宋体"/>
          <w:szCs w:val="21"/>
        </w:rPr>
        <w:t>仅收取材料成本费用。质保期外，乙方承诺长期提供优惠维修服务。</w:t>
      </w:r>
    </w:p>
    <w:p w14:paraId="447BF586">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10.7 乙方应保证在中国境内备有充足的备品备件以满足甲方或甲方用户的维修更换需要，备件的运输要及时、快捷，配件</w:t>
      </w:r>
      <w:r>
        <w:rPr>
          <w:rFonts w:hint="eastAsia" w:ascii="宋体" w:hAnsi="宋体" w:cs="宋体"/>
        </w:rPr>
        <w:t>3</w:t>
      </w:r>
      <w:r>
        <w:rPr>
          <w:rFonts w:hint="eastAsia"/>
        </w:rPr>
        <w:t>日</w:t>
      </w:r>
      <w:r>
        <w:rPr>
          <w:rFonts w:hint="eastAsia" w:ascii="宋体" w:hAnsi="宋体"/>
          <w:szCs w:val="21"/>
        </w:rPr>
        <w:t>内到达甲方指定地点</w:t>
      </w:r>
      <w:r>
        <w:rPr>
          <w:rFonts w:ascii="宋体" w:hAnsi="宋体"/>
          <w:szCs w:val="21"/>
        </w:rPr>
        <w:t>，</w:t>
      </w:r>
      <w:r>
        <w:rPr>
          <w:rFonts w:hint="eastAsia" w:ascii="宋体" w:hAnsi="宋体"/>
          <w:szCs w:val="21"/>
        </w:rPr>
        <w:t>在保修期内因货物保修所产生的运费由乙方承担</w:t>
      </w:r>
      <w:r>
        <w:rPr>
          <w:rFonts w:ascii="宋体" w:hAnsi="宋体"/>
          <w:szCs w:val="21"/>
        </w:rPr>
        <w:t>。</w:t>
      </w:r>
      <w:r>
        <w:rPr>
          <w:rFonts w:hint="eastAsia" w:ascii="宋体" w:hAnsi="宋体"/>
          <w:szCs w:val="21"/>
        </w:rPr>
        <w:t>在备品备件停止生产的情况下，乙方应事先将要停止生产的计划通知甲方使甲方有足够的时间采购所需的备品备件；在备品备件停止生产后，如果甲方要求，乙方应免费提供可供甲方或第三方制造停产备品备件所需的全部技术资料，以便甲方持续获得上述备品备件以满足合同产品在寿命期内正常运行的需要。乙方保证甲方及其委托的第三方制造及甲方使用这些备品备件不侵犯任何人的知识产权。</w:t>
      </w:r>
    </w:p>
    <w:p w14:paraId="1634E14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10.8 如果乙方没有履行本合同的质保责任、售后服务义务，甲方有权向第三方进行购买，因此产生的费用由乙方承担。每出现一次违约情形，乙方</w:t>
      </w:r>
      <w:r>
        <w:rPr>
          <w:rFonts w:hint="eastAsia" w:ascii="宋体" w:hAnsi="宋体"/>
          <w:szCs w:val="21"/>
          <w:lang w:val="en-US" w:eastAsia="zh-CN"/>
        </w:rPr>
        <w:t>还</w:t>
      </w:r>
      <w:r>
        <w:rPr>
          <w:rFonts w:hint="eastAsia" w:ascii="宋体" w:hAnsi="宋体"/>
          <w:szCs w:val="21"/>
        </w:rPr>
        <w:t>应按合同总金额的5%向甲方支付违约金。</w:t>
      </w:r>
    </w:p>
    <w:p w14:paraId="3C5060BB">
      <w:pPr>
        <w:adjustRightInd w:val="0"/>
        <w:snapToGrid w:val="0"/>
        <w:spacing w:line="360" w:lineRule="auto"/>
        <w:ind w:firstLine="420" w:firstLineChars="200"/>
        <w:jc w:val="left"/>
        <w:rPr>
          <w:rFonts w:hint="eastAsia"/>
        </w:rPr>
      </w:pPr>
      <w:r>
        <w:rPr>
          <w:rFonts w:hint="eastAsia" w:ascii="宋体" w:hAnsi="宋体"/>
          <w:szCs w:val="21"/>
        </w:rPr>
        <w:t xml:space="preserve">10.9 </w:t>
      </w:r>
      <w:r>
        <w:rPr>
          <w:rFonts w:hint="eastAsia"/>
        </w:rPr>
        <w:t>乙方承诺由其委托的第三方进行售后服务的，也按第十条的约定履行质保售后服务。乙方对第三方的质保、售后服务承担连带责任。</w:t>
      </w:r>
    </w:p>
    <w:p w14:paraId="02E0E577">
      <w:pPr>
        <w:adjustRightInd w:val="0"/>
        <w:snapToGrid w:val="0"/>
        <w:spacing w:line="360" w:lineRule="auto"/>
        <w:ind w:firstLine="420" w:firstLineChars="200"/>
        <w:jc w:val="left"/>
        <w:rPr>
          <w:rFonts w:hint="default" w:eastAsia="宋体"/>
          <w:lang w:val="en-US" w:eastAsia="zh-CN"/>
        </w:rPr>
      </w:pPr>
      <w:r>
        <w:rPr>
          <w:rFonts w:hint="eastAsia"/>
          <w:lang w:val="en-US" w:eastAsia="zh-CN"/>
        </w:rPr>
        <w:t xml:space="preserve">10.10 </w:t>
      </w:r>
      <w:r>
        <w:rPr>
          <w:rFonts w:hint="eastAsia"/>
        </w:rPr>
        <w:t>质保期届满</w:t>
      </w:r>
      <w:r>
        <w:rPr>
          <w:rFonts w:hint="eastAsia"/>
          <w:lang w:val="en-US" w:eastAsia="zh-CN"/>
        </w:rPr>
        <w:t>前30日内</w:t>
      </w:r>
      <w:r>
        <w:rPr>
          <w:rFonts w:hint="eastAsia"/>
        </w:rPr>
        <w:t>，</w:t>
      </w:r>
      <w:r>
        <w:rPr>
          <w:rFonts w:hint="eastAsia"/>
          <w:lang w:val="en-US" w:eastAsia="zh-CN"/>
        </w:rPr>
        <w:t>乙</w:t>
      </w:r>
      <w:r>
        <w:rPr>
          <w:rFonts w:hint="eastAsia"/>
        </w:rPr>
        <w:t>方应</w:t>
      </w:r>
      <w:r>
        <w:rPr>
          <w:rFonts w:hint="eastAsia"/>
          <w:lang w:val="en-US" w:eastAsia="zh-CN"/>
        </w:rPr>
        <w:t>免费</w:t>
      </w:r>
      <w:r>
        <w:rPr>
          <w:rFonts w:hint="eastAsia"/>
        </w:rPr>
        <w:t>安排专业工程师对全部合同</w:t>
      </w:r>
      <w:r>
        <w:rPr>
          <w:rFonts w:hint="eastAsia"/>
          <w:lang w:val="en-US" w:eastAsia="zh-CN"/>
        </w:rPr>
        <w:t>产品</w:t>
      </w:r>
      <w:r>
        <w:rPr>
          <w:rFonts w:hint="eastAsia"/>
        </w:rPr>
        <w:t>进行一次全面检查，并对检查发现的缺陷故障进行</w:t>
      </w:r>
      <w:r>
        <w:rPr>
          <w:rFonts w:hint="eastAsia"/>
          <w:lang w:val="en-US" w:eastAsia="zh-CN"/>
        </w:rPr>
        <w:t>免费</w:t>
      </w:r>
      <w:r>
        <w:rPr>
          <w:rFonts w:hint="eastAsia"/>
        </w:rPr>
        <w:t>维修。在维修完成后，</w:t>
      </w:r>
      <w:r>
        <w:rPr>
          <w:rFonts w:hint="eastAsia"/>
          <w:lang w:val="en-US" w:eastAsia="zh-CN"/>
        </w:rPr>
        <w:t>乙方</w:t>
      </w:r>
      <w:r>
        <w:rPr>
          <w:rFonts w:hint="eastAsia"/>
        </w:rPr>
        <w:t>应将缺陷成因、补救措施、维修完成及恢复正常使用的时间和日期等以书面形式报告</w:t>
      </w:r>
      <w:r>
        <w:rPr>
          <w:rFonts w:hint="eastAsia"/>
          <w:lang w:val="en-US" w:eastAsia="zh-CN"/>
        </w:rPr>
        <w:t>甲方</w:t>
      </w:r>
      <w:r>
        <w:rPr>
          <w:rFonts w:hint="eastAsia"/>
        </w:rPr>
        <w:t>。</w:t>
      </w:r>
    </w:p>
    <w:p w14:paraId="26031D3F">
      <w:pPr>
        <w:adjustRightInd w:val="0"/>
        <w:snapToGrid w:val="0"/>
        <w:spacing w:line="360" w:lineRule="auto"/>
        <w:ind w:firstLine="420" w:firstLineChars="200"/>
        <w:jc w:val="left"/>
        <w:rPr>
          <w:rFonts w:hint="eastAsia"/>
          <w:lang w:val="en-US" w:eastAsia="zh-CN"/>
        </w:rPr>
      </w:pPr>
      <w:r>
        <w:rPr>
          <w:rFonts w:hint="eastAsia"/>
          <w:lang w:val="en-US" w:eastAsia="zh-CN"/>
        </w:rPr>
        <w:t>10.11 质保期届满后30日内，乙方应向甲方提交质保期履行质保责任报告书，说明乙方在质保期内历次为甲方提供质保服务的时间、故障原因、故障解决情况及甲方验收质保服务人员姓名。甲方审核无误并确认乙方无尚未履行完毕的质保责任后，向乙方出具质保责任履行完毕确认书，该文件作为甲方向乙方无息支付质保金的付款依据之一。</w:t>
      </w:r>
    </w:p>
    <w:p w14:paraId="586550CF">
      <w:pPr>
        <w:adjustRightInd w:val="0"/>
        <w:snapToGrid w:val="0"/>
        <w:spacing w:line="360" w:lineRule="auto"/>
        <w:ind w:firstLine="420" w:firstLineChars="200"/>
        <w:jc w:val="left"/>
        <w:rPr>
          <w:rFonts w:hint="eastAsia"/>
          <w:lang w:val="en-US" w:eastAsia="zh-CN"/>
        </w:rPr>
      </w:pPr>
      <w:r>
        <w:rPr>
          <w:rFonts w:hint="eastAsia"/>
          <w:lang w:val="en-US" w:eastAsia="zh-CN"/>
        </w:rPr>
        <w:t>10.12 乙方应于合同产品验收、交付甲方使用之日起对甲方技术人员、操作人员和维修人员进行产品使用（包括操作、检查维修、维护）的技术培训。此项培训不减低乙方合同约定和法律规定的质保责任和售后服务责任。所有培训使用中文进行。</w:t>
      </w:r>
    </w:p>
    <w:p w14:paraId="418FD819">
      <w:pPr>
        <w:adjustRightInd w:val="0"/>
        <w:snapToGrid w:val="0"/>
        <w:spacing w:line="360" w:lineRule="auto"/>
        <w:ind w:firstLine="420" w:firstLineChars="200"/>
        <w:jc w:val="left"/>
        <w:rPr>
          <w:rFonts w:hint="default"/>
          <w:lang w:val="en-US" w:eastAsia="zh-CN"/>
        </w:rPr>
      </w:pPr>
      <w:r>
        <w:rPr>
          <w:rFonts w:hint="eastAsia"/>
          <w:lang w:val="en-US" w:eastAsia="zh-CN"/>
        </w:rPr>
        <w:t>10.13 在质保期内的工作应包括但不限于对所有产品系统常规检查、调整等；每</w:t>
      </w:r>
      <w:r>
        <w:rPr>
          <w:rFonts w:hint="eastAsia"/>
          <w:u w:val="single"/>
          <w:lang w:val="en-US" w:eastAsia="zh-CN"/>
        </w:rPr>
        <w:t>【季度】免费</w:t>
      </w:r>
      <w:r>
        <w:rPr>
          <w:rFonts w:hint="eastAsia"/>
          <w:lang w:val="en-US" w:eastAsia="zh-CN"/>
        </w:rPr>
        <w:t>对合同产品进行一次总体检查并保养。</w:t>
      </w:r>
    </w:p>
    <w:p w14:paraId="37C1B4DF">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第十一条  违约责任及索赔</w:t>
      </w:r>
    </w:p>
    <w:p w14:paraId="2F56235F">
      <w:pPr>
        <w:adjustRightInd w:val="0"/>
        <w:snapToGrid w:val="0"/>
        <w:spacing w:line="360" w:lineRule="auto"/>
        <w:ind w:firstLine="420" w:firstLineChars="200"/>
        <w:jc w:val="left"/>
        <w:rPr>
          <w:rFonts w:ascii="宋体" w:hAnsi="宋体"/>
          <w:szCs w:val="21"/>
        </w:rPr>
      </w:pPr>
      <w:r>
        <w:rPr>
          <w:rFonts w:hint="eastAsia" w:ascii="宋体" w:hAnsi="宋体"/>
          <w:szCs w:val="21"/>
        </w:rPr>
        <w:t>11.1 如果乙方</w:t>
      </w:r>
      <w:r>
        <w:rPr>
          <w:rFonts w:hint="eastAsia" w:ascii="宋体" w:hAnsi="宋体"/>
          <w:bCs/>
          <w:szCs w:val="21"/>
        </w:rPr>
        <w:t>没有按照合同约定的期限足额交货</w:t>
      </w:r>
      <w:r>
        <w:rPr>
          <w:rFonts w:hint="eastAsia" w:ascii="宋体" w:hAnsi="宋体"/>
          <w:szCs w:val="21"/>
        </w:rPr>
        <w:t>，每逾期一天，乙方应按合同总金额0.5%向甲方支付逾期交货的违约金，违约金计算至乙方履行全部交货义务之日。该违约金不足以弥补甲方因乙方逾期交货而造成实际损失（包括但不限于甲方因此向用户支付的违约金、赔偿款、罚款等）的，乙方还应就不足部分进行赔偿。乙方逾期交货超过15日的，甲方有权解除合同。</w:t>
      </w:r>
    </w:p>
    <w:p w14:paraId="5C5C7434">
      <w:pPr>
        <w:adjustRightInd w:val="0"/>
        <w:snapToGrid w:val="0"/>
        <w:spacing w:line="360" w:lineRule="auto"/>
        <w:ind w:firstLine="420" w:firstLineChars="200"/>
        <w:jc w:val="left"/>
        <w:rPr>
          <w:rFonts w:ascii="宋体" w:hAnsi="宋体"/>
          <w:szCs w:val="21"/>
        </w:rPr>
      </w:pPr>
      <w:r>
        <w:rPr>
          <w:rFonts w:hint="eastAsia" w:ascii="宋体" w:hAnsi="宋体"/>
          <w:szCs w:val="21"/>
        </w:rPr>
        <w:t>11.2 乙方在交货时未按合同约定</w:t>
      </w:r>
      <w:r>
        <w:rPr>
          <w:rFonts w:hint="eastAsia" w:ascii="宋体" w:hAnsi="宋体"/>
          <w:bCs/>
          <w:szCs w:val="21"/>
        </w:rPr>
        <w:t>提供相应附随资料、伪造附随资料</w:t>
      </w:r>
      <w:r>
        <w:rPr>
          <w:rFonts w:hint="eastAsia" w:ascii="宋体" w:hAnsi="宋体"/>
          <w:szCs w:val="21"/>
        </w:rPr>
        <w:t>的，甲方有权要求乙方在3日内补齐或重新提交附随资料。规定期限内乙方仍未交付资料的，甲方有权要求立即解除合同并退还已支付的全部合同款项，并由乙方自行负责将货物清退离场。</w:t>
      </w:r>
    </w:p>
    <w:p w14:paraId="1FD181C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 乙方交付的</w:t>
      </w:r>
      <w:r>
        <w:rPr>
          <w:rFonts w:hint="eastAsia" w:ascii="宋体" w:hAnsi="宋体"/>
          <w:bCs/>
          <w:szCs w:val="21"/>
        </w:rPr>
        <w:t>货物因不满足第十条质量保证条款，或因各种原因未在甲方或甲方用户规定的时间内通过试运行或验收</w:t>
      </w:r>
      <w:r>
        <w:rPr>
          <w:rFonts w:hint="eastAsia" w:ascii="宋体" w:hAnsi="宋体"/>
          <w:szCs w:val="21"/>
        </w:rPr>
        <w:t>的，甲方有权择其一或同时选择：</w:t>
      </w:r>
    </w:p>
    <w:p w14:paraId="5167CE20">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11.3.1 要求乙方继续履行合同</w:t>
      </w:r>
      <w:r>
        <w:rPr>
          <w:rFonts w:ascii="宋体" w:hAnsi="宋体"/>
          <w:szCs w:val="21"/>
        </w:rPr>
        <w:t>并对货物进行维修、修复。经维修、修复后仍不满足要求的，应</w:t>
      </w:r>
      <w:r>
        <w:rPr>
          <w:rFonts w:hint="eastAsia" w:ascii="宋体" w:hAnsi="宋体"/>
          <w:szCs w:val="21"/>
        </w:rPr>
        <w:t>用符合合同约定的规格、质量和性能要求的新零件、部件或货物来更换有缺陷的部分或修补缺陷部分，因此导致逾期交货的，乙方还应当按照本合同第11.1 条承担逾期交货违约金；</w:t>
      </w:r>
    </w:p>
    <w:p w14:paraId="4658BCE4">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11.3.2 接受现有货物，并根据货物偏差情况、损坏程度决定降低货物价格，乙方应负责赔偿甲方因此所受的实际损失；</w:t>
      </w:r>
    </w:p>
    <w:p w14:paraId="6249A8F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11.3.3 立即解除本合同并由乙方退还已支付的全部合同款项，乙方承担由此产生的利息、银行手续费、仓储费、装卸费等费用并负责将货物清退离场。</w:t>
      </w:r>
    </w:p>
    <w:p w14:paraId="3AF99CED">
      <w:pPr>
        <w:adjustRightInd w:val="0"/>
        <w:snapToGrid w:val="0"/>
        <w:spacing w:line="360" w:lineRule="auto"/>
        <w:ind w:firstLine="420" w:firstLineChars="200"/>
        <w:jc w:val="left"/>
        <w:rPr>
          <w:rFonts w:ascii="宋体" w:hAnsi="宋体"/>
          <w:szCs w:val="21"/>
        </w:rPr>
      </w:pPr>
      <w:r>
        <w:rPr>
          <w:rFonts w:hint="eastAsia" w:ascii="宋体" w:hAnsi="宋体"/>
          <w:szCs w:val="21"/>
        </w:rPr>
        <w:t>11.4 如果乙方提供的</w:t>
      </w:r>
      <w:r>
        <w:rPr>
          <w:rFonts w:hint="eastAsia" w:ascii="宋体" w:hAnsi="宋体"/>
          <w:bCs/>
          <w:szCs w:val="21"/>
        </w:rPr>
        <w:t>货物有缺陷（包括货物本身质量缺陷和因乙方原因造成的货物缺陷）</w:t>
      </w:r>
      <w:r>
        <w:rPr>
          <w:rFonts w:hint="eastAsia" w:ascii="宋体" w:hAnsi="宋体"/>
          <w:szCs w:val="21"/>
        </w:rPr>
        <w:t>，给甲方或任何第三方造成人身、财产损害的，由乙方承担全部赔偿责任，甲方已垫付赔偿费用的有权向乙方追偿。</w:t>
      </w:r>
    </w:p>
    <w:p w14:paraId="384BD47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11.5乙方未按照合同第三条约定履行保密义务，如合同尚未履行完毕，甲方有权与其解除合同并要求其按照本合同第11.8款约定要求其承担违约责任。</w:t>
      </w:r>
    </w:p>
    <w:p w14:paraId="3A522521">
      <w:pPr>
        <w:adjustRightInd w:val="0"/>
        <w:snapToGrid w:val="0"/>
        <w:spacing w:line="360" w:lineRule="auto"/>
        <w:ind w:firstLine="420" w:firstLineChars="200"/>
        <w:jc w:val="left"/>
        <w:rPr>
          <w:rFonts w:ascii="宋体" w:hAnsi="宋体"/>
          <w:szCs w:val="21"/>
        </w:rPr>
      </w:pPr>
      <w:r>
        <w:rPr>
          <w:rFonts w:hint="eastAsia" w:ascii="宋体" w:hAnsi="宋体"/>
          <w:szCs w:val="21"/>
        </w:rPr>
        <w:t>11.</w:t>
      </w:r>
      <w:r>
        <w:rPr>
          <w:rFonts w:ascii="宋体" w:hAnsi="宋体"/>
          <w:szCs w:val="21"/>
        </w:rPr>
        <w:t xml:space="preserve">6 </w:t>
      </w:r>
      <w:r>
        <w:rPr>
          <w:rFonts w:hint="eastAsia" w:ascii="宋体" w:hAnsi="宋体"/>
          <w:szCs w:val="21"/>
        </w:rPr>
        <w:t>如果甲方认为乙方在本合同的竞争和实施过程中有腐败</w:t>
      </w:r>
      <w:r>
        <w:rPr>
          <w:rFonts w:hint="eastAsia" w:ascii="宋体" w:hAnsi="宋体"/>
          <w:b/>
          <w:szCs w:val="21"/>
        </w:rPr>
        <w:t>（</w:t>
      </w:r>
      <w:r>
        <w:rPr>
          <w:rFonts w:hint="eastAsia" w:ascii="宋体" w:hAnsi="宋体"/>
          <w:szCs w:val="21"/>
        </w:rPr>
        <w:t>是指提供、给予、接受或索取任何有价值的物品来影响甲方在采购过程或合同实施过程中的行为）或欺诈行为（是指为了影响采购过程或合同实施过程而谎报或隐瞒事实，损害甲方利益的行为），甲方有权要求立即解除合同。</w:t>
      </w:r>
    </w:p>
    <w:p w14:paraId="7BD4F694">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w:t>
      </w:r>
      <w:r>
        <w:rPr>
          <w:rFonts w:ascii="宋体" w:hAnsi="宋体"/>
          <w:szCs w:val="21"/>
        </w:rPr>
        <w:t>7</w:t>
      </w:r>
      <w:r>
        <w:rPr>
          <w:rFonts w:hint="eastAsia" w:ascii="宋体" w:hAnsi="宋体"/>
          <w:szCs w:val="21"/>
        </w:rPr>
        <w:t xml:space="preserve"> 乙方有</w:t>
      </w:r>
      <w:r>
        <w:rPr>
          <w:rFonts w:hint="eastAsia" w:ascii="宋体" w:hAnsi="宋体"/>
          <w:bCs/>
          <w:szCs w:val="21"/>
        </w:rPr>
        <w:t>其他违约行为</w:t>
      </w:r>
      <w:r>
        <w:rPr>
          <w:rFonts w:hint="eastAsia" w:ascii="宋体" w:hAnsi="宋体"/>
          <w:szCs w:val="21"/>
        </w:rPr>
        <w:t>且经甲方提出后仍未</w:t>
      </w:r>
      <w:r>
        <w:rPr>
          <w:rFonts w:hint="eastAsia" w:ascii="宋体" w:hAnsi="宋体"/>
          <w:szCs w:val="21"/>
          <w:lang w:val="en-US" w:eastAsia="zh-CN"/>
        </w:rPr>
        <w:t>按期</w:t>
      </w:r>
      <w:r>
        <w:rPr>
          <w:rFonts w:hint="eastAsia" w:ascii="宋体" w:hAnsi="宋体"/>
          <w:szCs w:val="21"/>
        </w:rPr>
        <w:t>改正，甲方有权单方面解除合同。</w:t>
      </w:r>
    </w:p>
    <w:p w14:paraId="00EC8B42">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w:t>
      </w:r>
      <w:r>
        <w:rPr>
          <w:rFonts w:ascii="宋体" w:hAnsi="宋体"/>
          <w:szCs w:val="21"/>
        </w:rPr>
        <w:t xml:space="preserve">8 </w:t>
      </w:r>
      <w:r>
        <w:rPr>
          <w:rFonts w:hint="eastAsia" w:ascii="宋体" w:hAnsi="宋体"/>
          <w:szCs w:val="21"/>
        </w:rPr>
        <w:t>因乙方存在本合同所述各项违约行为导致甲方决定解除本合同的，乙方均应当按照合同总金额30%向甲方支付违约金。如该违约金不足以弥补甲方因此所受实际损失（包括解除合同后甲方向第三方购买相同或类似货物而产生的额外支出）的，乙方应就不足部分进行赔偿。</w:t>
      </w:r>
    </w:p>
    <w:p w14:paraId="2682777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11.9甲方为追究乙方违约责任而发生的包括但不限于律师费、诉讼费、保全费、调查取证费、鉴定费、差旅费等均由乙方承担。</w:t>
      </w:r>
    </w:p>
    <w:p w14:paraId="70E2F8BD">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11.10甲方有权从尚未支付乙方的</w:t>
      </w:r>
      <w:r>
        <w:rPr>
          <w:rFonts w:hint="eastAsia" w:ascii="宋体" w:hAnsi="宋体"/>
          <w:szCs w:val="21"/>
          <w:lang w:val="en-US" w:eastAsia="zh-CN"/>
        </w:rPr>
        <w:t>合同价款</w:t>
      </w:r>
      <w:r>
        <w:rPr>
          <w:rFonts w:hint="eastAsia" w:ascii="宋体" w:hAnsi="宋体"/>
          <w:szCs w:val="21"/>
        </w:rPr>
        <w:t>、应退还乙方的质保金、履约保证金中直接扣除应由乙方承担的违约金、赔偿金及维修费等。</w:t>
      </w:r>
    </w:p>
    <w:p w14:paraId="118E33E3">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第十二条 </w:t>
      </w:r>
      <w:r>
        <w:rPr>
          <w:b/>
          <w:sz w:val="24"/>
          <w:szCs w:val="24"/>
        </w:rPr>
        <w:t xml:space="preserve"> </w:t>
      </w:r>
      <w:r>
        <w:rPr>
          <w:rFonts w:hint="eastAsia"/>
          <w:b/>
          <w:sz w:val="24"/>
          <w:szCs w:val="24"/>
        </w:rPr>
        <w:t>变更及解除合同</w:t>
      </w:r>
    </w:p>
    <w:p w14:paraId="20C494E5">
      <w:pPr>
        <w:pStyle w:val="5"/>
        <w:adjustRightInd w:val="0"/>
        <w:snapToGrid w:val="0"/>
        <w:spacing w:after="0" w:line="360" w:lineRule="auto"/>
        <w:ind w:left="0" w:firstLine="420" w:firstLineChars="200"/>
        <w:jc w:val="left"/>
        <w:outlineLvl w:val="0"/>
        <w:rPr>
          <w:rFonts w:hint="eastAsia" w:ascii="宋体" w:hAnsi="宋体"/>
          <w:szCs w:val="21"/>
        </w:rPr>
      </w:pPr>
      <w:r>
        <w:rPr>
          <w:rFonts w:hint="eastAsia" w:ascii="宋体" w:hAnsi="宋体"/>
          <w:szCs w:val="21"/>
        </w:rPr>
        <w:t>12.1合同履行过程中，甲方有权在任何时候根据实际需要变更下列一项或几项：</w:t>
      </w:r>
    </w:p>
    <w:p w14:paraId="7FA8AED3">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标的物的</w:t>
      </w:r>
      <w:r>
        <w:rPr>
          <w:rFonts w:hint="eastAsia" w:ascii="宋体" w:hAnsi="宋体"/>
          <w:szCs w:val="21"/>
          <w:lang w:val="en-US" w:eastAsia="zh-CN"/>
        </w:rPr>
        <w:t>品牌、</w:t>
      </w:r>
      <w:r>
        <w:rPr>
          <w:rFonts w:hint="eastAsia" w:ascii="宋体" w:hAnsi="宋体"/>
          <w:szCs w:val="21"/>
        </w:rPr>
        <w:t>规格、型号、参数指标及数量；</w:t>
      </w:r>
    </w:p>
    <w:p w14:paraId="5124659B">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运输或包装方法；</w:t>
      </w:r>
    </w:p>
    <w:p w14:paraId="7F0E2EAB">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交货地点；</w:t>
      </w:r>
    </w:p>
    <w:p w14:paraId="61F6DEB3">
      <w:pPr>
        <w:pStyle w:val="5"/>
        <w:numPr>
          <w:ilvl w:val="0"/>
          <w:numId w:val="2"/>
        </w:numPr>
        <w:adjustRightInd w:val="0"/>
        <w:snapToGrid w:val="0"/>
        <w:spacing w:after="0" w:line="360" w:lineRule="auto"/>
        <w:ind w:leftChars="200"/>
        <w:jc w:val="left"/>
        <w:outlineLvl w:val="0"/>
        <w:rPr>
          <w:rFonts w:hint="eastAsia" w:ascii="宋体" w:hAnsi="宋体"/>
          <w:szCs w:val="21"/>
        </w:rPr>
      </w:pPr>
      <w:r>
        <w:rPr>
          <w:rFonts w:hint="eastAsia" w:ascii="宋体" w:hAnsi="宋体"/>
          <w:szCs w:val="21"/>
        </w:rPr>
        <w:t>乙方提供的伴随服务。</w:t>
      </w:r>
    </w:p>
    <w:p w14:paraId="20D4ECC7">
      <w:pPr>
        <w:pStyle w:val="5"/>
        <w:numPr>
          <w:ilvl w:val="0"/>
          <w:numId w:val="2"/>
        </w:numPr>
        <w:adjustRightInd w:val="0"/>
        <w:snapToGrid w:val="0"/>
        <w:spacing w:after="0" w:line="360" w:lineRule="auto"/>
        <w:ind w:left="0" w:leftChars="0" w:firstLine="420" w:firstLineChars="200"/>
        <w:jc w:val="left"/>
        <w:outlineLvl w:val="0"/>
        <w:rPr>
          <w:rFonts w:hint="default" w:ascii="宋体" w:hAnsi="宋体" w:eastAsia="宋体" w:cs="Times New Roman"/>
          <w:szCs w:val="21"/>
          <w:lang w:val="en-US" w:eastAsia="zh-CN"/>
        </w:rPr>
      </w:pPr>
      <w:r>
        <w:rPr>
          <w:rFonts w:hint="default" w:ascii="宋体" w:hAnsi="宋体" w:eastAsia="宋体" w:cs="Times New Roman"/>
          <w:snapToGrid/>
          <w:kern w:val="2"/>
          <w:sz w:val="21"/>
          <w:szCs w:val="21"/>
          <w:highlight w:val="none"/>
          <w:lang w:val="en-US" w:eastAsia="zh-CN" w:bidi="ar-SA"/>
        </w:rPr>
        <w:t>乙方未在7天内以书面形式告知甲方变更所可能引起的影响的，将被视为无影响，甲方的变更要求自发出之日起生效。费用已包含在签约合同价中，甲方不再另行支付。</w:t>
      </w:r>
    </w:p>
    <w:p w14:paraId="7B08812E">
      <w:pPr>
        <w:pStyle w:val="5"/>
        <w:adjustRightInd w:val="0"/>
        <w:snapToGrid w:val="0"/>
        <w:spacing w:after="0" w:line="360" w:lineRule="auto"/>
        <w:ind w:left="0" w:firstLine="420" w:firstLineChars="200"/>
        <w:jc w:val="left"/>
        <w:outlineLvl w:val="0"/>
        <w:rPr>
          <w:rFonts w:ascii="宋体" w:hAnsi="宋体"/>
          <w:szCs w:val="21"/>
        </w:rPr>
      </w:pPr>
      <w:r>
        <w:rPr>
          <w:rFonts w:hint="eastAsia" w:ascii="宋体" w:hAnsi="宋体"/>
          <w:szCs w:val="21"/>
        </w:rPr>
        <w:t>12.2</w:t>
      </w:r>
      <w:r>
        <w:rPr>
          <w:rFonts w:ascii="宋体" w:hAnsi="宋体"/>
          <w:szCs w:val="21"/>
        </w:rPr>
        <w:t xml:space="preserve"> </w:t>
      </w:r>
      <w:r>
        <w:rPr>
          <w:rFonts w:hint="eastAsia" w:ascii="宋体" w:hAnsi="宋体"/>
          <w:szCs w:val="21"/>
        </w:rPr>
        <w:t>因本合同存在未尽事宜，双方应另行订立书面补充协议，补充协议将作为本合同的必要组成部分。</w:t>
      </w:r>
    </w:p>
    <w:p w14:paraId="2A82074E">
      <w:pPr>
        <w:pStyle w:val="5"/>
        <w:adjustRightInd w:val="0"/>
        <w:snapToGrid w:val="0"/>
        <w:spacing w:after="0" w:line="360" w:lineRule="auto"/>
        <w:ind w:left="0" w:firstLine="420" w:firstLineChars="200"/>
        <w:jc w:val="left"/>
        <w:outlineLvl w:val="0"/>
        <w:rPr>
          <w:rFonts w:hint="eastAsia" w:ascii="宋体" w:hAnsi="宋体"/>
          <w:szCs w:val="21"/>
        </w:rPr>
      </w:pPr>
      <w:r>
        <w:rPr>
          <w:rFonts w:ascii="宋体" w:hAnsi="宋体"/>
          <w:szCs w:val="21"/>
        </w:rPr>
        <w:t>1</w:t>
      </w:r>
      <w:r>
        <w:rPr>
          <w:rFonts w:hint="eastAsia" w:ascii="宋体" w:hAnsi="宋体"/>
          <w:szCs w:val="21"/>
        </w:rPr>
        <w:t>2</w:t>
      </w:r>
      <w:r>
        <w:rPr>
          <w:rFonts w:ascii="宋体" w:hAnsi="宋体"/>
          <w:szCs w:val="21"/>
        </w:rPr>
        <w:t xml:space="preserve">.3 </w:t>
      </w:r>
      <w:r>
        <w:rPr>
          <w:rFonts w:hint="eastAsia" w:ascii="宋体" w:hAnsi="宋体"/>
          <w:szCs w:val="21"/>
        </w:rPr>
        <w:t>合同履行过程中，甲方有权因政策或环境变化因素、业务需求变化等原因提前解除合同，但应提前通知乙方。合同解除后，尚未履行的部分</w:t>
      </w:r>
      <w:r>
        <w:rPr>
          <w:rFonts w:hint="eastAsia" w:ascii="宋体" w:hAnsi="宋体"/>
          <w:szCs w:val="21"/>
          <w:lang w:val="en-US" w:eastAsia="zh-CN"/>
        </w:rPr>
        <w:t>甲乙</w:t>
      </w:r>
      <w:r>
        <w:rPr>
          <w:rFonts w:hint="eastAsia" w:ascii="宋体" w:hAnsi="宋体"/>
          <w:szCs w:val="21"/>
        </w:rPr>
        <w:t>双方不再履行；对于甲方已支付费用但乙方尚未开始或尚未完成的工作，乙方应按照尚未开始或尚未完成部分占甲方已支付费用而应当完成的全部工作的比例，退还甲方已支付的费用；对于乙方已完成但甲方未支付相应费用的，甲方应按照已开发完成部分的比例支付乙方相应费用。</w:t>
      </w:r>
    </w:p>
    <w:p w14:paraId="2B81C9CF">
      <w:pPr>
        <w:pStyle w:val="5"/>
        <w:adjustRightInd w:val="0"/>
        <w:snapToGrid w:val="0"/>
        <w:spacing w:after="0" w:line="360" w:lineRule="auto"/>
        <w:ind w:left="0" w:firstLine="420" w:firstLineChars="200"/>
        <w:jc w:val="left"/>
        <w:outlineLvl w:val="0"/>
        <w:rPr>
          <w:rFonts w:hint="default" w:ascii="宋体" w:hAnsi="宋体" w:eastAsia="宋体"/>
          <w:szCs w:val="21"/>
          <w:lang w:val="en-US" w:eastAsia="zh-CN"/>
        </w:rPr>
      </w:pPr>
      <w:r>
        <w:rPr>
          <w:rFonts w:hint="eastAsia" w:ascii="宋体" w:hAnsi="宋体"/>
          <w:szCs w:val="21"/>
          <w:lang w:val="en-US" w:eastAsia="zh-CN"/>
        </w:rPr>
        <w:t>12.4 甲方解除合同后，乙方应按照甲方要求完成现场的清理和撤离，乙方未在甲方通知的时间内完成清理和撤离的，乙方遗留在现场的设备、物品视为乙方的抛弃物，甲方有权自行处置，清理搬运等相关费用由乙方承担。</w:t>
      </w:r>
    </w:p>
    <w:p w14:paraId="5C459EA4">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第十三条 </w:t>
      </w:r>
      <w:r>
        <w:rPr>
          <w:b/>
          <w:sz w:val="24"/>
          <w:szCs w:val="24"/>
        </w:rPr>
        <w:t xml:space="preserve"> </w:t>
      </w:r>
      <w:r>
        <w:rPr>
          <w:rFonts w:hint="eastAsia"/>
          <w:b/>
          <w:sz w:val="24"/>
          <w:szCs w:val="24"/>
        </w:rPr>
        <w:t>转让</w:t>
      </w:r>
    </w:p>
    <w:p w14:paraId="3BC18CE0">
      <w:pPr>
        <w:adjustRightInd w:val="0"/>
        <w:snapToGrid w:val="0"/>
        <w:spacing w:line="360" w:lineRule="auto"/>
        <w:ind w:left="420" w:leftChars="200"/>
        <w:jc w:val="left"/>
        <w:rPr>
          <w:rFonts w:ascii="宋体" w:hAnsi="宋体"/>
          <w:szCs w:val="21"/>
        </w:rPr>
      </w:pPr>
      <w:r>
        <w:rPr>
          <w:rFonts w:hint="eastAsia" w:ascii="宋体" w:hAnsi="宋体"/>
          <w:szCs w:val="21"/>
        </w:rPr>
        <w:t>未经甲方事先书面同意，乙方不得部分转让或全部转让其应履行的各项合同义务</w:t>
      </w:r>
      <w:r>
        <w:rPr>
          <w:rFonts w:hint="eastAsia" w:ascii="宋体" w:hAnsi="宋体"/>
          <w:szCs w:val="21"/>
          <w:lang w:val="en-US" w:eastAsia="zh-CN"/>
        </w:rPr>
        <w:t>和权利</w:t>
      </w:r>
      <w:r>
        <w:rPr>
          <w:rFonts w:hint="eastAsia" w:ascii="宋体" w:hAnsi="宋体"/>
          <w:szCs w:val="21"/>
        </w:rPr>
        <w:t>。</w:t>
      </w:r>
    </w:p>
    <w:p w14:paraId="3420EC90">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第十四条 </w:t>
      </w:r>
      <w:r>
        <w:rPr>
          <w:b/>
          <w:sz w:val="24"/>
          <w:szCs w:val="24"/>
        </w:rPr>
        <w:t xml:space="preserve"> </w:t>
      </w:r>
      <w:r>
        <w:rPr>
          <w:rFonts w:hint="eastAsia"/>
          <w:b/>
          <w:sz w:val="24"/>
          <w:szCs w:val="24"/>
        </w:rPr>
        <w:t>不可抗力</w:t>
      </w:r>
    </w:p>
    <w:p w14:paraId="18AC4CF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14.1 签约双方任何一方由于不可抗力事件的影响而导致双方合同约定事项推迟履行或无法履行时，根据不可抗力的影响，可部分或全部免除责任，但法律另有规定除外</w:t>
      </w:r>
      <w:r>
        <w:rPr>
          <w:rFonts w:ascii="宋体" w:hAnsi="宋体"/>
          <w:szCs w:val="21"/>
        </w:rPr>
        <w:t>。</w:t>
      </w:r>
      <w:r>
        <w:rPr>
          <w:rFonts w:hint="eastAsia" w:ascii="宋体" w:hAnsi="宋体"/>
          <w:szCs w:val="21"/>
        </w:rPr>
        <w:t>不可抗力事件系指</w:t>
      </w:r>
      <w:r>
        <w:rPr>
          <w:rFonts w:hint="eastAsia" w:ascii="宋体" w:hAnsi="宋体"/>
          <w:szCs w:val="21"/>
          <w:lang w:val="en-US" w:eastAsia="zh-CN"/>
        </w:rPr>
        <w:t>甲乙</w:t>
      </w:r>
      <w:r>
        <w:rPr>
          <w:rFonts w:hint="eastAsia" w:ascii="宋体" w:hAnsi="宋体"/>
          <w:szCs w:val="21"/>
        </w:rPr>
        <w:t>双方在缔结合同时所不能遇见的，并且它的发生及其后果是无法避免和无法克服的事件，诸如天灾、暴动、战争、禁运以及其他双方同意并认定的不可抗力事件。受不可抗力事件影响一方应在不可抗力事件发生后尽快用电报、传真或电传通知对方，并于事件发生后14日内将有关当局出具的证明文件用特快专递或挂号信寄给对方审阅确认，否则应承担因此造成的扩大损失。</w:t>
      </w:r>
    </w:p>
    <w:p w14:paraId="14FE278C">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14.2 不可抗力事件发生时，双方有责任尽一切合理的努力消除或减轻此等不可抗力事件的影响。</w:t>
      </w:r>
    </w:p>
    <w:p w14:paraId="4684E7E1">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14.3 不可抗力事件发生后，双方应立即通过友好协商就合同是否履行、解除事宜进行协商。</w:t>
      </w:r>
    </w:p>
    <w:p w14:paraId="5D00CA47">
      <w:pPr>
        <w:adjustRightInd w:val="0"/>
        <w:snapToGrid w:val="0"/>
        <w:spacing w:line="360" w:lineRule="auto"/>
        <w:ind w:firstLine="420" w:firstLineChars="200"/>
        <w:jc w:val="left"/>
        <w:rPr>
          <w:rFonts w:ascii="宋体" w:hAnsi="宋体"/>
          <w:szCs w:val="21"/>
        </w:rPr>
      </w:pPr>
      <w:r>
        <w:rPr>
          <w:rFonts w:hint="eastAsia" w:ascii="宋体" w:hAnsi="宋体"/>
          <w:szCs w:val="21"/>
        </w:rPr>
        <w:t>14.4 不可抗力事件发生后，若乙方不愿友好协商，甲方可根据自身情况有权立即解除合同</w:t>
      </w:r>
      <w:r>
        <w:rPr>
          <w:rFonts w:ascii="宋体" w:hAnsi="宋体"/>
          <w:szCs w:val="21"/>
        </w:rPr>
        <w:t>。</w:t>
      </w:r>
    </w:p>
    <w:p w14:paraId="694B03A6">
      <w:pPr>
        <w:numPr>
          <w:ilvl w:val="1"/>
          <w:numId w:val="0"/>
        </w:numPr>
        <w:adjustRightInd w:val="0"/>
        <w:snapToGrid w:val="0"/>
        <w:spacing w:line="360" w:lineRule="auto"/>
        <w:ind w:left="852" w:hanging="432"/>
        <w:jc w:val="left"/>
        <w:rPr>
          <w:rFonts w:hint="eastAsia"/>
          <w:b/>
          <w:sz w:val="24"/>
          <w:szCs w:val="24"/>
        </w:rPr>
      </w:pPr>
      <w:r>
        <w:rPr>
          <w:rFonts w:ascii="宋体" w:hAnsi="宋体"/>
          <w:szCs w:val="24"/>
        </w:rPr>
        <w:t>1</w:t>
      </w:r>
      <w:r>
        <w:rPr>
          <w:rFonts w:hint="eastAsia" w:ascii="宋体" w:hAnsi="宋体"/>
          <w:szCs w:val="24"/>
        </w:rPr>
        <w:t>4</w:t>
      </w:r>
      <w:r>
        <w:rPr>
          <w:rFonts w:ascii="宋体" w:hAnsi="宋体"/>
          <w:szCs w:val="24"/>
        </w:rPr>
        <w:t>.5</w:t>
      </w:r>
      <w:r>
        <w:rPr>
          <w:rFonts w:ascii="宋体" w:hAnsi="宋体"/>
          <w:szCs w:val="21"/>
        </w:rPr>
        <w:t xml:space="preserve"> </w:t>
      </w:r>
      <w:r>
        <w:rPr>
          <w:rFonts w:hint="eastAsia" w:ascii="宋体" w:hAnsi="宋体"/>
          <w:szCs w:val="21"/>
        </w:rPr>
        <w:t>声明受不可抗力事件影响的一方应在不可抗力事件结束后立即以书面方式告知另一方。</w:t>
      </w:r>
    </w:p>
    <w:p w14:paraId="7CB78C5A">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 xml:space="preserve">第十五条 </w:t>
      </w:r>
      <w:r>
        <w:rPr>
          <w:b/>
          <w:sz w:val="24"/>
          <w:szCs w:val="24"/>
        </w:rPr>
        <w:t xml:space="preserve"> </w:t>
      </w:r>
      <w:r>
        <w:rPr>
          <w:rFonts w:hint="eastAsia"/>
          <w:b/>
          <w:sz w:val="24"/>
          <w:szCs w:val="24"/>
        </w:rPr>
        <w:t>因破产而终止合同</w:t>
      </w:r>
    </w:p>
    <w:p w14:paraId="53AA9F5C">
      <w:pPr>
        <w:adjustRightInd w:val="0"/>
        <w:snapToGrid w:val="0"/>
        <w:spacing w:line="360" w:lineRule="auto"/>
        <w:ind w:firstLine="450"/>
        <w:jc w:val="left"/>
        <w:rPr>
          <w:rFonts w:ascii="宋体" w:hAnsi="宋体"/>
          <w:szCs w:val="21"/>
        </w:rPr>
      </w:pPr>
      <w:r>
        <w:rPr>
          <w:rFonts w:hint="eastAsia" w:ascii="宋体" w:hAnsi="宋体"/>
          <w:szCs w:val="21"/>
        </w:rPr>
        <w:t>如果乙方破产或无清偿能力，甲方可在任何时候以书面形式通知乙方终止合同而不给予任何补偿，本合同的终止将不损害或影响甲方已经采取或将要采取的任何行动或补救措施的权力。</w:t>
      </w:r>
    </w:p>
    <w:p w14:paraId="28B729C7">
      <w:pPr>
        <w:pStyle w:val="5"/>
        <w:adjustRightInd w:val="0"/>
        <w:snapToGrid w:val="0"/>
        <w:spacing w:before="156" w:line="360" w:lineRule="auto"/>
        <w:ind w:left="0" w:firstLine="480" w:firstLineChars="200"/>
        <w:jc w:val="left"/>
        <w:outlineLvl w:val="0"/>
        <w:rPr>
          <w:b/>
          <w:sz w:val="24"/>
          <w:szCs w:val="24"/>
        </w:rPr>
      </w:pPr>
      <w:r>
        <w:rPr>
          <w:rFonts w:hint="eastAsia"/>
          <w:b/>
          <w:sz w:val="24"/>
          <w:szCs w:val="24"/>
        </w:rPr>
        <w:t>第十六条  适用法律及争议解决方式</w:t>
      </w:r>
    </w:p>
    <w:p w14:paraId="32D487FC">
      <w:pPr>
        <w:adjustRightInd w:val="0"/>
        <w:snapToGrid w:val="0"/>
        <w:spacing w:line="360" w:lineRule="auto"/>
        <w:ind w:firstLine="420" w:firstLineChars="200"/>
        <w:jc w:val="left"/>
        <w:rPr>
          <w:rFonts w:ascii="宋体" w:hAnsi="宋体"/>
          <w:szCs w:val="21"/>
        </w:rPr>
      </w:pPr>
      <w:r>
        <w:rPr>
          <w:rFonts w:ascii="宋体" w:hAnsi="宋体"/>
          <w:szCs w:val="21"/>
        </w:rPr>
        <w:t>1</w:t>
      </w:r>
      <w:r>
        <w:rPr>
          <w:rFonts w:hint="eastAsia" w:ascii="宋体" w:hAnsi="宋体"/>
          <w:szCs w:val="21"/>
        </w:rPr>
        <w:t>6</w:t>
      </w:r>
      <w:r>
        <w:rPr>
          <w:rFonts w:ascii="宋体" w:hAnsi="宋体"/>
          <w:szCs w:val="21"/>
        </w:rPr>
        <w:t xml:space="preserve">.1 </w:t>
      </w:r>
      <w:r>
        <w:rPr>
          <w:rFonts w:hint="eastAsia" w:ascii="宋体" w:hAnsi="宋体"/>
          <w:szCs w:val="21"/>
        </w:rPr>
        <w:t>本合同应按照中华人民共和国的法律进行解释。</w:t>
      </w:r>
    </w:p>
    <w:p w14:paraId="20A687FE">
      <w:pPr>
        <w:adjustRightInd w:val="0"/>
        <w:snapToGrid w:val="0"/>
        <w:spacing w:line="360" w:lineRule="auto"/>
        <w:ind w:firstLine="420" w:firstLineChars="200"/>
        <w:jc w:val="left"/>
        <w:rPr>
          <w:rFonts w:ascii="宋体" w:hAnsi="宋体"/>
          <w:szCs w:val="21"/>
        </w:rPr>
      </w:pPr>
      <w:r>
        <w:rPr>
          <w:rFonts w:hint="eastAsia" w:ascii="宋体" w:hAnsi="宋体"/>
          <w:szCs w:val="21"/>
        </w:rPr>
        <w:t>16.2</w:t>
      </w:r>
      <w:r>
        <w:rPr>
          <w:rFonts w:ascii="宋体" w:hAnsi="宋体"/>
          <w:szCs w:val="21"/>
        </w:rPr>
        <w:t xml:space="preserve"> </w:t>
      </w:r>
      <w:r>
        <w:rPr>
          <w:rFonts w:hint="eastAsia" w:ascii="宋体" w:hAnsi="宋体"/>
          <w:szCs w:val="21"/>
        </w:rPr>
        <w:t>双方因签订及履行本合同而产生的争议及纠纷，双方应友好协商解决。经协商无法达成一致，任何一方均有权向甲方住所地人民法院提起诉讼。</w:t>
      </w:r>
    </w:p>
    <w:p w14:paraId="68802B49">
      <w:pPr>
        <w:adjustRightInd w:val="0"/>
        <w:snapToGrid w:val="0"/>
        <w:spacing w:line="360" w:lineRule="auto"/>
        <w:ind w:firstLine="420" w:firstLineChars="200"/>
        <w:jc w:val="left"/>
        <w:rPr>
          <w:rFonts w:hint="eastAsia"/>
          <w:b/>
          <w:sz w:val="24"/>
          <w:szCs w:val="24"/>
        </w:rPr>
      </w:pPr>
      <w:r>
        <w:rPr>
          <w:rFonts w:hint="eastAsia" w:ascii="宋体" w:hAnsi="宋体"/>
          <w:szCs w:val="21"/>
        </w:rPr>
        <w:t>16.3</w:t>
      </w:r>
      <w:r>
        <w:rPr>
          <w:rFonts w:ascii="宋体" w:hAnsi="宋体"/>
          <w:szCs w:val="21"/>
        </w:rPr>
        <w:t xml:space="preserve"> </w:t>
      </w:r>
      <w:r>
        <w:rPr>
          <w:rFonts w:hint="eastAsia" w:ascii="宋体" w:hAnsi="宋体"/>
          <w:szCs w:val="21"/>
        </w:rPr>
        <w:t>在诉讼期间，除因存在争议正在进行诉讼的部分外，甲方有权要求乙方对本合同其它部分继续履行。</w:t>
      </w:r>
    </w:p>
    <w:p w14:paraId="655B0520">
      <w:pPr>
        <w:pStyle w:val="5"/>
        <w:adjustRightInd w:val="0"/>
        <w:snapToGrid w:val="0"/>
        <w:spacing w:before="156" w:line="360" w:lineRule="auto"/>
        <w:ind w:left="0" w:firstLine="480" w:firstLineChars="200"/>
        <w:jc w:val="left"/>
        <w:outlineLvl w:val="0"/>
        <w:rPr>
          <w:b/>
          <w:sz w:val="24"/>
          <w:szCs w:val="24"/>
        </w:rPr>
      </w:pPr>
      <w:r>
        <w:rPr>
          <w:rFonts w:hint="eastAsia"/>
          <w:b/>
          <w:sz w:val="24"/>
          <w:szCs w:val="24"/>
        </w:rPr>
        <w:t>第十七条  通知及送达</w:t>
      </w:r>
    </w:p>
    <w:p w14:paraId="6D44D530">
      <w:pPr>
        <w:adjustRightInd w:val="0"/>
        <w:snapToGrid w:val="0"/>
        <w:spacing w:line="360" w:lineRule="auto"/>
        <w:ind w:firstLine="420" w:firstLineChars="200"/>
        <w:jc w:val="left"/>
        <w:rPr>
          <w:rFonts w:hint="eastAsia" w:ascii="宋体" w:hAnsi="宋体" w:cs="宋体"/>
        </w:rPr>
      </w:pPr>
      <w:r>
        <w:rPr>
          <w:rFonts w:hint="eastAsia" w:ascii="宋体" w:hAnsi="宋体" w:cs="宋体"/>
        </w:rPr>
        <w:t xml:space="preserve">17.1 </w:t>
      </w:r>
      <w:r>
        <w:rPr>
          <w:rFonts w:hint="eastAsia" w:ascii="宋体" w:hAnsi="宋体" w:cs="宋体"/>
          <w:lang w:val="en-US" w:eastAsia="zh-CN"/>
        </w:rPr>
        <w:t>甲乙</w:t>
      </w:r>
      <w:r>
        <w:rPr>
          <w:rFonts w:hint="eastAsia" w:ascii="宋体" w:hAnsi="宋体" w:cs="宋体"/>
        </w:rPr>
        <w:t>双方在本合同签署页注明的地址、邮箱、传真为可以送达文件的合法有效的地址、邮箱、传真，合同履行过程中需向对方发出的通知、函件等均应以书面形式通知对方，否则由未履行通知义务方承担全部不利后果。</w:t>
      </w:r>
    </w:p>
    <w:p w14:paraId="362413D3">
      <w:pPr>
        <w:adjustRightInd w:val="0"/>
        <w:snapToGrid w:val="0"/>
        <w:spacing w:line="360" w:lineRule="auto"/>
        <w:ind w:firstLine="420" w:firstLineChars="200"/>
        <w:jc w:val="left"/>
        <w:rPr>
          <w:rFonts w:ascii="宋体" w:hAnsi="宋体" w:cs="宋体"/>
        </w:rPr>
      </w:pPr>
      <w:r>
        <w:rPr>
          <w:rFonts w:hint="eastAsia" w:ascii="宋体" w:hAnsi="宋体" w:cs="宋体"/>
        </w:rPr>
        <w:t>17.2双方同意，寄送方式发出的文件自寄送之日起届满7天视为送达。任何一方不得拒绝签收对方邮寄的文件，因拒绝签收导致邮寄文件被退回的，视为发送方已送达。</w:t>
      </w:r>
    </w:p>
    <w:p w14:paraId="25912E98">
      <w:pPr>
        <w:adjustRightInd w:val="0"/>
        <w:snapToGrid w:val="0"/>
        <w:spacing w:line="360" w:lineRule="auto"/>
        <w:ind w:firstLine="420" w:firstLineChars="200"/>
        <w:jc w:val="left"/>
        <w:rPr>
          <w:rFonts w:hint="eastAsia" w:ascii="宋体" w:hAnsi="宋体" w:cs="宋体"/>
        </w:rPr>
      </w:pPr>
      <w:r>
        <w:rPr>
          <w:rFonts w:hint="eastAsia" w:ascii="宋体" w:hAnsi="宋体" w:cs="宋体"/>
        </w:rPr>
        <w:t>17</w:t>
      </w:r>
      <w:r>
        <w:rPr>
          <w:rFonts w:ascii="宋体" w:hAnsi="宋体" w:cs="宋体"/>
        </w:rPr>
        <w:t>.3</w:t>
      </w:r>
      <w:r>
        <w:rPr>
          <w:rFonts w:hint="eastAsia" w:ascii="宋体" w:hAnsi="宋体" w:cs="宋体"/>
          <w:lang w:val="en-US" w:eastAsia="zh-CN"/>
        </w:rPr>
        <w:t>甲乙</w:t>
      </w:r>
      <w:r>
        <w:rPr>
          <w:rFonts w:hint="eastAsia" w:ascii="宋体" w:hAnsi="宋体" w:cs="宋体"/>
        </w:rPr>
        <w:t>双方任何一方需变更前述联系方式的，均应以书面形式，在变更发生后的</w:t>
      </w:r>
      <w:r>
        <w:rPr>
          <w:rFonts w:ascii="宋体" w:hAnsi="宋体" w:cs="宋体"/>
          <w:u w:val="single"/>
        </w:rPr>
        <w:t>3</w:t>
      </w:r>
      <w:r>
        <w:rPr>
          <w:rFonts w:hint="eastAsia" w:ascii="宋体" w:hAnsi="宋体" w:cs="宋体"/>
        </w:rPr>
        <w:t>个工作日通知对方。变更一方未发出变更通知，或另一方在实际收到变更通知前已发出通知的，如另一方系按照原联系方式发出通知，即视为已履行通知义务，由此造成的损失概由变更一方承担。</w:t>
      </w:r>
    </w:p>
    <w:p w14:paraId="71FA7D98">
      <w:pPr>
        <w:pStyle w:val="5"/>
        <w:adjustRightInd w:val="0"/>
        <w:snapToGrid w:val="0"/>
        <w:spacing w:before="156" w:line="360" w:lineRule="auto"/>
        <w:ind w:left="0" w:firstLine="480" w:firstLineChars="200"/>
        <w:jc w:val="left"/>
        <w:outlineLvl w:val="0"/>
        <w:rPr>
          <w:rFonts w:hint="eastAsia"/>
          <w:b/>
          <w:sz w:val="24"/>
          <w:szCs w:val="24"/>
        </w:rPr>
      </w:pPr>
      <w:r>
        <w:rPr>
          <w:rFonts w:hint="eastAsia"/>
          <w:b/>
          <w:sz w:val="24"/>
          <w:szCs w:val="24"/>
        </w:rPr>
        <w:t>第十八条  合同生效及其他</w:t>
      </w:r>
    </w:p>
    <w:p w14:paraId="69532AE7">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18.1本合同经双方法定代表或其授权代表签字并加盖公章（或合同专用章）后生效。</w:t>
      </w:r>
    </w:p>
    <w:p w14:paraId="31FFB2C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18.</w:t>
      </w:r>
      <w:r>
        <w:rPr>
          <w:rFonts w:hint="eastAsia" w:ascii="宋体" w:hAnsi="宋体" w:cs="宋体"/>
          <w:szCs w:val="21"/>
          <w:lang w:val="en-US" w:eastAsia="zh-CN"/>
        </w:rPr>
        <w:t>2</w:t>
      </w:r>
      <w:r>
        <w:rPr>
          <w:rFonts w:hint="eastAsia" w:ascii="宋体" w:hAnsi="宋体" w:cs="宋体"/>
          <w:szCs w:val="21"/>
        </w:rPr>
        <w:t xml:space="preserve"> 本合同随附合同附件（如有）为本合同不可分割的部分，并与本合同具有同等法律效力。</w:t>
      </w:r>
    </w:p>
    <w:p w14:paraId="7874290B">
      <w:pPr>
        <w:adjustRightInd w:val="0"/>
        <w:snapToGrid w:val="0"/>
        <w:spacing w:line="360" w:lineRule="auto"/>
        <w:ind w:firstLine="420" w:firstLineChars="200"/>
        <w:jc w:val="left"/>
        <w:rPr>
          <w:rFonts w:hint="eastAsia" w:ascii="宋体" w:hAnsi="宋体" w:cs="宋体"/>
          <w:szCs w:val="21"/>
        </w:rPr>
      </w:pPr>
      <w:r>
        <w:rPr>
          <w:rFonts w:ascii="宋体" w:hAnsi="宋体" w:cs="宋体"/>
          <w:szCs w:val="21"/>
        </w:rPr>
        <w:t>1</w:t>
      </w:r>
      <w:r>
        <w:rPr>
          <w:rFonts w:hint="eastAsia" w:ascii="宋体" w:hAnsi="宋体" w:cs="宋体"/>
          <w:szCs w:val="21"/>
        </w:rPr>
        <w:t>8.</w:t>
      </w:r>
      <w:r>
        <w:rPr>
          <w:rFonts w:hint="eastAsia" w:ascii="宋体" w:hAnsi="宋体" w:cs="宋体"/>
          <w:szCs w:val="21"/>
          <w:lang w:val="en-US" w:eastAsia="zh-CN"/>
        </w:rPr>
        <w:t>3</w:t>
      </w:r>
      <w:r>
        <w:rPr>
          <w:rFonts w:ascii="宋体" w:hAnsi="宋体" w:cs="宋体"/>
          <w:szCs w:val="21"/>
        </w:rPr>
        <w:t xml:space="preserve"> </w:t>
      </w:r>
      <w:r>
        <w:rPr>
          <w:rFonts w:hint="eastAsia" w:ascii="宋体" w:hAnsi="宋体" w:cs="宋体"/>
          <w:szCs w:val="21"/>
        </w:rPr>
        <w:t>如果本合同的任何条款被司法机关或其他有权机关宣布无效、非法或其他形式的不可执行，本合同其他条款仍然有效，双方均应遵照执行。</w:t>
      </w:r>
    </w:p>
    <w:p w14:paraId="33BDB938">
      <w:pPr>
        <w:adjustRightInd w:val="0"/>
        <w:snapToGrid w:val="0"/>
        <w:spacing w:line="360" w:lineRule="auto"/>
        <w:ind w:firstLine="420" w:firstLineChars="200"/>
        <w:jc w:val="left"/>
        <w:rPr>
          <w:rFonts w:hint="eastAsia" w:ascii="宋体" w:hAnsi="宋体" w:cs="宋体"/>
          <w:szCs w:val="21"/>
        </w:rPr>
      </w:pPr>
      <w:r>
        <w:rPr>
          <w:rFonts w:ascii="宋体" w:hAnsi="宋体" w:cs="宋体"/>
          <w:szCs w:val="21"/>
        </w:rPr>
        <w:t>1</w:t>
      </w:r>
      <w:r>
        <w:rPr>
          <w:rFonts w:hint="eastAsia" w:ascii="宋体" w:hAnsi="宋体" w:cs="宋体"/>
          <w:szCs w:val="21"/>
        </w:rPr>
        <w:t>8</w:t>
      </w:r>
      <w:r>
        <w:rPr>
          <w:rFonts w:ascii="宋体" w:hAnsi="宋体" w:cs="宋体"/>
          <w:szCs w:val="21"/>
        </w:rPr>
        <w:t>.</w:t>
      </w:r>
      <w:r>
        <w:rPr>
          <w:rFonts w:hint="eastAsia" w:ascii="宋体" w:hAnsi="宋体" w:cs="宋体"/>
          <w:szCs w:val="21"/>
          <w:lang w:val="en-US" w:eastAsia="zh-CN"/>
        </w:rPr>
        <w:t>4</w:t>
      </w:r>
      <w:r>
        <w:rPr>
          <w:rFonts w:ascii="宋体" w:hAnsi="宋体" w:cs="宋体"/>
          <w:szCs w:val="21"/>
        </w:rPr>
        <w:t xml:space="preserve"> </w:t>
      </w:r>
      <w:r>
        <w:rPr>
          <w:rFonts w:hint="eastAsia" w:ascii="宋体" w:hAnsi="宋体" w:cs="宋体"/>
          <w:szCs w:val="21"/>
        </w:rPr>
        <w:t>合同一式</w:t>
      </w:r>
      <w:permStart w:id="65" w:edGrp="everyone"/>
      <w:r>
        <w:rPr>
          <w:rFonts w:hint="eastAsia" w:ascii="宋体" w:hAnsi="宋体" w:cs="宋体"/>
          <w:szCs w:val="21"/>
          <w:u w:val="single"/>
        </w:rPr>
        <w:t xml:space="preserve"> </w:t>
      </w:r>
      <w:r>
        <w:rPr>
          <w:rFonts w:hint="eastAsia" w:ascii="宋体" w:hAnsi="宋体" w:cs="宋体"/>
          <w:szCs w:val="21"/>
          <w:u w:val="single"/>
          <w:lang w:val="en-US" w:eastAsia="zh-CN"/>
        </w:rPr>
        <w:t>叁</w:t>
      </w:r>
      <w:r>
        <w:rPr>
          <w:rFonts w:hint="eastAsia" w:ascii="宋体" w:hAnsi="宋体" w:cs="宋体"/>
          <w:szCs w:val="21"/>
          <w:u w:val="single"/>
        </w:rPr>
        <w:t xml:space="preserve"> </w:t>
      </w:r>
      <w:permEnd w:id="65"/>
      <w:r>
        <w:rPr>
          <w:rFonts w:hint="eastAsia" w:ascii="宋体" w:hAnsi="宋体" w:cs="宋体"/>
          <w:szCs w:val="21"/>
        </w:rPr>
        <w:t>份，甲方执</w:t>
      </w:r>
      <w:permStart w:id="66" w:edGrp="everyone"/>
      <w:r>
        <w:rPr>
          <w:rFonts w:hint="eastAsia" w:ascii="宋体" w:hAnsi="宋体" w:cs="宋体"/>
          <w:szCs w:val="21"/>
          <w:u w:val="single"/>
        </w:rPr>
        <w:t xml:space="preserve"> </w:t>
      </w:r>
      <w:r>
        <w:rPr>
          <w:rFonts w:hint="eastAsia" w:ascii="宋体" w:hAnsi="宋体" w:cs="宋体"/>
          <w:szCs w:val="21"/>
          <w:u w:val="single"/>
          <w:lang w:val="en-US" w:eastAsia="zh-CN"/>
        </w:rPr>
        <w:t>贰</w:t>
      </w:r>
      <w:r>
        <w:rPr>
          <w:rFonts w:hint="eastAsia" w:ascii="宋体" w:hAnsi="宋体" w:cs="宋体"/>
          <w:szCs w:val="21"/>
          <w:u w:val="single"/>
        </w:rPr>
        <w:t xml:space="preserve"> </w:t>
      </w:r>
      <w:permEnd w:id="66"/>
      <w:r>
        <w:rPr>
          <w:rFonts w:hint="eastAsia" w:ascii="宋体" w:hAnsi="宋体" w:cs="宋体"/>
          <w:szCs w:val="21"/>
        </w:rPr>
        <w:t>份，乙方执</w:t>
      </w:r>
      <w:permStart w:id="67" w:edGrp="everyone"/>
      <w:r>
        <w:rPr>
          <w:rFonts w:hint="eastAsia" w:ascii="宋体" w:hAnsi="宋体" w:cs="宋体"/>
          <w:szCs w:val="21"/>
          <w:u w:val="single"/>
        </w:rPr>
        <w:t xml:space="preserve"> </w:t>
      </w:r>
      <w:r>
        <w:rPr>
          <w:rFonts w:hint="eastAsia" w:ascii="宋体" w:hAnsi="宋体" w:cs="宋体"/>
          <w:szCs w:val="21"/>
          <w:u w:val="single"/>
          <w:lang w:val="en-US" w:eastAsia="zh-CN"/>
        </w:rPr>
        <w:t>壹</w:t>
      </w:r>
      <w:r>
        <w:rPr>
          <w:rFonts w:hint="eastAsia" w:ascii="宋体" w:hAnsi="宋体" w:cs="宋体"/>
          <w:szCs w:val="21"/>
          <w:u w:val="single"/>
        </w:rPr>
        <w:t xml:space="preserve"> </w:t>
      </w:r>
      <w:permEnd w:id="67"/>
      <w:r>
        <w:rPr>
          <w:rFonts w:hint="eastAsia" w:ascii="宋体" w:hAnsi="宋体" w:cs="宋体"/>
          <w:szCs w:val="21"/>
        </w:rPr>
        <w:t xml:space="preserve">份，每份具有同等法律效力。 </w:t>
      </w:r>
    </w:p>
    <w:p w14:paraId="3CE9CD30">
      <w:pPr>
        <w:adjustRightInd w:val="0"/>
        <w:snapToGrid w:val="0"/>
        <w:spacing w:line="360" w:lineRule="auto"/>
        <w:ind w:firstLine="420" w:firstLineChars="200"/>
        <w:jc w:val="left"/>
        <w:rPr>
          <w:rFonts w:hint="eastAsia" w:ascii="宋体" w:hAnsi="宋体" w:cs="宋体"/>
          <w:szCs w:val="21"/>
        </w:rPr>
      </w:pPr>
    </w:p>
    <w:p w14:paraId="424D3A78">
      <w:pPr>
        <w:adjustRightInd w:val="0"/>
        <w:snapToGrid w:val="0"/>
        <w:spacing w:line="360" w:lineRule="auto"/>
        <w:jc w:val="left"/>
        <w:rPr>
          <w:rFonts w:hint="eastAsia"/>
          <w:sz w:val="21"/>
          <w:szCs w:val="21"/>
        </w:rPr>
      </w:pPr>
      <w:r>
        <w:rPr>
          <w:rFonts w:hint="eastAsia" w:ascii="宋体" w:hAnsi="宋体" w:cs="宋体"/>
          <w:bCs/>
          <w:szCs w:val="21"/>
        </w:rPr>
        <w:t>（以下无正文）</w:t>
      </w:r>
    </w:p>
    <w:tbl>
      <w:tblPr>
        <w:tblStyle w:val="10"/>
        <w:tblW w:w="0" w:type="auto"/>
        <w:tblInd w:w="0" w:type="dxa"/>
        <w:tblLayout w:type="fixed"/>
        <w:tblCellMar>
          <w:top w:w="0" w:type="dxa"/>
          <w:left w:w="108" w:type="dxa"/>
          <w:bottom w:w="0" w:type="dxa"/>
          <w:right w:w="108" w:type="dxa"/>
        </w:tblCellMar>
      </w:tblPr>
      <w:tblGrid>
        <w:gridCol w:w="1234"/>
        <w:gridCol w:w="3180"/>
        <w:gridCol w:w="705"/>
        <w:gridCol w:w="1230"/>
        <w:gridCol w:w="3180"/>
      </w:tblGrid>
      <w:tr w14:paraId="6E05080B">
        <w:tblPrEx>
          <w:tblCellMar>
            <w:top w:w="0" w:type="dxa"/>
            <w:left w:w="108" w:type="dxa"/>
            <w:bottom w:w="0" w:type="dxa"/>
            <w:right w:w="108" w:type="dxa"/>
          </w:tblCellMar>
        </w:tblPrEx>
        <w:trPr>
          <w:trHeight w:val="567" w:hRule="atLeast"/>
        </w:trPr>
        <w:tc>
          <w:tcPr>
            <w:tcW w:w="1234" w:type="dxa"/>
            <w:noWrap w:val="0"/>
            <w:vAlign w:val="top"/>
          </w:tcPr>
          <w:p w14:paraId="6F8C5849">
            <w:pPr>
              <w:pStyle w:val="8"/>
              <w:adjustRightInd w:val="0"/>
              <w:snapToGrid w:val="0"/>
              <w:rPr>
                <w:rFonts w:hint="eastAsia"/>
                <w:sz w:val="21"/>
                <w:szCs w:val="21"/>
              </w:rPr>
            </w:pPr>
            <w:permStart w:id="68" w:edGrp="everyone" w:colFirst="3" w:colLast="3"/>
            <w:permStart w:id="69" w:edGrp="everyone" w:colFirst="4" w:colLast="4"/>
            <w:r>
              <w:rPr>
                <w:rFonts w:hint="eastAsia"/>
                <w:sz w:val="21"/>
                <w:szCs w:val="21"/>
              </w:rPr>
              <w:t>甲方名称：</w:t>
            </w:r>
          </w:p>
        </w:tc>
        <w:tc>
          <w:tcPr>
            <w:tcW w:w="3180" w:type="dxa"/>
            <w:noWrap w:val="0"/>
            <w:vAlign w:val="top"/>
          </w:tcPr>
          <w:p w14:paraId="4C34D365">
            <w:pPr>
              <w:pStyle w:val="8"/>
              <w:adjustRightInd w:val="0"/>
              <w:snapToGrid w:val="0"/>
              <w:rPr>
                <w:rFonts w:hint="eastAsia"/>
                <w:sz w:val="21"/>
                <w:szCs w:val="21"/>
              </w:rPr>
            </w:pPr>
            <w:r>
              <w:rPr>
                <w:rFonts w:hint="eastAsia"/>
                <w:sz w:val="21"/>
                <w:szCs w:val="21"/>
              </w:rPr>
              <w:t>南京禄口国际机场空港科技有限公司</w:t>
            </w:r>
          </w:p>
        </w:tc>
        <w:tc>
          <w:tcPr>
            <w:tcW w:w="705" w:type="dxa"/>
            <w:noWrap w:val="0"/>
            <w:vAlign w:val="top"/>
          </w:tcPr>
          <w:p w14:paraId="01A40A08">
            <w:pPr>
              <w:pStyle w:val="8"/>
              <w:adjustRightInd w:val="0"/>
              <w:snapToGrid w:val="0"/>
              <w:rPr>
                <w:rFonts w:hint="eastAsia"/>
                <w:sz w:val="21"/>
                <w:szCs w:val="21"/>
              </w:rPr>
            </w:pPr>
          </w:p>
        </w:tc>
        <w:tc>
          <w:tcPr>
            <w:tcW w:w="1230" w:type="dxa"/>
            <w:noWrap w:val="0"/>
            <w:vAlign w:val="top"/>
          </w:tcPr>
          <w:p w14:paraId="6AAC3A4A">
            <w:pPr>
              <w:pStyle w:val="8"/>
              <w:adjustRightInd w:val="0"/>
              <w:snapToGrid w:val="0"/>
              <w:rPr>
                <w:rFonts w:hint="eastAsia"/>
                <w:sz w:val="21"/>
                <w:szCs w:val="21"/>
              </w:rPr>
            </w:pPr>
            <w:r>
              <w:rPr>
                <w:rFonts w:hint="eastAsia"/>
                <w:sz w:val="21"/>
                <w:szCs w:val="21"/>
              </w:rPr>
              <w:t>乙方名称：</w:t>
            </w:r>
          </w:p>
        </w:tc>
        <w:tc>
          <w:tcPr>
            <w:tcW w:w="3180" w:type="dxa"/>
            <w:noWrap w:val="0"/>
            <w:vAlign w:val="top"/>
          </w:tcPr>
          <w:p w14:paraId="678C2A7A">
            <w:pPr>
              <w:pStyle w:val="8"/>
              <w:adjustRightInd w:val="0"/>
              <w:snapToGrid w:val="0"/>
              <w:rPr>
                <w:rFonts w:hint="eastAsia"/>
                <w:sz w:val="21"/>
                <w:szCs w:val="21"/>
              </w:rPr>
            </w:pPr>
          </w:p>
        </w:tc>
      </w:tr>
      <w:permEnd w:id="68"/>
      <w:permEnd w:id="69"/>
      <w:tr w14:paraId="20F284AA">
        <w:tblPrEx>
          <w:tblCellMar>
            <w:top w:w="0" w:type="dxa"/>
            <w:left w:w="108" w:type="dxa"/>
            <w:bottom w:w="0" w:type="dxa"/>
            <w:right w:w="108" w:type="dxa"/>
          </w:tblCellMar>
        </w:tblPrEx>
        <w:trPr>
          <w:trHeight w:val="567" w:hRule="atLeast"/>
        </w:trPr>
        <w:tc>
          <w:tcPr>
            <w:tcW w:w="1234" w:type="dxa"/>
            <w:noWrap w:val="0"/>
            <w:vAlign w:val="top"/>
          </w:tcPr>
          <w:p w14:paraId="69B37DE6">
            <w:pPr>
              <w:pStyle w:val="8"/>
              <w:adjustRightInd w:val="0"/>
              <w:snapToGrid w:val="0"/>
              <w:rPr>
                <w:rFonts w:hint="eastAsia"/>
                <w:sz w:val="21"/>
                <w:szCs w:val="21"/>
              </w:rPr>
            </w:pPr>
            <w:permStart w:id="70" w:edGrp="everyone" w:colFirst="3" w:colLast="3"/>
            <w:permStart w:id="71" w:edGrp="everyone" w:colFirst="4" w:colLast="4"/>
          </w:p>
        </w:tc>
        <w:tc>
          <w:tcPr>
            <w:tcW w:w="3180" w:type="dxa"/>
            <w:noWrap w:val="0"/>
            <w:vAlign w:val="top"/>
          </w:tcPr>
          <w:p w14:paraId="60D00D89">
            <w:pPr>
              <w:pStyle w:val="8"/>
              <w:adjustRightInd w:val="0"/>
              <w:snapToGrid w:val="0"/>
              <w:jc w:val="center"/>
              <w:rPr>
                <w:rFonts w:hint="eastAsia"/>
                <w:sz w:val="21"/>
                <w:szCs w:val="21"/>
              </w:rPr>
            </w:pPr>
            <w:r>
              <w:rPr>
                <w:rFonts w:hint="eastAsia"/>
                <w:sz w:val="21"/>
                <w:szCs w:val="21"/>
              </w:rPr>
              <w:t>（签章）</w:t>
            </w:r>
          </w:p>
        </w:tc>
        <w:tc>
          <w:tcPr>
            <w:tcW w:w="705" w:type="dxa"/>
            <w:noWrap w:val="0"/>
            <w:vAlign w:val="top"/>
          </w:tcPr>
          <w:p w14:paraId="420D6F41">
            <w:pPr>
              <w:pStyle w:val="8"/>
              <w:adjustRightInd w:val="0"/>
              <w:snapToGrid w:val="0"/>
              <w:rPr>
                <w:rFonts w:hint="eastAsia"/>
                <w:sz w:val="21"/>
                <w:szCs w:val="21"/>
              </w:rPr>
            </w:pPr>
          </w:p>
        </w:tc>
        <w:tc>
          <w:tcPr>
            <w:tcW w:w="1230" w:type="dxa"/>
            <w:noWrap w:val="0"/>
            <w:vAlign w:val="top"/>
          </w:tcPr>
          <w:p w14:paraId="1CB75F7E">
            <w:pPr>
              <w:pStyle w:val="8"/>
              <w:adjustRightInd w:val="0"/>
              <w:snapToGrid w:val="0"/>
              <w:rPr>
                <w:rFonts w:hint="eastAsia"/>
                <w:sz w:val="21"/>
                <w:szCs w:val="21"/>
              </w:rPr>
            </w:pPr>
          </w:p>
        </w:tc>
        <w:tc>
          <w:tcPr>
            <w:tcW w:w="3180" w:type="dxa"/>
            <w:noWrap w:val="0"/>
            <w:vAlign w:val="top"/>
          </w:tcPr>
          <w:p w14:paraId="7F604AF0">
            <w:pPr>
              <w:pStyle w:val="8"/>
              <w:adjustRightInd w:val="0"/>
              <w:snapToGrid w:val="0"/>
              <w:jc w:val="center"/>
              <w:rPr>
                <w:rFonts w:hint="eastAsia"/>
                <w:sz w:val="21"/>
                <w:szCs w:val="21"/>
              </w:rPr>
            </w:pPr>
            <w:r>
              <w:rPr>
                <w:rFonts w:hint="eastAsia"/>
                <w:sz w:val="21"/>
                <w:szCs w:val="21"/>
              </w:rPr>
              <w:t>（签章）</w:t>
            </w:r>
          </w:p>
        </w:tc>
      </w:tr>
      <w:permEnd w:id="70"/>
      <w:permEnd w:id="71"/>
      <w:tr w14:paraId="18E59BF5">
        <w:tblPrEx>
          <w:tblCellMar>
            <w:top w:w="0" w:type="dxa"/>
            <w:left w:w="108" w:type="dxa"/>
            <w:bottom w:w="0" w:type="dxa"/>
            <w:right w:w="108" w:type="dxa"/>
          </w:tblCellMar>
        </w:tblPrEx>
        <w:trPr>
          <w:trHeight w:val="567" w:hRule="atLeast"/>
        </w:trPr>
        <w:tc>
          <w:tcPr>
            <w:tcW w:w="4414" w:type="dxa"/>
            <w:gridSpan w:val="2"/>
            <w:vMerge w:val="restart"/>
            <w:noWrap w:val="0"/>
            <w:vAlign w:val="top"/>
          </w:tcPr>
          <w:p w14:paraId="5F7B1078">
            <w:pPr>
              <w:pStyle w:val="8"/>
              <w:adjustRightInd w:val="0"/>
              <w:snapToGrid w:val="0"/>
              <w:rPr>
                <w:rFonts w:hint="eastAsia"/>
                <w:sz w:val="21"/>
                <w:szCs w:val="21"/>
              </w:rPr>
            </w:pPr>
            <w:permStart w:id="72" w:edGrp="everyone"/>
            <w:permStart w:id="73" w:edGrp="everyone" w:colFirst="2" w:colLast="2"/>
            <w:r>
              <w:rPr>
                <w:rFonts w:hint="eastAsia"/>
                <w:sz w:val="21"/>
                <w:szCs w:val="21"/>
              </w:rPr>
              <w:t>法定代表/授权代表：（签字或盖章）</w:t>
            </w:r>
          </w:p>
          <w:permEnd w:id="72"/>
          <w:p w14:paraId="7E4703F6">
            <w:pPr>
              <w:pStyle w:val="8"/>
              <w:adjustRightInd w:val="0"/>
              <w:snapToGrid w:val="0"/>
              <w:rPr>
                <w:rFonts w:hint="eastAsia"/>
                <w:sz w:val="21"/>
                <w:szCs w:val="21"/>
              </w:rPr>
            </w:pPr>
          </w:p>
        </w:tc>
        <w:tc>
          <w:tcPr>
            <w:tcW w:w="705" w:type="dxa"/>
            <w:noWrap w:val="0"/>
            <w:vAlign w:val="top"/>
          </w:tcPr>
          <w:p w14:paraId="42474154">
            <w:pPr>
              <w:pStyle w:val="8"/>
              <w:adjustRightInd w:val="0"/>
              <w:snapToGrid w:val="0"/>
              <w:rPr>
                <w:rFonts w:hint="eastAsia"/>
                <w:sz w:val="21"/>
                <w:szCs w:val="21"/>
              </w:rPr>
            </w:pPr>
          </w:p>
        </w:tc>
        <w:tc>
          <w:tcPr>
            <w:tcW w:w="4410" w:type="dxa"/>
            <w:gridSpan w:val="2"/>
            <w:vMerge w:val="restart"/>
            <w:noWrap w:val="0"/>
            <w:vAlign w:val="top"/>
          </w:tcPr>
          <w:p w14:paraId="4E1F529E">
            <w:pPr>
              <w:pStyle w:val="8"/>
              <w:adjustRightInd w:val="0"/>
              <w:snapToGrid w:val="0"/>
              <w:rPr>
                <w:rFonts w:hint="eastAsia"/>
                <w:sz w:val="21"/>
                <w:szCs w:val="21"/>
              </w:rPr>
            </w:pPr>
            <w:r>
              <w:rPr>
                <w:rFonts w:hint="eastAsia"/>
                <w:sz w:val="21"/>
                <w:szCs w:val="21"/>
              </w:rPr>
              <w:t>法定代表/授权代表：（签字或盖章）</w:t>
            </w:r>
          </w:p>
        </w:tc>
      </w:tr>
      <w:permEnd w:id="73"/>
      <w:tr w14:paraId="5B9360FE">
        <w:tblPrEx>
          <w:tblCellMar>
            <w:top w:w="0" w:type="dxa"/>
            <w:left w:w="108" w:type="dxa"/>
            <w:bottom w:w="0" w:type="dxa"/>
            <w:right w:w="108" w:type="dxa"/>
          </w:tblCellMar>
        </w:tblPrEx>
        <w:trPr>
          <w:trHeight w:val="567" w:hRule="atLeast"/>
        </w:trPr>
        <w:tc>
          <w:tcPr>
            <w:tcW w:w="4414" w:type="dxa"/>
            <w:gridSpan w:val="2"/>
            <w:vMerge w:val="continue"/>
            <w:noWrap w:val="0"/>
            <w:vAlign w:val="top"/>
          </w:tcPr>
          <w:p w14:paraId="74998FC5">
            <w:pPr>
              <w:pStyle w:val="8"/>
              <w:adjustRightInd w:val="0"/>
              <w:snapToGrid w:val="0"/>
              <w:rPr>
                <w:rFonts w:hint="eastAsia"/>
                <w:sz w:val="21"/>
                <w:szCs w:val="21"/>
              </w:rPr>
            </w:pPr>
            <w:permStart w:id="74" w:edGrp="everyone" w:colFirst="2" w:colLast="2"/>
          </w:p>
        </w:tc>
        <w:tc>
          <w:tcPr>
            <w:tcW w:w="705" w:type="dxa"/>
            <w:noWrap w:val="0"/>
            <w:vAlign w:val="top"/>
          </w:tcPr>
          <w:p w14:paraId="6790138C">
            <w:pPr>
              <w:pStyle w:val="8"/>
              <w:adjustRightInd w:val="0"/>
              <w:snapToGrid w:val="0"/>
              <w:rPr>
                <w:rFonts w:hint="eastAsia"/>
                <w:sz w:val="21"/>
                <w:szCs w:val="21"/>
              </w:rPr>
            </w:pPr>
          </w:p>
        </w:tc>
        <w:tc>
          <w:tcPr>
            <w:tcW w:w="4410" w:type="dxa"/>
            <w:gridSpan w:val="2"/>
            <w:vMerge w:val="continue"/>
            <w:noWrap w:val="0"/>
            <w:vAlign w:val="top"/>
          </w:tcPr>
          <w:p w14:paraId="027CA849">
            <w:pPr>
              <w:pStyle w:val="8"/>
              <w:adjustRightInd w:val="0"/>
              <w:snapToGrid w:val="0"/>
              <w:rPr>
                <w:rFonts w:hint="eastAsia"/>
                <w:sz w:val="21"/>
                <w:szCs w:val="21"/>
              </w:rPr>
            </w:pPr>
          </w:p>
        </w:tc>
      </w:tr>
      <w:permEnd w:id="74"/>
      <w:tr w14:paraId="368CB67F">
        <w:tblPrEx>
          <w:tblCellMar>
            <w:top w:w="0" w:type="dxa"/>
            <w:left w:w="108" w:type="dxa"/>
            <w:bottom w:w="0" w:type="dxa"/>
            <w:right w:w="108" w:type="dxa"/>
          </w:tblCellMar>
        </w:tblPrEx>
        <w:trPr>
          <w:trHeight w:val="567" w:hRule="atLeast"/>
        </w:trPr>
        <w:tc>
          <w:tcPr>
            <w:tcW w:w="4414" w:type="dxa"/>
            <w:gridSpan w:val="2"/>
            <w:noWrap w:val="0"/>
            <w:vAlign w:val="top"/>
          </w:tcPr>
          <w:p w14:paraId="4450991C">
            <w:pPr>
              <w:pStyle w:val="8"/>
              <w:adjustRightInd w:val="0"/>
              <w:snapToGrid w:val="0"/>
              <w:rPr>
                <w:rFonts w:hint="eastAsia"/>
                <w:sz w:val="21"/>
                <w:szCs w:val="21"/>
              </w:rPr>
            </w:pPr>
            <w:permStart w:id="75" w:edGrp="everyone" w:colFirst="2" w:colLast="2"/>
            <w:permStart w:id="76" w:edGrp="everyone" w:colFirst="3" w:colLast="3"/>
            <w:r>
              <w:rPr>
                <w:rFonts w:hint="eastAsia"/>
                <w:sz w:val="21"/>
                <w:szCs w:val="21"/>
              </w:rPr>
              <w:t>纳税人识别号：913200007140930345</w:t>
            </w:r>
          </w:p>
        </w:tc>
        <w:tc>
          <w:tcPr>
            <w:tcW w:w="705" w:type="dxa"/>
            <w:noWrap w:val="0"/>
            <w:vAlign w:val="top"/>
          </w:tcPr>
          <w:p w14:paraId="526C7713">
            <w:pPr>
              <w:pStyle w:val="8"/>
              <w:adjustRightInd w:val="0"/>
              <w:snapToGrid w:val="0"/>
              <w:rPr>
                <w:rFonts w:hint="eastAsia"/>
                <w:sz w:val="21"/>
                <w:szCs w:val="21"/>
              </w:rPr>
            </w:pPr>
          </w:p>
        </w:tc>
        <w:tc>
          <w:tcPr>
            <w:tcW w:w="1230" w:type="dxa"/>
            <w:noWrap w:val="0"/>
            <w:vAlign w:val="top"/>
          </w:tcPr>
          <w:p w14:paraId="1C5D44E3">
            <w:pPr>
              <w:pStyle w:val="8"/>
              <w:adjustRightInd w:val="0"/>
              <w:snapToGrid w:val="0"/>
              <w:rPr>
                <w:rFonts w:hint="eastAsia"/>
                <w:sz w:val="21"/>
                <w:szCs w:val="21"/>
              </w:rPr>
            </w:pPr>
            <w:r>
              <w:rPr>
                <w:rFonts w:hint="eastAsia"/>
                <w:sz w:val="21"/>
                <w:szCs w:val="21"/>
              </w:rPr>
              <w:t>纳税人识别号</w:t>
            </w:r>
          </w:p>
        </w:tc>
        <w:tc>
          <w:tcPr>
            <w:tcW w:w="3180" w:type="dxa"/>
            <w:noWrap w:val="0"/>
            <w:vAlign w:val="top"/>
          </w:tcPr>
          <w:p w14:paraId="47FECEB3">
            <w:pPr>
              <w:pStyle w:val="8"/>
              <w:adjustRightInd w:val="0"/>
              <w:snapToGrid w:val="0"/>
              <w:rPr>
                <w:rFonts w:hint="eastAsia"/>
                <w:sz w:val="21"/>
                <w:szCs w:val="21"/>
              </w:rPr>
            </w:pPr>
          </w:p>
        </w:tc>
      </w:tr>
      <w:permEnd w:id="75"/>
      <w:permEnd w:id="76"/>
      <w:tr w14:paraId="2BA54DA9">
        <w:tblPrEx>
          <w:tblCellMar>
            <w:top w:w="0" w:type="dxa"/>
            <w:left w:w="108" w:type="dxa"/>
            <w:bottom w:w="0" w:type="dxa"/>
            <w:right w:w="108" w:type="dxa"/>
          </w:tblCellMar>
        </w:tblPrEx>
        <w:trPr>
          <w:trHeight w:val="1134" w:hRule="atLeast"/>
        </w:trPr>
        <w:tc>
          <w:tcPr>
            <w:tcW w:w="1234" w:type="dxa"/>
            <w:noWrap w:val="0"/>
            <w:vAlign w:val="top"/>
          </w:tcPr>
          <w:p w14:paraId="749C9AB5">
            <w:pPr>
              <w:pStyle w:val="8"/>
              <w:adjustRightInd w:val="0"/>
              <w:snapToGrid w:val="0"/>
              <w:rPr>
                <w:rFonts w:hint="eastAsia"/>
                <w:sz w:val="21"/>
                <w:szCs w:val="21"/>
              </w:rPr>
            </w:pPr>
            <w:permStart w:id="77" w:edGrp="everyone" w:colFirst="3" w:colLast="3"/>
            <w:permStart w:id="78" w:edGrp="everyone" w:colFirst="4" w:colLast="4"/>
            <w:r>
              <w:rPr>
                <w:rFonts w:hint="eastAsia"/>
                <w:sz w:val="21"/>
                <w:szCs w:val="21"/>
              </w:rPr>
              <w:t>甲方地址：</w:t>
            </w:r>
          </w:p>
        </w:tc>
        <w:tc>
          <w:tcPr>
            <w:tcW w:w="3180" w:type="dxa"/>
            <w:noWrap w:val="0"/>
            <w:vAlign w:val="top"/>
          </w:tcPr>
          <w:p w14:paraId="33B0DA86">
            <w:pPr>
              <w:pStyle w:val="8"/>
              <w:adjustRightInd w:val="0"/>
              <w:snapToGrid w:val="0"/>
              <w:spacing w:line="240" w:lineRule="auto"/>
              <w:rPr>
                <w:rFonts w:hint="eastAsia"/>
                <w:sz w:val="21"/>
                <w:szCs w:val="21"/>
              </w:rPr>
            </w:pPr>
            <w:r>
              <w:rPr>
                <w:rFonts w:hint="eastAsia" w:ascii="宋体" w:hAnsi="宋体" w:eastAsia="宋体" w:cs="宋体"/>
                <w:sz w:val="21"/>
                <w:szCs w:val="21"/>
              </w:rPr>
              <w:t>南京市江宁区秣陵街道天元西路199号东部机场集团10楼</w:t>
            </w:r>
          </w:p>
        </w:tc>
        <w:tc>
          <w:tcPr>
            <w:tcW w:w="705" w:type="dxa"/>
            <w:noWrap w:val="0"/>
            <w:vAlign w:val="top"/>
          </w:tcPr>
          <w:p w14:paraId="38D519EC">
            <w:pPr>
              <w:pStyle w:val="8"/>
              <w:adjustRightInd w:val="0"/>
              <w:snapToGrid w:val="0"/>
              <w:rPr>
                <w:rFonts w:hint="eastAsia"/>
                <w:sz w:val="21"/>
                <w:szCs w:val="21"/>
              </w:rPr>
            </w:pPr>
          </w:p>
        </w:tc>
        <w:tc>
          <w:tcPr>
            <w:tcW w:w="1230" w:type="dxa"/>
            <w:noWrap w:val="0"/>
            <w:vAlign w:val="top"/>
          </w:tcPr>
          <w:p w14:paraId="5222C266">
            <w:pPr>
              <w:pStyle w:val="8"/>
              <w:adjustRightInd w:val="0"/>
              <w:snapToGrid w:val="0"/>
              <w:rPr>
                <w:rFonts w:hint="eastAsia"/>
                <w:sz w:val="21"/>
                <w:szCs w:val="21"/>
              </w:rPr>
            </w:pPr>
            <w:r>
              <w:rPr>
                <w:rFonts w:hint="eastAsia"/>
                <w:sz w:val="21"/>
                <w:szCs w:val="21"/>
              </w:rPr>
              <w:t>乙方地址：</w:t>
            </w:r>
          </w:p>
        </w:tc>
        <w:tc>
          <w:tcPr>
            <w:tcW w:w="3180" w:type="dxa"/>
            <w:noWrap w:val="0"/>
            <w:vAlign w:val="top"/>
          </w:tcPr>
          <w:p w14:paraId="37D7CE49">
            <w:pPr>
              <w:pStyle w:val="8"/>
              <w:adjustRightInd w:val="0"/>
              <w:snapToGrid w:val="0"/>
              <w:spacing w:line="480" w:lineRule="auto"/>
              <w:rPr>
                <w:rFonts w:hint="eastAsia"/>
                <w:sz w:val="21"/>
                <w:szCs w:val="21"/>
              </w:rPr>
            </w:pPr>
          </w:p>
        </w:tc>
      </w:tr>
      <w:permEnd w:id="77"/>
      <w:permEnd w:id="78"/>
      <w:tr w14:paraId="025532A9">
        <w:tblPrEx>
          <w:tblCellMar>
            <w:top w:w="0" w:type="dxa"/>
            <w:left w:w="108" w:type="dxa"/>
            <w:bottom w:w="0" w:type="dxa"/>
            <w:right w:w="108" w:type="dxa"/>
          </w:tblCellMar>
        </w:tblPrEx>
        <w:trPr>
          <w:trHeight w:val="567" w:hRule="atLeast"/>
        </w:trPr>
        <w:tc>
          <w:tcPr>
            <w:tcW w:w="1234" w:type="dxa"/>
            <w:noWrap w:val="0"/>
            <w:vAlign w:val="top"/>
          </w:tcPr>
          <w:p w14:paraId="5BB3EEBC">
            <w:pPr>
              <w:pStyle w:val="8"/>
              <w:adjustRightInd w:val="0"/>
              <w:snapToGrid w:val="0"/>
              <w:rPr>
                <w:rFonts w:hint="eastAsia"/>
                <w:sz w:val="21"/>
                <w:szCs w:val="21"/>
              </w:rPr>
            </w:pPr>
            <w:permStart w:id="79" w:edGrp="everyone" w:colFirst="3" w:colLast="3"/>
            <w:permStart w:id="80" w:edGrp="everyone" w:colFirst="4" w:colLast="4"/>
            <w:r>
              <w:rPr>
                <w:rFonts w:hint="eastAsia"/>
                <w:sz w:val="21"/>
                <w:szCs w:val="21"/>
              </w:rPr>
              <w:t>开户银行：</w:t>
            </w:r>
          </w:p>
        </w:tc>
        <w:tc>
          <w:tcPr>
            <w:tcW w:w="3180" w:type="dxa"/>
            <w:noWrap w:val="0"/>
            <w:vAlign w:val="top"/>
          </w:tcPr>
          <w:p w14:paraId="417F4DFB">
            <w:pPr>
              <w:pStyle w:val="8"/>
              <w:adjustRightInd w:val="0"/>
              <w:snapToGrid w:val="0"/>
              <w:rPr>
                <w:rFonts w:hint="eastAsia"/>
                <w:sz w:val="21"/>
                <w:szCs w:val="21"/>
              </w:rPr>
            </w:pPr>
            <w:r>
              <w:rPr>
                <w:rFonts w:hint="eastAsia"/>
                <w:sz w:val="21"/>
                <w:szCs w:val="21"/>
              </w:rPr>
              <w:t>中国银行南京禄口机场支行</w:t>
            </w:r>
          </w:p>
        </w:tc>
        <w:tc>
          <w:tcPr>
            <w:tcW w:w="705" w:type="dxa"/>
            <w:noWrap w:val="0"/>
            <w:vAlign w:val="top"/>
          </w:tcPr>
          <w:p w14:paraId="585D96E5">
            <w:pPr>
              <w:pStyle w:val="8"/>
              <w:adjustRightInd w:val="0"/>
              <w:snapToGrid w:val="0"/>
              <w:rPr>
                <w:rFonts w:hint="eastAsia"/>
                <w:sz w:val="21"/>
                <w:szCs w:val="21"/>
              </w:rPr>
            </w:pPr>
          </w:p>
        </w:tc>
        <w:tc>
          <w:tcPr>
            <w:tcW w:w="1230" w:type="dxa"/>
            <w:noWrap w:val="0"/>
            <w:vAlign w:val="top"/>
          </w:tcPr>
          <w:p w14:paraId="3C7D674F">
            <w:pPr>
              <w:pStyle w:val="8"/>
              <w:adjustRightInd w:val="0"/>
              <w:snapToGrid w:val="0"/>
              <w:rPr>
                <w:rFonts w:hint="eastAsia"/>
                <w:sz w:val="21"/>
                <w:szCs w:val="21"/>
              </w:rPr>
            </w:pPr>
            <w:r>
              <w:rPr>
                <w:rFonts w:hint="eastAsia"/>
                <w:sz w:val="21"/>
                <w:szCs w:val="21"/>
              </w:rPr>
              <w:t>开户银行：</w:t>
            </w:r>
          </w:p>
        </w:tc>
        <w:tc>
          <w:tcPr>
            <w:tcW w:w="3180" w:type="dxa"/>
            <w:noWrap w:val="0"/>
            <w:vAlign w:val="top"/>
          </w:tcPr>
          <w:p w14:paraId="1C0C3D7C">
            <w:pPr>
              <w:pStyle w:val="8"/>
              <w:adjustRightInd w:val="0"/>
              <w:snapToGrid w:val="0"/>
              <w:rPr>
                <w:rFonts w:hint="eastAsia"/>
                <w:sz w:val="21"/>
                <w:szCs w:val="21"/>
              </w:rPr>
            </w:pPr>
          </w:p>
        </w:tc>
      </w:tr>
      <w:permEnd w:id="79"/>
      <w:permEnd w:id="80"/>
      <w:tr w14:paraId="513350FA">
        <w:tblPrEx>
          <w:tblCellMar>
            <w:top w:w="0" w:type="dxa"/>
            <w:left w:w="108" w:type="dxa"/>
            <w:bottom w:w="0" w:type="dxa"/>
            <w:right w:w="108" w:type="dxa"/>
          </w:tblCellMar>
        </w:tblPrEx>
        <w:trPr>
          <w:trHeight w:val="567" w:hRule="atLeast"/>
        </w:trPr>
        <w:tc>
          <w:tcPr>
            <w:tcW w:w="1234" w:type="dxa"/>
            <w:noWrap w:val="0"/>
            <w:vAlign w:val="top"/>
          </w:tcPr>
          <w:p w14:paraId="4EFE3C69">
            <w:pPr>
              <w:pStyle w:val="8"/>
              <w:adjustRightInd w:val="0"/>
              <w:snapToGrid w:val="0"/>
              <w:rPr>
                <w:rFonts w:hint="eastAsia"/>
                <w:sz w:val="21"/>
                <w:szCs w:val="21"/>
              </w:rPr>
            </w:pPr>
            <w:permStart w:id="81" w:edGrp="everyone" w:colFirst="3" w:colLast="3"/>
            <w:permStart w:id="82" w:edGrp="everyone" w:colFirst="4" w:colLast="4"/>
            <w:r>
              <w:rPr>
                <w:rFonts w:hint="eastAsia"/>
                <w:sz w:val="21"/>
                <w:szCs w:val="21"/>
              </w:rPr>
              <w:t>账    号：</w:t>
            </w:r>
          </w:p>
        </w:tc>
        <w:tc>
          <w:tcPr>
            <w:tcW w:w="3180" w:type="dxa"/>
            <w:noWrap w:val="0"/>
            <w:vAlign w:val="top"/>
          </w:tcPr>
          <w:p w14:paraId="2D9E9DAF">
            <w:pPr>
              <w:pStyle w:val="8"/>
              <w:adjustRightInd w:val="0"/>
              <w:snapToGrid w:val="0"/>
              <w:rPr>
                <w:rFonts w:hint="eastAsia"/>
                <w:sz w:val="21"/>
                <w:szCs w:val="21"/>
              </w:rPr>
            </w:pPr>
            <w:r>
              <w:rPr>
                <w:rFonts w:hint="eastAsia"/>
                <w:sz w:val="21"/>
                <w:szCs w:val="21"/>
              </w:rPr>
              <w:t>553470001259</w:t>
            </w:r>
          </w:p>
        </w:tc>
        <w:tc>
          <w:tcPr>
            <w:tcW w:w="705" w:type="dxa"/>
            <w:noWrap w:val="0"/>
            <w:vAlign w:val="top"/>
          </w:tcPr>
          <w:p w14:paraId="2C61A80A">
            <w:pPr>
              <w:pStyle w:val="8"/>
              <w:adjustRightInd w:val="0"/>
              <w:snapToGrid w:val="0"/>
              <w:rPr>
                <w:rFonts w:hint="eastAsia"/>
                <w:sz w:val="21"/>
                <w:szCs w:val="21"/>
              </w:rPr>
            </w:pPr>
          </w:p>
        </w:tc>
        <w:tc>
          <w:tcPr>
            <w:tcW w:w="1230" w:type="dxa"/>
            <w:noWrap w:val="0"/>
            <w:vAlign w:val="top"/>
          </w:tcPr>
          <w:p w14:paraId="6CA075EB">
            <w:pPr>
              <w:pStyle w:val="8"/>
              <w:adjustRightInd w:val="0"/>
              <w:snapToGrid w:val="0"/>
              <w:rPr>
                <w:rFonts w:hint="eastAsia"/>
                <w:sz w:val="21"/>
                <w:szCs w:val="21"/>
              </w:rPr>
            </w:pPr>
            <w:r>
              <w:rPr>
                <w:rFonts w:hint="eastAsia"/>
                <w:sz w:val="21"/>
                <w:szCs w:val="21"/>
              </w:rPr>
              <w:t>账    号：</w:t>
            </w:r>
          </w:p>
        </w:tc>
        <w:tc>
          <w:tcPr>
            <w:tcW w:w="3180" w:type="dxa"/>
            <w:noWrap w:val="0"/>
            <w:vAlign w:val="top"/>
          </w:tcPr>
          <w:p w14:paraId="04B4096A">
            <w:pPr>
              <w:pStyle w:val="8"/>
              <w:adjustRightInd w:val="0"/>
              <w:snapToGrid w:val="0"/>
              <w:rPr>
                <w:rFonts w:hint="eastAsia"/>
                <w:sz w:val="21"/>
                <w:szCs w:val="21"/>
              </w:rPr>
            </w:pPr>
          </w:p>
        </w:tc>
      </w:tr>
      <w:permEnd w:id="81"/>
      <w:permEnd w:id="82"/>
      <w:tr w14:paraId="7E32F4BE">
        <w:tblPrEx>
          <w:tblCellMar>
            <w:top w:w="0" w:type="dxa"/>
            <w:left w:w="108" w:type="dxa"/>
            <w:bottom w:w="0" w:type="dxa"/>
            <w:right w:w="108" w:type="dxa"/>
          </w:tblCellMar>
        </w:tblPrEx>
        <w:trPr>
          <w:trHeight w:val="567" w:hRule="atLeast"/>
        </w:trPr>
        <w:tc>
          <w:tcPr>
            <w:tcW w:w="1234" w:type="dxa"/>
            <w:noWrap w:val="0"/>
            <w:vAlign w:val="top"/>
          </w:tcPr>
          <w:p w14:paraId="74C49BAC">
            <w:pPr>
              <w:pStyle w:val="8"/>
              <w:adjustRightInd w:val="0"/>
              <w:snapToGrid w:val="0"/>
              <w:rPr>
                <w:rFonts w:hint="eastAsia"/>
                <w:sz w:val="21"/>
                <w:szCs w:val="21"/>
              </w:rPr>
            </w:pPr>
            <w:r>
              <w:rPr>
                <w:rFonts w:hint="eastAsia"/>
                <w:sz w:val="21"/>
                <w:szCs w:val="21"/>
                <w:lang w:val="en-US" w:eastAsia="zh-CN"/>
              </w:rPr>
              <w:t>联系人：</w:t>
            </w:r>
          </w:p>
        </w:tc>
        <w:tc>
          <w:tcPr>
            <w:tcW w:w="3180" w:type="dxa"/>
            <w:noWrap w:val="0"/>
            <w:vAlign w:val="top"/>
          </w:tcPr>
          <w:p w14:paraId="5DB4D4B5">
            <w:pPr>
              <w:pStyle w:val="8"/>
              <w:adjustRightInd w:val="0"/>
              <w:snapToGrid w:val="0"/>
              <w:rPr>
                <w:rFonts w:hint="eastAsia"/>
                <w:sz w:val="21"/>
                <w:szCs w:val="21"/>
              </w:rPr>
            </w:pPr>
          </w:p>
        </w:tc>
        <w:tc>
          <w:tcPr>
            <w:tcW w:w="705" w:type="dxa"/>
            <w:noWrap w:val="0"/>
            <w:vAlign w:val="top"/>
          </w:tcPr>
          <w:p w14:paraId="3A811D1B">
            <w:pPr>
              <w:pStyle w:val="8"/>
              <w:adjustRightInd w:val="0"/>
              <w:snapToGrid w:val="0"/>
              <w:rPr>
                <w:rFonts w:hint="eastAsia"/>
                <w:sz w:val="21"/>
                <w:szCs w:val="21"/>
              </w:rPr>
            </w:pPr>
          </w:p>
        </w:tc>
        <w:tc>
          <w:tcPr>
            <w:tcW w:w="1230" w:type="dxa"/>
            <w:noWrap w:val="0"/>
            <w:vAlign w:val="top"/>
          </w:tcPr>
          <w:p w14:paraId="5548BDC5">
            <w:pPr>
              <w:pStyle w:val="8"/>
              <w:adjustRightInd w:val="0"/>
              <w:snapToGrid w:val="0"/>
              <w:rPr>
                <w:rFonts w:hint="eastAsia"/>
                <w:sz w:val="21"/>
                <w:szCs w:val="21"/>
              </w:rPr>
            </w:pPr>
            <w:r>
              <w:rPr>
                <w:rFonts w:hint="eastAsia"/>
                <w:sz w:val="21"/>
                <w:szCs w:val="21"/>
                <w:lang w:val="en-US" w:eastAsia="zh-CN"/>
              </w:rPr>
              <w:t>联系人：</w:t>
            </w:r>
          </w:p>
        </w:tc>
        <w:tc>
          <w:tcPr>
            <w:tcW w:w="3180" w:type="dxa"/>
            <w:noWrap w:val="0"/>
            <w:vAlign w:val="top"/>
          </w:tcPr>
          <w:p w14:paraId="3045D1FD">
            <w:pPr>
              <w:pStyle w:val="8"/>
              <w:adjustRightInd w:val="0"/>
              <w:snapToGrid w:val="0"/>
              <w:rPr>
                <w:rFonts w:hint="eastAsia"/>
                <w:sz w:val="21"/>
                <w:szCs w:val="21"/>
              </w:rPr>
            </w:pPr>
          </w:p>
        </w:tc>
      </w:tr>
      <w:tr w14:paraId="4F4D89C8">
        <w:tblPrEx>
          <w:tblCellMar>
            <w:top w:w="0" w:type="dxa"/>
            <w:left w:w="108" w:type="dxa"/>
            <w:bottom w:w="0" w:type="dxa"/>
            <w:right w:w="108" w:type="dxa"/>
          </w:tblCellMar>
        </w:tblPrEx>
        <w:trPr>
          <w:trHeight w:val="567" w:hRule="atLeast"/>
        </w:trPr>
        <w:tc>
          <w:tcPr>
            <w:tcW w:w="1234" w:type="dxa"/>
            <w:noWrap w:val="0"/>
            <w:vAlign w:val="top"/>
          </w:tcPr>
          <w:p w14:paraId="00C8AE65">
            <w:pPr>
              <w:pStyle w:val="8"/>
              <w:adjustRightInd w:val="0"/>
              <w:snapToGrid w:val="0"/>
              <w:rPr>
                <w:rFonts w:hint="eastAsia"/>
                <w:sz w:val="21"/>
                <w:szCs w:val="21"/>
              </w:rPr>
            </w:pPr>
            <w:permStart w:id="83" w:edGrp="everyone" w:colFirst="1" w:colLast="1"/>
            <w:permStart w:id="84" w:edGrp="everyone" w:colFirst="3" w:colLast="3"/>
            <w:permStart w:id="85" w:edGrp="everyone" w:colFirst="4" w:colLast="4"/>
            <w:r>
              <w:rPr>
                <w:rFonts w:hint="eastAsia"/>
                <w:sz w:val="21"/>
                <w:szCs w:val="21"/>
                <w:lang w:val="en-US" w:eastAsia="zh-CN"/>
              </w:rPr>
              <w:t>联系</w:t>
            </w:r>
            <w:r>
              <w:rPr>
                <w:rFonts w:hint="eastAsia"/>
                <w:sz w:val="21"/>
                <w:szCs w:val="21"/>
              </w:rPr>
              <w:t>电话：</w:t>
            </w:r>
          </w:p>
        </w:tc>
        <w:tc>
          <w:tcPr>
            <w:tcW w:w="3180" w:type="dxa"/>
            <w:noWrap w:val="0"/>
            <w:vAlign w:val="top"/>
          </w:tcPr>
          <w:p w14:paraId="5DB64034">
            <w:pPr>
              <w:pStyle w:val="8"/>
              <w:adjustRightInd w:val="0"/>
              <w:snapToGrid w:val="0"/>
              <w:rPr>
                <w:sz w:val="21"/>
                <w:szCs w:val="21"/>
              </w:rPr>
            </w:pPr>
            <w:r>
              <w:rPr>
                <w:rFonts w:hint="eastAsia"/>
                <w:sz w:val="21"/>
                <w:szCs w:val="21"/>
              </w:rPr>
              <w:t>025-69820630</w:t>
            </w:r>
          </w:p>
        </w:tc>
        <w:tc>
          <w:tcPr>
            <w:tcW w:w="705" w:type="dxa"/>
            <w:noWrap w:val="0"/>
            <w:vAlign w:val="top"/>
          </w:tcPr>
          <w:p w14:paraId="6989C28C">
            <w:pPr>
              <w:pStyle w:val="8"/>
              <w:adjustRightInd w:val="0"/>
              <w:snapToGrid w:val="0"/>
              <w:rPr>
                <w:rFonts w:hint="eastAsia"/>
                <w:sz w:val="21"/>
                <w:szCs w:val="21"/>
              </w:rPr>
            </w:pPr>
          </w:p>
        </w:tc>
        <w:tc>
          <w:tcPr>
            <w:tcW w:w="1230" w:type="dxa"/>
            <w:noWrap w:val="0"/>
            <w:vAlign w:val="top"/>
          </w:tcPr>
          <w:p w14:paraId="663642B5">
            <w:pPr>
              <w:pStyle w:val="8"/>
              <w:adjustRightInd w:val="0"/>
              <w:snapToGrid w:val="0"/>
              <w:rPr>
                <w:rFonts w:hint="eastAsia"/>
                <w:sz w:val="21"/>
                <w:szCs w:val="21"/>
              </w:rPr>
            </w:pPr>
            <w:r>
              <w:rPr>
                <w:rFonts w:hint="eastAsia"/>
                <w:sz w:val="21"/>
                <w:szCs w:val="21"/>
                <w:lang w:val="en-US" w:eastAsia="zh-CN"/>
              </w:rPr>
              <w:t>联系</w:t>
            </w:r>
            <w:r>
              <w:rPr>
                <w:rFonts w:hint="eastAsia"/>
                <w:sz w:val="21"/>
                <w:szCs w:val="21"/>
              </w:rPr>
              <w:t>电话：</w:t>
            </w:r>
          </w:p>
        </w:tc>
        <w:tc>
          <w:tcPr>
            <w:tcW w:w="3180" w:type="dxa"/>
            <w:noWrap w:val="0"/>
            <w:vAlign w:val="top"/>
          </w:tcPr>
          <w:p w14:paraId="21282C02">
            <w:pPr>
              <w:pStyle w:val="8"/>
              <w:adjustRightInd w:val="0"/>
              <w:snapToGrid w:val="0"/>
              <w:rPr>
                <w:rFonts w:hint="eastAsia"/>
                <w:sz w:val="21"/>
                <w:szCs w:val="21"/>
              </w:rPr>
            </w:pPr>
          </w:p>
        </w:tc>
      </w:tr>
      <w:permEnd w:id="83"/>
      <w:permEnd w:id="84"/>
      <w:permEnd w:id="85"/>
      <w:tr w14:paraId="538249E4">
        <w:tblPrEx>
          <w:tblCellMar>
            <w:top w:w="0" w:type="dxa"/>
            <w:left w:w="108" w:type="dxa"/>
            <w:bottom w:w="0" w:type="dxa"/>
            <w:right w:w="108" w:type="dxa"/>
          </w:tblCellMar>
        </w:tblPrEx>
        <w:trPr>
          <w:trHeight w:val="567" w:hRule="atLeast"/>
        </w:trPr>
        <w:tc>
          <w:tcPr>
            <w:tcW w:w="1234" w:type="dxa"/>
            <w:noWrap w:val="0"/>
            <w:vAlign w:val="top"/>
          </w:tcPr>
          <w:p w14:paraId="4599CCE3">
            <w:pPr>
              <w:pStyle w:val="8"/>
              <w:adjustRightInd w:val="0"/>
              <w:snapToGrid w:val="0"/>
              <w:rPr>
                <w:rFonts w:hint="eastAsia"/>
                <w:sz w:val="21"/>
                <w:szCs w:val="21"/>
              </w:rPr>
            </w:pPr>
            <w:permStart w:id="86" w:edGrp="everyone" w:colFirst="1" w:colLast="1"/>
            <w:permStart w:id="87" w:edGrp="everyone" w:colFirst="3" w:colLast="3"/>
            <w:permStart w:id="88" w:edGrp="everyone" w:colFirst="4" w:colLast="4"/>
            <w:r>
              <w:rPr>
                <w:rFonts w:hint="eastAsia"/>
                <w:sz w:val="21"/>
                <w:szCs w:val="21"/>
              </w:rPr>
              <w:t>传    真：</w:t>
            </w:r>
          </w:p>
        </w:tc>
        <w:tc>
          <w:tcPr>
            <w:tcW w:w="3180" w:type="dxa"/>
            <w:noWrap w:val="0"/>
            <w:vAlign w:val="top"/>
          </w:tcPr>
          <w:p w14:paraId="616DAF01">
            <w:pPr>
              <w:pStyle w:val="8"/>
              <w:adjustRightInd w:val="0"/>
              <w:snapToGrid w:val="0"/>
              <w:rPr>
                <w:rFonts w:hint="eastAsia"/>
                <w:sz w:val="21"/>
                <w:szCs w:val="21"/>
              </w:rPr>
            </w:pPr>
            <w:r>
              <w:rPr>
                <w:rFonts w:hint="eastAsia"/>
                <w:sz w:val="21"/>
                <w:szCs w:val="21"/>
              </w:rPr>
              <w:t>025-69820630</w:t>
            </w:r>
          </w:p>
        </w:tc>
        <w:tc>
          <w:tcPr>
            <w:tcW w:w="705" w:type="dxa"/>
            <w:noWrap w:val="0"/>
            <w:vAlign w:val="top"/>
          </w:tcPr>
          <w:p w14:paraId="419513EB">
            <w:pPr>
              <w:pStyle w:val="8"/>
              <w:adjustRightInd w:val="0"/>
              <w:snapToGrid w:val="0"/>
              <w:rPr>
                <w:rFonts w:hint="eastAsia"/>
                <w:sz w:val="21"/>
                <w:szCs w:val="21"/>
              </w:rPr>
            </w:pPr>
          </w:p>
        </w:tc>
        <w:tc>
          <w:tcPr>
            <w:tcW w:w="1230" w:type="dxa"/>
            <w:noWrap w:val="0"/>
            <w:vAlign w:val="top"/>
          </w:tcPr>
          <w:p w14:paraId="72AEF343">
            <w:pPr>
              <w:pStyle w:val="8"/>
              <w:adjustRightInd w:val="0"/>
              <w:snapToGrid w:val="0"/>
              <w:rPr>
                <w:rFonts w:hint="eastAsia"/>
                <w:sz w:val="21"/>
                <w:szCs w:val="21"/>
              </w:rPr>
            </w:pPr>
            <w:r>
              <w:rPr>
                <w:rFonts w:hint="eastAsia"/>
                <w:sz w:val="21"/>
                <w:szCs w:val="21"/>
              </w:rPr>
              <w:t>传    真：</w:t>
            </w:r>
          </w:p>
        </w:tc>
        <w:tc>
          <w:tcPr>
            <w:tcW w:w="3180" w:type="dxa"/>
            <w:noWrap w:val="0"/>
            <w:vAlign w:val="top"/>
          </w:tcPr>
          <w:p w14:paraId="6F5A1768">
            <w:pPr>
              <w:pStyle w:val="8"/>
              <w:adjustRightInd w:val="0"/>
              <w:snapToGrid w:val="0"/>
              <w:rPr>
                <w:rFonts w:hint="default" w:eastAsia="宋体"/>
                <w:sz w:val="21"/>
                <w:szCs w:val="21"/>
                <w:lang w:val="en-US" w:eastAsia="zh-CN"/>
              </w:rPr>
            </w:pPr>
          </w:p>
        </w:tc>
      </w:tr>
      <w:permEnd w:id="86"/>
      <w:permEnd w:id="87"/>
      <w:permEnd w:id="88"/>
      <w:tr w14:paraId="2467586A">
        <w:tblPrEx>
          <w:tblCellMar>
            <w:top w:w="0" w:type="dxa"/>
            <w:left w:w="108" w:type="dxa"/>
            <w:bottom w:w="0" w:type="dxa"/>
            <w:right w:w="108" w:type="dxa"/>
          </w:tblCellMar>
        </w:tblPrEx>
        <w:trPr>
          <w:trHeight w:val="567" w:hRule="atLeast"/>
        </w:trPr>
        <w:tc>
          <w:tcPr>
            <w:tcW w:w="1234" w:type="dxa"/>
            <w:noWrap w:val="0"/>
            <w:vAlign w:val="top"/>
          </w:tcPr>
          <w:p w14:paraId="15E42F22">
            <w:pPr>
              <w:pStyle w:val="8"/>
              <w:adjustRightInd w:val="0"/>
              <w:snapToGrid w:val="0"/>
              <w:rPr>
                <w:rFonts w:hint="eastAsia"/>
                <w:sz w:val="21"/>
                <w:szCs w:val="21"/>
              </w:rPr>
            </w:pPr>
            <w:permStart w:id="89" w:edGrp="everyone" w:colFirst="1" w:colLast="1"/>
            <w:permStart w:id="90" w:edGrp="everyone" w:colFirst="3" w:colLast="3"/>
            <w:permStart w:id="91" w:edGrp="everyone" w:colFirst="4" w:colLast="4"/>
            <w:r>
              <w:rPr>
                <w:rFonts w:hint="eastAsia"/>
                <w:sz w:val="21"/>
                <w:szCs w:val="21"/>
              </w:rPr>
              <w:t>电子邮箱：</w:t>
            </w:r>
          </w:p>
        </w:tc>
        <w:tc>
          <w:tcPr>
            <w:tcW w:w="3180" w:type="dxa"/>
            <w:noWrap w:val="0"/>
            <w:vAlign w:val="top"/>
          </w:tcPr>
          <w:p w14:paraId="1188D339">
            <w:pPr>
              <w:pStyle w:val="8"/>
              <w:adjustRightInd w:val="0"/>
              <w:snapToGrid w:val="0"/>
              <w:rPr>
                <w:rFonts w:hint="eastAsia"/>
                <w:sz w:val="21"/>
                <w:szCs w:val="21"/>
                <w:u w:val="single"/>
              </w:rPr>
            </w:pPr>
            <w:r>
              <w:rPr>
                <w:sz w:val="21"/>
                <w:szCs w:val="21"/>
                <w:u w:val="single"/>
              </w:rPr>
              <w:t xml:space="preserve">  </w:t>
            </w:r>
            <w:r>
              <w:rPr>
                <w:rFonts w:hint="eastAsia"/>
                <w:sz w:val="21"/>
                <w:szCs w:val="21"/>
                <w:u w:val="single"/>
              </w:rPr>
              <w:t xml:space="preserve">           </w:t>
            </w:r>
            <w:r>
              <w:rPr>
                <w:sz w:val="21"/>
                <w:szCs w:val="21"/>
                <w:u w:val="single"/>
              </w:rPr>
              <w:t xml:space="preserve">  </w:t>
            </w:r>
          </w:p>
        </w:tc>
        <w:tc>
          <w:tcPr>
            <w:tcW w:w="705" w:type="dxa"/>
            <w:noWrap w:val="0"/>
            <w:vAlign w:val="top"/>
          </w:tcPr>
          <w:p w14:paraId="29C77819">
            <w:pPr>
              <w:pStyle w:val="8"/>
              <w:adjustRightInd w:val="0"/>
              <w:snapToGrid w:val="0"/>
              <w:rPr>
                <w:rFonts w:hint="eastAsia"/>
                <w:sz w:val="21"/>
                <w:szCs w:val="21"/>
              </w:rPr>
            </w:pPr>
          </w:p>
        </w:tc>
        <w:tc>
          <w:tcPr>
            <w:tcW w:w="1230" w:type="dxa"/>
            <w:noWrap w:val="0"/>
            <w:vAlign w:val="top"/>
          </w:tcPr>
          <w:p w14:paraId="7BF90AAA">
            <w:pPr>
              <w:pStyle w:val="8"/>
              <w:adjustRightInd w:val="0"/>
              <w:snapToGrid w:val="0"/>
              <w:rPr>
                <w:rFonts w:hint="eastAsia"/>
                <w:sz w:val="21"/>
                <w:szCs w:val="21"/>
              </w:rPr>
            </w:pPr>
            <w:r>
              <w:rPr>
                <w:rFonts w:hint="eastAsia"/>
                <w:sz w:val="21"/>
                <w:szCs w:val="21"/>
              </w:rPr>
              <w:t>电子邮箱：</w:t>
            </w:r>
          </w:p>
        </w:tc>
        <w:tc>
          <w:tcPr>
            <w:tcW w:w="3180" w:type="dxa"/>
            <w:noWrap w:val="0"/>
            <w:vAlign w:val="top"/>
          </w:tcPr>
          <w:p w14:paraId="697CB8C7">
            <w:pPr>
              <w:pStyle w:val="8"/>
              <w:adjustRightInd w:val="0"/>
              <w:snapToGrid w:val="0"/>
              <w:rPr>
                <w:rFonts w:hint="eastAsia"/>
                <w:sz w:val="21"/>
                <w:szCs w:val="21"/>
              </w:rPr>
            </w:pPr>
          </w:p>
        </w:tc>
      </w:tr>
      <w:permEnd w:id="89"/>
      <w:permEnd w:id="90"/>
      <w:permEnd w:id="91"/>
      <w:tr w14:paraId="77E089DB">
        <w:tblPrEx>
          <w:tblCellMar>
            <w:top w:w="0" w:type="dxa"/>
            <w:left w:w="108" w:type="dxa"/>
            <w:bottom w:w="0" w:type="dxa"/>
            <w:right w:w="108" w:type="dxa"/>
          </w:tblCellMar>
        </w:tblPrEx>
        <w:trPr>
          <w:trHeight w:val="567" w:hRule="atLeast"/>
        </w:trPr>
        <w:tc>
          <w:tcPr>
            <w:tcW w:w="4414" w:type="dxa"/>
            <w:gridSpan w:val="2"/>
            <w:noWrap w:val="0"/>
            <w:vAlign w:val="top"/>
          </w:tcPr>
          <w:p w14:paraId="26A8800A">
            <w:pPr>
              <w:pStyle w:val="8"/>
              <w:adjustRightInd w:val="0"/>
              <w:snapToGrid w:val="0"/>
              <w:jc w:val="right"/>
              <w:rPr>
                <w:rFonts w:hint="eastAsia"/>
                <w:sz w:val="21"/>
                <w:szCs w:val="21"/>
              </w:rPr>
            </w:pPr>
            <w:permStart w:id="92" w:edGrp="everyone"/>
            <w:r>
              <w:rPr>
                <w:rFonts w:hint="eastAsia"/>
                <w:sz w:val="21"/>
                <w:szCs w:val="21"/>
              </w:rPr>
              <w:t xml:space="preserve">年    月 </w:t>
            </w:r>
            <w:r>
              <w:rPr>
                <w:sz w:val="21"/>
                <w:szCs w:val="21"/>
              </w:rPr>
              <w:t xml:space="preserve"> </w:t>
            </w:r>
            <w:r>
              <w:rPr>
                <w:rFonts w:hint="eastAsia"/>
                <w:sz w:val="21"/>
                <w:szCs w:val="21"/>
              </w:rPr>
              <w:t xml:space="preserve">  日</w:t>
            </w:r>
            <w:permEnd w:id="92"/>
          </w:p>
        </w:tc>
        <w:tc>
          <w:tcPr>
            <w:tcW w:w="705" w:type="dxa"/>
            <w:noWrap w:val="0"/>
            <w:vAlign w:val="top"/>
          </w:tcPr>
          <w:p w14:paraId="03CB1D0C">
            <w:pPr>
              <w:pStyle w:val="8"/>
              <w:adjustRightInd w:val="0"/>
              <w:snapToGrid w:val="0"/>
              <w:rPr>
                <w:rFonts w:hint="eastAsia"/>
                <w:sz w:val="21"/>
                <w:szCs w:val="21"/>
              </w:rPr>
            </w:pPr>
          </w:p>
        </w:tc>
        <w:tc>
          <w:tcPr>
            <w:tcW w:w="4410" w:type="dxa"/>
            <w:gridSpan w:val="2"/>
            <w:noWrap w:val="0"/>
            <w:vAlign w:val="top"/>
          </w:tcPr>
          <w:p w14:paraId="0A2576F8">
            <w:pPr>
              <w:pStyle w:val="8"/>
              <w:adjustRightInd w:val="0"/>
              <w:snapToGrid w:val="0"/>
              <w:jc w:val="right"/>
              <w:rPr>
                <w:rFonts w:hint="eastAsia"/>
                <w:sz w:val="21"/>
                <w:szCs w:val="21"/>
              </w:rPr>
            </w:pPr>
            <w:permStart w:id="93" w:edGrp="everyone"/>
            <w:r>
              <w:rPr>
                <w:rFonts w:hint="eastAsia"/>
                <w:sz w:val="21"/>
                <w:szCs w:val="21"/>
              </w:rPr>
              <w:t xml:space="preserve">年    月 </w:t>
            </w:r>
            <w:r>
              <w:rPr>
                <w:sz w:val="21"/>
                <w:szCs w:val="21"/>
              </w:rPr>
              <w:t xml:space="preserve"> </w:t>
            </w:r>
            <w:r>
              <w:rPr>
                <w:rFonts w:hint="eastAsia"/>
                <w:sz w:val="21"/>
                <w:szCs w:val="21"/>
              </w:rPr>
              <w:t xml:space="preserve">  日</w:t>
            </w:r>
            <w:permEnd w:id="93"/>
          </w:p>
        </w:tc>
      </w:tr>
    </w:tbl>
    <w:p w14:paraId="4C293A1E">
      <w:pPr>
        <w:jc w:val="left"/>
      </w:pPr>
    </w:p>
    <w:p w14:paraId="7408F2A8">
      <w:pPr>
        <w:rPr>
          <w:rFonts w:hint="eastAsia"/>
          <w:lang w:val="en-US" w:eastAsia="zh-CN"/>
        </w:rPr>
      </w:pPr>
    </w:p>
    <w:sectPr>
      <w:pgSz w:w="11906" w:h="16838"/>
      <w:pgMar w:top="1440" w:right="1519" w:bottom="1440" w:left="1293"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722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D7C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C4D7C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2C2A50"/>
    <w:multiLevelType w:val="singleLevel"/>
    <w:tmpl w:val="DF2C2A50"/>
    <w:lvl w:ilvl="0" w:tentative="0">
      <w:start w:val="1"/>
      <w:numFmt w:val="decimal"/>
      <w:suff w:val="nothing"/>
      <w:lvlText w:val="（%1）"/>
      <w:lvlJc w:val="left"/>
    </w:lvl>
  </w:abstractNum>
  <w:abstractNum w:abstractNumId="1">
    <w:nsid w:val="57E01045"/>
    <w:multiLevelType w:val="singleLevel"/>
    <w:tmpl w:val="57E0104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jYmNkNmYyYzQ5Y2I4M2UwMTliM2VjNmFlZjA5N2EifQ=="/>
  </w:docVars>
  <w:rsids>
    <w:rsidRoot w:val="002B10A7"/>
    <w:rsid w:val="002B10A7"/>
    <w:rsid w:val="0054437A"/>
    <w:rsid w:val="00626977"/>
    <w:rsid w:val="009A4DEA"/>
    <w:rsid w:val="00B161F1"/>
    <w:rsid w:val="00BC3B05"/>
    <w:rsid w:val="00E367B4"/>
    <w:rsid w:val="00FA294D"/>
    <w:rsid w:val="00FC22FE"/>
    <w:rsid w:val="012944F0"/>
    <w:rsid w:val="01635C49"/>
    <w:rsid w:val="017E696D"/>
    <w:rsid w:val="02025461"/>
    <w:rsid w:val="0278078C"/>
    <w:rsid w:val="078F69E9"/>
    <w:rsid w:val="08E150F4"/>
    <w:rsid w:val="0AA334A0"/>
    <w:rsid w:val="0AC534D0"/>
    <w:rsid w:val="0D7B4129"/>
    <w:rsid w:val="0DB461AA"/>
    <w:rsid w:val="0E5350E3"/>
    <w:rsid w:val="0F4F097E"/>
    <w:rsid w:val="10234F21"/>
    <w:rsid w:val="120F099C"/>
    <w:rsid w:val="121F524D"/>
    <w:rsid w:val="130866EA"/>
    <w:rsid w:val="134A2256"/>
    <w:rsid w:val="16041350"/>
    <w:rsid w:val="189014DE"/>
    <w:rsid w:val="194E58D1"/>
    <w:rsid w:val="1A24794A"/>
    <w:rsid w:val="1B28788F"/>
    <w:rsid w:val="1B5A2291"/>
    <w:rsid w:val="1BB55428"/>
    <w:rsid w:val="1CE720F9"/>
    <w:rsid w:val="1D8138E1"/>
    <w:rsid w:val="1FA351D6"/>
    <w:rsid w:val="20DD321B"/>
    <w:rsid w:val="21C61BB0"/>
    <w:rsid w:val="22243E0C"/>
    <w:rsid w:val="229E793E"/>
    <w:rsid w:val="2406098A"/>
    <w:rsid w:val="24AD59F2"/>
    <w:rsid w:val="260C00C4"/>
    <w:rsid w:val="28BF2A3E"/>
    <w:rsid w:val="294C2226"/>
    <w:rsid w:val="2A316D5D"/>
    <w:rsid w:val="2B9F0C5F"/>
    <w:rsid w:val="2BEA56D2"/>
    <w:rsid w:val="2E3210E4"/>
    <w:rsid w:val="2EA6515C"/>
    <w:rsid w:val="2EA93DFB"/>
    <w:rsid w:val="2EC456C9"/>
    <w:rsid w:val="2FCF1563"/>
    <w:rsid w:val="3104623F"/>
    <w:rsid w:val="322A2FB9"/>
    <w:rsid w:val="32DC0FAC"/>
    <w:rsid w:val="331F412B"/>
    <w:rsid w:val="33E175A0"/>
    <w:rsid w:val="34A92764"/>
    <w:rsid w:val="35851A01"/>
    <w:rsid w:val="362C0724"/>
    <w:rsid w:val="370E7563"/>
    <w:rsid w:val="37F01A66"/>
    <w:rsid w:val="38133FA2"/>
    <w:rsid w:val="39276F80"/>
    <w:rsid w:val="3A7D6FCD"/>
    <w:rsid w:val="3B060054"/>
    <w:rsid w:val="3BB93C18"/>
    <w:rsid w:val="419B4E0C"/>
    <w:rsid w:val="41B11ADD"/>
    <w:rsid w:val="42880842"/>
    <w:rsid w:val="439010A1"/>
    <w:rsid w:val="43B9431B"/>
    <w:rsid w:val="43CC51CD"/>
    <w:rsid w:val="46382D6C"/>
    <w:rsid w:val="46B1043E"/>
    <w:rsid w:val="46F61DFF"/>
    <w:rsid w:val="49487872"/>
    <w:rsid w:val="49974C6D"/>
    <w:rsid w:val="499B6B7C"/>
    <w:rsid w:val="49A95CC5"/>
    <w:rsid w:val="4A3D6149"/>
    <w:rsid w:val="4AF41787"/>
    <w:rsid w:val="4BC81014"/>
    <w:rsid w:val="4BF83138"/>
    <w:rsid w:val="4C3346A1"/>
    <w:rsid w:val="4CEB399D"/>
    <w:rsid w:val="4D242600"/>
    <w:rsid w:val="4E400EEF"/>
    <w:rsid w:val="4E6B17D8"/>
    <w:rsid w:val="50EC0254"/>
    <w:rsid w:val="51AF590D"/>
    <w:rsid w:val="51C33EBD"/>
    <w:rsid w:val="532E1C99"/>
    <w:rsid w:val="537067FE"/>
    <w:rsid w:val="53986E9A"/>
    <w:rsid w:val="53B45F49"/>
    <w:rsid w:val="53CA1C02"/>
    <w:rsid w:val="541E59ED"/>
    <w:rsid w:val="54AD25D8"/>
    <w:rsid w:val="55D25BB9"/>
    <w:rsid w:val="58044C05"/>
    <w:rsid w:val="586F7B0A"/>
    <w:rsid w:val="58964825"/>
    <w:rsid w:val="5A2E46EA"/>
    <w:rsid w:val="5B512FA9"/>
    <w:rsid w:val="5B7237C2"/>
    <w:rsid w:val="5C626C78"/>
    <w:rsid w:val="5CD94DD4"/>
    <w:rsid w:val="5D264449"/>
    <w:rsid w:val="5D27671A"/>
    <w:rsid w:val="5D384FD7"/>
    <w:rsid w:val="5E1E3CAF"/>
    <w:rsid w:val="5E883DB7"/>
    <w:rsid w:val="5F421E8D"/>
    <w:rsid w:val="602837E7"/>
    <w:rsid w:val="607664FC"/>
    <w:rsid w:val="60BB5D97"/>
    <w:rsid w:val="614926BE"/>
    <w:rsid w:val="61DC10EB"/>
    <w:rsid w:val="620F53D7"/>
    <w:rsid w:val="64AB30F0"/>
    <w:rsid w:val="651B7F22"/>
    <w:rsid w:val="656478DF"/>
    <w:rsid w:val="662D5327"/>
    <w:rsid w:val="67126E1B"/>
    <w:rsid w:val="6A211980"/>
    <w:rsid w:val="6C6967BA"/>
    <w:rsid w:val="6C6C22EE"/>
    <w:rsid w:val="6C9A3FDC"/>
    <w:rsid w:val="6D5E1A98"/>
    <w:rsid w:val="6D9A17B5"/>
    <w:rsid w:val="6DC86C7E"/>
    <w:rsid w:val="6E1D0C30"/>
    <w:rsid w:val="711D6F96"/>
    <w:rsid w:val="721B7E4A"/>
    <w:rsid w:val="72C75245"/>
    <w:rsid w:val="72F76BD8"/>
    <w:rsid w:val="730257DC"/>
    <w:rsid w:val="743B69D0"/>
    <w:rsid w:val="74574432"/>
    <w:rsid w:val="74A82012"/>
    <w:rsid w:val="759568B3"/>
    <w:rsid w:val="78743147"/>
    <w:rsid w:val="797A3F30"/>
    <w:rsid w:val="7C896BD7"/>
    <w:rsid w:val="7D13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2"/>
    <w:next w:val="1"/>
    <w:qFormat/>
    <w:uiPriority w:val="0"/>
    <w:pPr>
      <w:keepNext/>
      <w:keepLines/>
      <w:topLinePunct/>
      <w:ind w:firstLine="420"/>
      <w:outlineLvl w:val="1"/>
    </w:pPr>
    <w:rPr>
      <w:rFonts w:eastAsia="黑体"/>
      <w:szCs w:val="21"/>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1"/>
    <w:rPr>
      <w:lang w:val="zh-CN"/>
    </w:rPr>
  </w:style>
  <w:style w:type="paragraph" w:styleId="5">
    <w:name w:val="Body Text Indent 2"/>
    <w:basedOn w:val="1"/>
    <w:qFormat/>
    <w:uiPriority w:val="0"/>
    <w:pPr>
      <w:spacing w:after="120" w:line="480" w:lineRule="auto"/>
      <w:ind w:left="420"/>
    </w:p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jc w:val="left"/>
    </w:pPr>
    <w:rPr>
      <w:rFonts w:cs="Times New Roman"/>
      <w:kern w:val="0"/>
      <w:sz w:val="24"/>
    </w:rPr>
  </w:style>
  <w:style w:type="paragraph" w:styleId="9">
    <w:name w:val="Body Text First Indent"/>
    <w:basedOn w:val="4"/>
    <w:next w:val="4"/>
    <w:unhideWhenUsed/>
    <w:qFormat/>
    <w:uiPriority w:val="0"/>
    <w:pPr>
      <w:ind w:firstLine="420" w:firstLineChars="100"/>
    </w:pPr>
  </w:style>
  <w:style w:type="character" w:customStyle="1" w:styleId="12">
    <w:name w:val="页眉 字符"/>
    <w:basedOn w:val="11"/>
    <w:link w:val="7"/>
    <w:qFormat/>
    <w:uiPriority w:val="99"/>
    <w:rPr>
      <w:sz w:val="18"/>
      <w:szCs w:val="18"/>
    </w:rPr>
  </w:style>
  <w:style w:type="character" w:customStyle="1" w:styleId="13">
    <w:name w:val="页脚 字符"/>
    <w:basedOn w:val="11"/>
    <w:link w:val="6"/>
    <w:qFormat/>
    <w:uiPriority w:val="99"/>
    <w:rPr>
      <w:sz w:val="18"/>
      <w:szCs w:val="18"/>
    </w:rPr>
  </w:style>
  <w:style w:type="paragraph" w:customStyle="1" w:styleId="14">
    <w:name w:val="Table Paragraph"/>
    <w:basedOn w:val="1"/>
    <w:qFormat/>
    <w:uiPriority w:val="1"/>
    <w:rPr>
      <w:rFonts w:ascii="宋体" w:hAnsi="宋体" w:eastAsia="宋体" w:cs="宋体"/>
    </w:rPr>
  </w:style>
  <w:style w:type="character" w:customStyle="1" w:styleId="15">
    <w:name w:val="标题 1 字符"/>
    <w:basedOn w:val="11"/>
    <w:link w:val="2"/>
    <w:qFormat/>
    <w:uiPriority w:val="9"/>
    <w:rPr>
      <w:b/>
      <w:bCs/>
      <w:kern w:val="44"/>
      <w:sz w:val="44"/>
      <w:szCs w:val="44"/>
    </w:rPr>
  </w:style>
  <w:style w:type="character" w:customStyle="1" w:styleId="16">
    <w:name w:val="font41"/>
    <w:basedOn w:val="11"/>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17120</Words>
  <Characters>18930</Characters>
  <Lines>14</Lines>
  <Paragraphs>4</Paragraphs>
  <TotalTime>4</TotalTime>
  <ScaleCrop>false</ScaleCrop>
  <LinksUpToDate>false</LinksUpToDate>
  <CharactersWithSpaces>19798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2023-08-09T08:19:00Z</dcterms:created>
  <dc:creator>cong wang</dc:creator>
  <cp:lastModifiedBy>WPS_1779431864</cp:lastModifiedBy>
  <cp:lastPrinted>2026-01-26T07:07:00Z</cp:lastPrinted>
  <dcterms:modified xsi:type="dcterms:W3CDTF">2026-11-02T02:45:01Z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2052-12.1.0.29162</vt:lpwstr>
  </property>
  <property fmtid="{D5CDD505-2E9C-101B-9397-08002B2CF9AE}" pid="3" name="ICV">
    <vt:lpwstr>192C5261D99B4302A2568E77D41595E4_13</vt:lpwstr>
  </property>
  <property fmtid="{D5CDD505-2E9C-101B-9397-08002B2CF9AE}" pid="4" name="KSOTemplateDocerSaveRecord">
    <vt:lpwstr>eyJoZGlkIjoiMzk1NzMzMWIzNTM1N2YwNjZjYjc5ZDQzYmYzMGYxMjAiLCJ1c2VySWQiOiIxMzc0NDI2NzQwMTkifQ==</vt:lpwstr>
  </property>
</Properties>
</file>